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955" w:rsidRPr="00A01955" w:rsidRDefault="00A01955" w:rsidP="00E84047">
      <w:pPr>
        <w:jc w:val="center"/>
        <w:rPr>
          <w:b/>
          <w:sz w:val="20"/>
          <w:szCs w:val="20"/>
          <w:lang w:val="es-MX"/>
        </w:rPr>
      </w:pPr>
      <w:r w:rsidRPr="00A01955">
        <w:rPr>
          <w:b/>
          <w:noProof/>
          <w:sz w:val="20"/>
          <w:szCs w:val="20"/>
          <w:lang w:eastAsia="es-HN"/>
        </w:rPr>
        <w:drawing>
          <wp:inline distT="0" distB="0" distL="0" distR="0">
            <wp:extent cx="828675" cy="616943"/>
            <wp:effectExtent l="0" t="0" r="0" b="0"/>
            <wp:docPr id="2" name="Imagen 2" descr="C:\Users\Laura Claros\Desktop\PROCESOS DE ADQUISICION DINAF-2016\logo dinaf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ura Claros\Desktop\PROCESOS DE ADQUISICION DINAF-2016\logo dinaf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4148" cy="628463"/>
                    </a:xfrm>
                    <a:prstGeom prst="rect">
                      <a:avLst/>
                    </a:prstGeom>
                    <a:noFill/>
                    <a:ln>
                      <a:noFill/>
                    </a:ln>
                  </pic:spPr>
                </pic:pic>
              </a:graphicData>
            </a:graphic>
          </wp:inline>
        </w:drawing>
      </w:r>
    </w:p>
    <w:p w:rsidR="00261300" w:rsidRPr="00261300" w:rsidRDefault="00261300" w:rsidP="00261300">
      <w:pPr>
        <w:spacing w:after="0" w:line="240" w:lineRule="auto"/>
        <w:ind w:left="9" w:hanging="10"/>
        <w:jc w:val="both"/>
        <w:rPr>
          <w:rFonts w:ascii="Arial" w:eastAsia="Times New Roman" w:hAnsi="Arial" w:cs="Arial"/>
          <w:b/>
          <w:color w:val="000000"/>
          <w:sz w:val="24"/>
          <w:szCs w:val="24"/>
          <w:lang w:val="es-MX" w:eastAsia="es-MX"/>
        </w:rPr>
      </w:pPr>
    </w:p>
    <w:p w:rsidR="00261300" w:rsidRPr="00261300" w:rsidRDefault="00261300" w:rsidP="00261300">
      <w:pPr>
        <w:spacing w:after="0" w:line="240" w:lineRule="auto"/>
        <w:ind w:left="9" w:hanging="10"/>
        <w:jc w:val="both"/>
        <w:rPr>
          <w:rFonts w:ascii="Arial" w:eastAsia="Times New Roman" w:hAnsi="Arial" w:cs="Arial"/>
          <w:b/>
          <w:color w:val="000000"/>
          <w:sz w:val="18"/>
          <w:szCs w:val="18"/>
          <w:lang w:val="es-MX" w:eastAsia="es-MX"/>
        </w:rPr>
      </w:pPr>
      <w:r w:rsidRPr="00261300">
        <w:rPr>
          <w:rFonts w:ascii="Arial" w:eastAsia="Times New Roman" w:hAnsi="Arial" w:cs="Arial"/>
          <w:b/>
          <w:color w:val="000000"/>
          <w:sz w:val="18"/>
          <w:szCs w:val="18"/>
          <w:lang w:val="es-MX" w:eastAsia="es-MX"/>
        </w:rPr>
        <w:t xml:space="preserve">Honduras Dirección de Niñez, Adolescencia y Familia. Proyecto ATN/OC-14787-HO “Certificación de Centros de Niñez y Adolescencia con Derechos Vulnerados”. </w:t>
      </w:r>
    </w:p>
    <w:p w:rsidR="00261300" w:rsidRPr="00261300" w:rsidRDefault="00261300" w:rsidP="00261300">
      <w:pPr>
        <w:spacing w:after="0" w:line="240" w:lineRule="auto"/>
        <w:ind w:left="9" w:hanging="10"/>
        <w:jc w:val="both"/>
        <w:rPr>
          <w:rFonts w:ascii="Arial" w:eastAsia="Times New Roman" w:hAnsi="Arial" w:cs="Arial"/>
          <w:b/>
          <w:color w:val="000000"/>
          <w:sz w:val="18"/>
          <w:szCs w:val="18"/>
          <w:lang w:val="es-MX" w:eastAsia="es-MX"/>
        </w:rPr>
      </w:pPr>
    </w:p>
    <w:p w:rsidR="00261300" w:rsidRPr="00261300" w:rsidRDefault="00261300" w:rsidP="00261300">
      <w:pPr>
        <w:spacing w:after="0" w:line="240" w:lineRule="auto"/>
        <w:ind w:left="9" w:hanging="10"/>
        <w:jc w:val="both"/>
        <w:rPr>
          <w:rFonts w:ascii="Arial" w:eastAsia="Times New Roman" w:hAnsi="Arial" w:cs="Arial"/>
          <w:b/>
          <w:color w:val="000000"/>
          <w:sz w:val="18"/>
          <w:szCs w:val="18"/>
          <w:lang w:val="es-MX" w:eastAsia="es-MX"/>
        </w:rPr>
      </w:pPr>
      <w:r w:rsidRPr="00261300">
        <w:rPr>
          <w:rFonts w:ascii="Arial" w:eastAsia="Times New Roman" w:hAnsi="Arial" w:cs="Arial"/>
          <w:b/>
          <w:color w:val="000000"/>
          <w:sz w:val="18"/>
          <w:szCs w:val="18"/>
          <w:lang w:val="es-MX" w:eastAsia="es-MX"/>
        </w:rPr>
        <w:t xml:space="preserve">Términos de Referencia Consultor(a)/Oficial Administrativo(a)/DINAF-Honduras. </w:t>
      </w:r>
    </w:p>
    <w:p w:rsidR="00261300" w:rsidRPr="00261300" w:rsidRDefault="00261300" w:rsidP="00261300">
      <w:pPr>
        <w:spacing w:after="0" w:line="240" w:lineRule="auto"/>
        <w:ind w:left="9" w:hanging="10"/>
        <w:jc w:val="both"/>
        <w:rPr>
          <w:rFonts w:ascii="Arial" w:eastAsia="Times New Roman" w:hAnsi="Arial" w:cs="Arial"/>
          <w:b/>
          <w:color w:val="000000"/>
          <w:sz w:val="18"/>
          <w:szCs w:val="18"/>
          <w:lang w:val="es-MX" w:eastAsia="es-MX"/>
        </w:rPr>
      </w:pPr>
    </w:p>
    <w:p w:rsidR="00261300" w:rsidRPr="00261300" w:rsidRDefault="00261300" w:rsidP="00261300">
      <w:pPr>
        <w:keepNext/>
        <w:keepLines/>
        <w:spacing w:after="0" w:line="240" w:lineRule="auto"/>
        <w:ind w:left="9" w:hanging="10"/>
        <w:outlineLvl w:val="1"/>
        <w:rPr>
          <w:rFonts w:ascii="Arial" w:eastAsia="Times New Roman" w:hAnsi="Arial" w:cs="Arial"/>
          <w:b/>
          <w:color w:val="000000"/>
          <w:sz w:val="18"/>
          <w:szCs w:val="18"/>
          <w:lang w:val="es-MX" w:eastAsia="es-MX"/>
        </w:rPr>
      </w:pPr>
      <w:r w:rsidRPr="00261300">
        <w:rPr>
          <w:rFonts w:ascii="Arial" w:eastAsia="Times New Roman" w:hAnsi="Arial" w:cs="Arial"/>
          <w:b/>
          <w:color w:val="000000"/>
          <w:sz w:val="18"/>
          <w:szCs w:val="18"/>
          <w:lang w:val="es-MX" w:eastAsia="es-MX"/>
        </w:rPr>
        <w:t xml:space="preserve">Antecedentes. </w:t>
      </w:r>
    </w:p>
    <w:p w:rsidR="00261300" w:rsidRPr="00261300" w:rsidRDefault="00261300" w:rsidP="00261300">
      <w:pPr>
        <w:spacing w:after="0" w:line="240" w:lineRule="auto"/>
        <w:ind w:left="9" w:hanging="10"/>
        <w:jc w:val="both"/>
        <w:rPr>
          <w:rFonts w:ascii="Arial" w:eastAsia="Times New Roman" w:hAnsi="Arial" w:cs="Arial"/>
          <w:color w:val="000000"/>
          <w:sz w:val="18"/>
          <w:szCs w:val="18"/>
          <w:lang w:val="es-MX" w:eastAsia="es-MX"/>
        </w:rPr>
      </w:pPr>
      <w:r w:rsidRPr="00261300">
        <w:rPr>
          <w:rFonts w:ascii="Arial" w:eastAsia="Times New Roman" w:hAnsi="Arial" w:cs="Arial"/>
          <w:color w:val="000000"/>
          <w:sz w:val="18"/>
          <w:szCs w:val="18"/>
          <w:lang w:val="es-MX" w:eastAsia="es-MX"/>
        </w:rPr>
        <w:t xml:space="preserve">El 6 de junio del 2014 se aprobó mediante publicación en el Diario “La Gaceta” el Decreto Ejecutivo PCM-27-2014 en el cual el Señor Presidente de la República en Consejo de Ministros, creó la “Dirección de Niñez, Adolescencia y Familia”, DINAF, como un ente desconcentrado, adscrito a la Secretaría de Estado en los Despachos de Desarrollo e Inclusión Social; con independencia técnica, funcional y administrativa para el mejor cumplimiento de sus funciones. </w:t>
      </w:r>
    </w:p>
    <w:p w:rsidR="00261300" w:rsidRPr="00261300" w:rsidRDefault="00261300" w:rsidP="00261300">
      <w:pPr>
        <w:spacing w:after="0" w:line="240" w:lineRule="auto"/>
        <w:ind w:left="9" w:hanging="10"/>
        <w:jc w:val="both"/>
        <w:rPr>
          <w:rFonts w:ascii="Arial" w:eastAsia="Times New Roman" w:hAnsi="Arial" w:cs="Arial"/>
          <w:color w:val="000000"/>
          <w:sz w:val="18"/>
          <w:szCs w:val="18"/>
          <w:lang w:val="es-MX" w:eastAsia="es-MX"/>
        </w:rPr>
      </w:pPr>
    </w:p>
    <w:p w:rsidR="00261300" w:rsidRPr="00261300" w:rsidRDefault="00261300" w:rsidP="00261300">
      <w:pPr>
        <w:spacing w:after="0" w:line="240" w:lineRule="auto"/>
        <w:ind w:left="9" w:hanging="10"/>
        <w:jc w:val="both"/>
        <w:rPr>
          <w:rFonts w:ascii="Arial" w:eastAsia="Times New Roman" w:hAnsi="Arial" w:cs="Arial"/>
          <w:color w:val="000000"/>
          <w:sz w:val="18"/>
          <w:szCs w:val="18"/>
          <w:lang w:val="es-MX" w:eastAsia="es-MX"/>
        </w:rPr>
      </w:pPr>
      <w:r w:rsidRPr="00261300">
        <w:rPr>
          <w:rFonts w:ascii="Arial" w:eastAsia="Times New Roman" w:hAnsi="Arial" w:cs="Arial"/>
          <w:color w:val="000000"/>
          <w:sz w:val="18"/>
          <w:szCs w:val="18"/>
          <w:lang w:val="es-MX" w:eastAsia="es-MX"/>
        </w:rPr>
        <w:t>La DINAF fue creada tomando en consideración que desde la creación del “Instituto Hondureño de la Niñez y la Familia”, IHNFA el 29 de enero de 1998, las instancias estatales y supraestatales de observancia de los Derechos Humanos de las Niñas y Niños enfatizaron al Estado de Honduras, la necesidad de contar con un ente rector de las políticas públicas y la normativa en la materia capaz de trazar una ruta estratégica destinada a articular un Sistema Nacional de Protección Integral de los Derechos de la Niñez, Adolescencia y Familia, basado en el Interés Superior del Niño y con un énfasis en la gestión local, cometido que no fue posible pese a haber transcurrido más de una década y media de la gestión del suprimido IHNFA.</w:t>
      </w:r>
    </w:p>
    <w:p w:rsidR="00261300" w:rsidRPr="00261300" w:rsidRDefault="00261300" w:rsidP="00261300">
      <w:pPr>
        <w:spacing w:after="0" w:line="240" w:lineRule="auto"/>
        <w:ind w:left="9" w:hanging="10"/>
        <w:jc w:val="both"/>
        <w:rPr>
          <w:rFonts w:ascii="Arial" w:eastAsia="Times New Roman" w:hAnsi="Arial" w:cs="Arial"/>
          <w:color w:val="000000"/>
          <w:sz w:val="18"/>
          <w:szCs w:val="18"/>
          <w:lang w:val="es-MX" w:eastAsia="es-MX"/>
        </w:rPr>
      </w:pPr>
    </w:p>
    <w:p w:rsidR="00261300" w:rsidRPr="00261300" w:rsidRDefault="00261300" w:rsidP="00261300">
      <w:pPr>
        <w:spacing w:after="0" w:line="240" w:lineRule="auto"/>
        <w:ind w:left="9" w:hanging="10"/>
        <w:jc w:val="both"/>
        <w:rPr>
          <w:rFonts w:ascii="Arial" w:eastAsia="Times New Roman" w:hAnsi="Arial" w:cs="Arial"/>
          <w:color w:val="000000"/>
          <w:sz w:val="18"/>
          <w:szCs w:val="18"/>
          <w:lang w:val="es-MX" w:eastAsia="es-MX"/>
        </w:rPr>
      </w:pPr>
      <w:r w:rsidRPr="00261300">
        <w:rPr>
          <w:rFonts w:ascii="Arial" w:eastAsia="Times New Roman" w:hAnsi="Arial" w:cs="Arial"/>
          <w:color w:val="000000"/>
          <w:sz w:val="18"/>
          <w:szCs w:val="18"/>
          <w:lang w:val="es-MX" w:eastAsia="es-MX"/>
        </w:rPr>
        <w:t>En el marco del Mandato y Atribuciones Legales de la DINAF, el Código de la Niñez y la Adolescencia, la Convención sobre los Derechos del Niño, así como la Política de Atención Integral a la Primera Infancia, la Política y Plan Nacional de Acción en Derechos Humanos, la Dirección de Niñez, Adolescencia y Familia debe generar mecanismos, procedimientos y normas que contribuyan al Monitoreo y Evaluación sistemáticos de los servicios de atención que brindan las Organizaciones en la protección de Derechos de la Niñez en todo el país.</w:t>
      </w:r>
    </w:p>
    <w:p w:rsidR="00261300" w:rsidRPr="00261300" w:rsidRDefault="00261300" w:rsidP="00261300">
      <w:pPr>
        <w:spacing w:after="0" w:line="240" w:lineRule="auto"/>
        <w:ind w:left="9" w:hanging="10"/>
        <w:jc w:val="both"/>
        <w:rPr>
          <w:rFonts w:ascii="Arial" w:eastAsia="Times New Roman" w:hAnsi="Arial" w:cs="Arial"/>
          <w:color w:val="000000"/>
          <w:sz w:val="18"/>
          <w:szCs w:val="18"/>
          <w:lang w:val="es-MX" w:eastAsia="es-MX"/>
        </w:rPr>
      </w:pPr>
    </w:p>
    <w:p w:rsidR="00261300" w:rsidRPr="00261300" w:rsidRDefault="00261300" w:rsidP="00261300">
      <w:pPr>
        <w:spacing w:after="0" w:line="240" w:lineRule="auto"/>
        <w:ind w:left="24" w:right="11" w:hanging="10"/>
        <w:jc w:val="both"/>
        <w:rPr>
          <w:rFonts w:ascii="Arial" w:eastAsia="Times New Roman" w:hAnsi="Arial" w:cs="Arial"/>
          <w:color w:val="000000"/>
          <w:sz w:val="18"/>
          <w:szCs w:val="18"/>
          <w:lang w:val="es-MX" w:eastAsia="es-MX"/>
        </w:rPr>
      </w:pPr>
      <w:r w:rsidRPr="00261300">
        <w:rPr>
          <w:rFonts w:ascii="Arial" w:eastAsia="Times New Roman" w:hAnsi="Arial" w:cs="Arial"/>
          <w:color w:val="000000"/>
          <w:sz w:val="18"/>
          <w:szCs w:val="18"/>
          <w:lang w:val="es-MX" w:eastAsia="es-MX"/>
        </w:rPr>
        <w:t>Con el apoyo técnico y financiero del BID la DINAF realizará el proceso de certificación de las organizaciones e instituciones que brindan servicios de atención a los NN a nivel nacional, por lo que requiere contar con una o un especialista que será responsable del manejo administrativo y financiero de los fondos asignados al, garantizando el uso y manejo transparente de los recursos, velando por un adecuado sistema de control, que implica el cumplimiento de los procedimientos, tiempos y formas establecidas en el reglamento operativo del proyecto y las normas y políticas del Banco.</w:t>
      </w:r>
    </w:p>
    <w:p w:rsidR="00261300" w:rsidRPr="00261300" w:rsidRDefault="00261300" w:rsidP="00261300">
      <w:pPr>
        <w:spacing w:after="0" w:line="240" w:lineRule="auto"/>
        <w:ind w:left="9" w:hanging="10"/>
        <w:jc w:val="both"/>
        <w:rPr>
          <w:rFonts w:ascii="Arial" w:eastAsia="Times New Roman" w:hAnsi="Arial" w:cs="Arial"/>
          <w:color w:val="000000"/>
          <w:sz w:val="18"/>
          <w:szCs w:val="18"/>
          <w:lang w:val="es-MX" w:eastAsia="es-MX"/>
        </w:rPr>
      </w:pPr>
    </w:p>
    <w:p w:rsidR="00261300" w:rsidRPr="00261300" w:rsidRDefault="00261300" w:rsidP="00261300">
      <w:pPr>
        <w:spacing w:after="0" w:line="240" w:lineRule="auto"/>
        <w:ind w:left="9" w:hanging="10"/>
        <w:jc w:val="both"/>
        <w:rPr>
          <w:rFonts w:ascii="Arial" w:eastAsia="Times New Roman" w:hAnsi="Arial" w:cs="Arial"/>
          <w:b/>
          <w:color w:val="000000"/>
          <w:sz w:val="18"/>
          <w:szCs w:val="18"/>
          <w:lang w:val="es-MX" w:eastAsia="es-MX"/>
        </w:rPr>
      </w:pPr>
      <w:r w:rsidRPr="00261300">
        <w:rPr>
          <w:rFonts w:ascii="Arial" w:eastAsia="Times New Roman" w:hAnsi="Arial" w:cs="Arial"/>
          <w:color w:val="000000"/>
          <w:sz w:val="18"/>
          <w:szCs w:val="18"/>
          <w:lang w:val="es-MX" w:eastAsia="es-MX"/>
        </w:rPr>
        <w:t xml:space="preserve">Los antecedentes deben ir orientados a los antecedentes de la consultoría. Por lo cual, se debe incluir un párrafo de la creación de la TC y la necesidad de contratación del Coordinador. </w:t>
      </w:r>
    </w:p>
    <w:p w:rsidR="00261300" w:rsidRPr="00261300" w:rsidRDefault="00261300" w:rsidP="00261300">
      <w:pPr>
        <w:spacing w:after="0" w:line="240" w:lineRule="auto"/>
        <w:ind w:left="9" w:hanging="10"/>
        <w:jc w:val="both"/>
        <w:rPr>
          <w:rFonts w:ascii="Arial" w:eastAsia="Times New Roman" w:hAnsi="Arial" w:cs="Arial"/>
          <w:color w:val="000000"/>
          <w:sz w:val="18"/>
          <w:szCs w:val="18"/>
          <w:lang w:val="es-MX" w:eastAsia="es-MX"/>
        </w:rPr>
      </w:pPr>
    </w:p>
    <w:p w:rsidR="00261300" w:rsidRPr="00261300" w:rsidRDefault="00261300" w:rsidP="00261300">
      <w:pPr>
        <w:keepNext/>
        <w:keepLines/>
        <w:spacing w:after="0" w:line="240" w:lineRule="auto"/>
        <w:ind w:left="9" w:hanging="10"/>
        <w:outlineLvl w:val="1"/>
        <w:rPr>
          <w:rFonts w:ascii="Arial" w:eastAsia="Times New Roman" w:hAnsi="Arial" w:cs="Arial"/>
          <w:b/>
          <w:color w:val="000000"/>
          <w:sz w:val="18"/>
          <w:szCs w:val="18"/>
          <w:lang w:val="es-MX" w:eastAsia="es-MX"/>
        </w:rPr>
      </w:pPr>
    </w:p>
    <w:p w:rsidR="00261300" w:rsidRPr="00261300" w:rsidRDefault="00261300" w:rsidP="00261300">
      <w:pPr>
        <w:keepNext/>
        <w:keepLines/>
        <w:spacing w:after="0" w:line="240" w:lineRule="auto"/>
        <w:ind w:left="9" w:hanging="10"/>
        <w:outlineLvl w:val="1"/>
        <w:rPr>
          <w:rFonts w:ascii="Arial" w:eastAsia="Times New Roman" w:hAnsi="Arial" w:cs="Arial"/>
          <w:b/>
          <w:color w:val="000000"/>
          <w:sz w:val="18"/>
          <w:szCs w:val="18"/>
          <w:lang w:val="es-MX" w:eastAsia="es-MX"/>
        </w:rPr>
      </w:pPr>
      <w:r w:rsidRPr="00261300">
        <w:rPr>
          <w:rFonts w:ascii="Arial" w:eastAsia="Times New Roman" w:hAnsi="Arial" w:cs="Arial"/>
          <w:b/>
          <w:color w:val="000000"/>
          <w:sz w:val="18"/>
          <w:szCs w:val="18"/>
          <w:lang w:val="es-MX" w:eastAsia="es-MX"/>
        </w:rPr>
        <w:t xml:space="preserve">Objetivo General de la Consultoría. </w:t>
      </w:r>
    </w:p>
    <w:p w:rsidR="00261300" w:rsidRPr="00261300" w:rsidRDefault="00261300" w:rsidP="00261300">
      <w:pPr>
        <w:spacing w:after="0" w:line="240" w:lineRule="auto"/>
        <w:ind w:left="24" w:right="11" w:hanging="10"/>
        <w:jc w:val="both"/>
        <w:rPr>
          <w:rFonts w:ascii="Arial" w:eastAsia="Times New Roman" w:hAnsi="Arial" w:cs="Arial"/>
          <w:color w:val="000000"/>
          <w:sz w:val="18"/>
          <w:szCs w:val="18"/>
          <w:lang w:val="es-MX" w:eastAsia="es-MX"/>
        </w:rPr>
      </w:pPr>
      <w:r w:rsidRPr="00261300">
        <w:rPr>
          <w:rFonts w:ascii="Arial" w:eastAsia="Times New Roman" w:hAnsi="Arial" w:cs="Arial"/>
          <w:color w:val="000000"/>
          <w:sz w:val="18"/>
          <w:szCs w:val="18"/>
          <w:lang w:val="es-MX" w:eastAsia="es-MX"/>
        </w:rPr>
        <w:t>Coordinar y garantizar la aplicación de los procedimientos administrativos por parte de todos los miembros del equipo técnico y administrativo del Proyecto, que implica el cumplimiento de los procedimientos, tiempos y formas establecidas en el reglamento operativo del proyecto y las normas y políticas del Banco y de garantizar el resguardo de los bienes adquiridos.</w:t>
      </w:r>
    </w:p>
    <w:p w:rsidR="00261300" w:rsidRPr="00261300" w:rsidRDefault="00261300" w:rsidP="00261300">
      <w:pPr>
        <w:spacing w:after="0" w:line="240" w:lineRule="auto"/>
        <w:ind w:left="24" w:right="11" w:hanging="10"/>
        <w:jc w:val="both"/>
        <w:rPr>
          <w:rFonts w:ascii="Arial" w:eastAsia="Times New Roman" w:hAnsi="Arial" w:cs="Arial"/>
          <w:color w:val="000000"/>
          <w:sz w:val="18"/>
          <w:szCs w:val="18"/>
          <w:lang w:val="es-MX" w:eastAsia="es-MX"/>
        </w:rPr>
      </w:pPr>
    </w:p>
    <w:p w:rsidR="00261300" w:rsidRPr="00261300" w:rsidRDefault="00261300" w:rsidP="00261300">
      <w:pPr>
        <w:spacing w:after="0" w:line="240" w:lineRule="auto"/>
        <w:ind w:left="9" w:hanging="10"/>
        <w:jc w:val="both"/>
        <w:rPr>
          <w:rFonts w:ascii="Arial" w:eastAsia="Times New Roman" w:hAnsi="Arial" w:cs="Arial"/>
          <w:b/>
          <w:color w:val="000000"/>
          <w:sz w:val="18"/>
          <w:szCs w:val="18"/>
          <w:lang w:val="es-MX" w:eastAsia="es-MX"/>
        </w:rPr>
      </w:pPr>
      <w:r w:rsidRPr="00261300">
        <w:rPr>
          <w:rFonts w:ascii="Arial" w:eastAsia="Times New Roman" w:hAnsi="Arial" w:cs="Arial"/>
          <w:b/>
          <w:color w:val="000000"/>
          <w:sz w:val="18"/>
          <w:szCs w:val="18"/>
          <w:lang w:val="es-MX" w:eastAsia="es-MX"/>
        </w:rPr>
        <w:t xml:space="preserve">Objetivo Específico de la Consultoría. </w:t>
      </w:r>
    </w:p>
    <w:p w:rsidR="00261300" w:rsidRPr="00261300" w:rsidRDefault="00261300" w:rsidP="00261300">
      <w:pPr>
        <w:spacing w:after="0" w:line="240" w:lineRule="auto"/>
        <w:ind w:left="9" w:hanging="10"/>
        <w:jc w:val="both"/>
        <w:rPr>
          <w:rFonts w:ascii="Arial" w:eastAsia="Times New Roman" w:hAnsi="Arial" w:cs="Arial"/>
          <w:color w:val="000000"/>
          <w:sz w:val="18"/>
          <w:szCs w:val="18"/>
          <w:lang w:val="es-MX" w:eastAsia="es-MX"/>
        </w:rPr>
      </w:pPr>
      <w:r w:rsidRPr="00261300">
        <w:rPr>
          <w:rFonts w:ascii="Arial" w:eastAsia="Times New Roman" w:hAnsi="Arial" w:cs="Arial"/>
          <w:color w:val="000000"/>
          <w:sz w:val="18"/>
          <w:szCs w:val="18"/>
          <w:lang w:val="es-MX" w:eastAsia="es-MX"/>
        </w:rPr>
        <w:t xml:space="preserve">Apoyar a la o el Coordinador(a) del Proyecto a efecto de que en la ejecución </w:t>
      </w:r>
      <w:r w:rsidR="00F3154A" w:rsidRPr="00261300">
        <w:rPr>
          <w:rFonts w:ascii="Arial" w:eastAsia="Times New Roman" w:hAnsi="Arial" w:cs="Arial"/>
          <w:color w:val="000000"/>
          <w:sz w:val="18"/>
          <w:szCs w:val="18"/>
          <w:lang w:val="es-MX" w:eastAsia="es-MX"/>
        </w:rPr>
        <w:t>de cada</w:t>
      </w:r>
      <w:r w:rsidRPr="00261300">
        <w:rPr>
          <w:rFonts w:ascii="Arial" w:eastAsia="Times New Roman" w:hAnsi="Arial" w:cs="Arial"/>
          <w:color w:val="000000"/>
          <w:sz w:val="18"/>
          <w:szCs w:val="18"/>
          <w:lang w:val="es-MX" w:eastAsia="es-MX"/>
        </w:rPr>
        <w:t xml:space="preserve"> una de las actividades se apliquen los procedimientos administrativos y financieros establecidos por el BID. </w:t>
      </w:r>
    </w:p>
    <w:p w:rsidR="00261300" w:rsidRPr="00261300" w:rsidRDefault="00261300" w:rsidP="00261300">
      <w:pPr>
        <w:spacing w:after="0" w:line="240" w:lineRule="auto"/>
        <w:ind w:left="9" w:hanging="10"/>
        <w:jc w:val="both"/>
        <w:rPr>
          <w:rFonts w:ascii="Arial" w:eastAsia="Times New Roman" w:hAnsi="Arial" w:cs="Arial"/>
          <w:color w:val="000000"/>
          <w:sz w:val="18"/>
          <w:szCs w:val="18"/>
          <w:lang w:val="es-MX" w:eastAsia="es-MX"/>
        </w:rPr>
      </w:pPr>
    </w:p>
    <w:p w:rsidR="00261300" w:rsidRPr="00261300" w:rsidRDefault="00261300" w:rsidP="00261300">
      <w:pPr>
        <w:keepNext/>
        <w:keepLines/>
        <w:spacing w:after="0" w:line="240" w:lineRule="auto"/>
        <w:ind w:left="9" w:hanging="10"/>
        <w:outlineLvl w:val="1"/>
        <w:rPr>
          <w:rFonts w:ascii="Arial" w:eastAsia="Times New Roman" w:hAnsi="Arial" w:cs="Arial"/>
          <w:b/>
          <w:color w:val="000000"/>
          <w:sz w:val="18"/>
          <w:szCs w:val="18"/>
          <w:lang w:val="es-MX" w:eastAsia="es-MX"/>
        </w:rPr>
      </w:pPr>
      <w:r w:rsidRPr="00261300">
        <w:rPr>
          <w:rFonts w:ascii="Arial" w:eastAsia="Times New Roman" w:hAnsi="Arial" w:cs="Arial"/>
          <w:b/>
          <w:color w:val="000000"/>
          <w:sz w:val="18"/>
          <w:szCs w:val="18"/>
          <w:lang w:val="es-MX" w:eastAsia="es-MX"/>
        </w:rPr>
        <w:t>Principales Actividades.</w:t>
      </w:r>
    </w:p>
    <w:p w:rsidR="00261300" w:rsidRPr="00261300" w:rsidRDefault="00261300" w:rsidP="00261300">
      <w:pPr>
        <w:numPr>
          <w:ilvl w:val="0"/>
          <w:numId w:val="9"/>
        </w:numPr>
        <w:spacing w:after="0" w:line="240" w:lineRule="auto"/>
        <w:ind w:right="11"/>
        <w:jc w:val="both"/>
        <w:rPr>
          <w:rFonts w:ascii="Arial" w:eastAsia="Times New Roman" w:hAnsi="Arial" w:cs="Arial"/>
          <w:color w:val="000000"/>
          <w:sz w:val="18"/>
          <w:szCs w:val="18"/>
          <w:lang w:val="es-MX" w:eastAsia="es-MX"/>
        </w:rPr>
      </w:pPr>
      <w:r w:rsidRPr="00261300">
        <w:rPr>
          <w:rFonts w:ascii="Arial" w:eastAsia="Times New Roman" w:hAnsi="Arial" w:cs="Arial"/>
          <w:color w:val="000000"/>
          <w:sz w:val="18"/>
          <w:szCs w:val="18"/>
          <w:lang w:val="es-MX" w:eastAsia="es-MX"/>
        </w:rPr>
        <w:t xml:space="preserve">Organizar, manejar y mantener actualizado el sistema financiero y de contabilidad que cuenta con la validez por parte del BID, en cumplimiento de los requisitos solicitados por el BID. </w:t>
      </w:r>
    </w:p>
    <w:p w:rsidR="00261300" w:rsidRPr="00261300" w:rsidRDefault="00261300" w:rsidP="00261300">
      <w:pPr>
        <w:numPr>
          <w:ilvl w:val="0"/>
          <w:numId w:val="9"/>
        </w:numPr>
        <w:spacing w:after="0" w:line="240" w:lineRule="auto"/>
        <w:ind w:right="11"/>
        <w:jc w:val="both"/>
        <w:rPr>
          <w:rFonts w:ascii="Arial" w:eastAsia="Times New Roman" w:hAnsi="Arial" w:cs="Arial"/>
          <w:color w:val="000000"/>
          <w:sz w:val="18"/>
          <w:szCs w:val="18"/>
          <w:lang w:val="es-MX" w:eastAsia="es-MX"/>
        </w:rPr>
      </w:pPr>
      <w:r w:rsidRPr="00261300">
        <w:rPr>
          <w:rFonts w:ascii="Arial" w:eastAsia="Times New Roman" w:hAnsi="Arial" w:cs="Arial"/>
          <w:color w:val="000000"/>
          <w:sz w:val="18"/>
          <w:szCs w:val="18"/>
          <w:lang w:val="es-MX" w:eastAsia="es-MX"/>
        </w:rPr>
        <w:t xml:space="preserve">Llevar el registro contable de la ejecución de los recursos del Proyecto según los requerimientos del Banco, aplicando elementos de control interno. </w:t>
      </w:r>
    </w:p>
    <w:p w:rsidR="00261300" w:rsidRPr="00261300" w:rsidRDefault="00261300" w:rsidP="00261300">
      <w:pPr>
        <w:numPr>
          <w:ilvl w:val="0"/>
          <w:numId w:val="9"/>
        </w:numPr>
        <w:spacing w:after="0" w:line="240" w:lineRule="auto"/>
        <w:ind w:right="11"/>
        <w:jc w:val="both"/>
        <w:rPr>
          <w:rFonts w:ascii="Arial" w:eastAsia="Times New Roman" w:hAnsi="Arial" w:cs="Arial"/>
          <w:color w:val="000000"/>
          <w:sz w:val="18"/>
          <w:szCs w:val="18"/>
          <w:lang w:val="es-MX" w:eastAsia="es-MX"/>
        </w:rPr>
      </w:pPr>
      <w:r w:rsidRPr="00261300">
        <w:rPr>
          <w:rFonts w:ascii="Arial" w:eastAsia="Times New Roman" w:hAnsi="Arial" w:cs="Arial"/>
          <w:color w:val="000000"/>
          <w:sz w:val="18"/>
          <w:szCs w:val="18"/>
          <w:lang w:val="es-MX" w:eastAsia="es-MX"/>
        </w:rPr>
        <w:t xml:space="preserve">Mantener la información administrativa y financiera al día y con la capacidad de generar reportes administrativos y financieros en el momento que se le solicite. (en forma electrónica y física).  </w:t>
      </w:r>
    </w:p>
    <w:p w:rsidR="00261300" w:rsidRPr="00261300" w:rsidRDefault="00261300" w:rsidP="00261300">
      <w:pPr>
        <w:numPr>
          <w:ilvl w:val="0"/>
          <w:numId w:val="9"/>
        </w:numPr>
        <w:spacing w:after="0" w:line="240" w:lineRule="auto"/>
        <w:ind w:right="11"/>
        <w:jc w:val="both"/>
        <w:rPr>
          <w:rFonts w:ascii="Arial" w:eastAsia="Times New Roman" w:hAnsi="Arial" w:cs="Arial"/>
          <w:color w:val="000000"/>
          <w:sz w:val="18"/>
          <w:szCs w:val="18"/>
          <w:lang w:val="es-MX" w:eastAsia="es-MX"/>
        </w:rPr>
      </w:pPr>
      <w:r w:rsidRPr="00261300">
        <w:rPr>
          <w:rFonts w:ascii="Arial" w:eastAsia="Times New Roman" w:hAnsi="Arial" w:cs="Arial"/>
          <w:color w:val="000000"/>
          <w:sz w:val="18"/>
          <w:szCs w:val="18"/>
          <w:lang w:val="es-MX" w:eastAsia="es-MX"/>
        </w:rPr>
        <w:t>Integración de la información financiera del Proyecto en los sistemas de control y monitoreo implementados por la Secretaría de Finanzas (UEPEX, otros).</w:t>
      </w:r>
    </w:p>
    <w:p w:rsidR="00261300" w:rsidRPr="00261300" w:rsidRDefault="00261300" w:rsidP="00261300">
      <w:pPr>
        <w:numPr>
          <w:ilvl w:val="0"/>
          <w:numId w:val="9"/>
        </w:numPr>
        <w:spacing w:after="0" w:line="240" w:lineRule="auto"/>
        <w:ind w:right="11"/>
        <w:jc w:val="both"/>
        <w:rPr>
          <w:rFonts w:ascii="Arial" w:eastAsia="Times New Roman" w:hAnsi="Arial" w:cs="Arial"/>
          <w:color w:val="000000"/>
          <w:sz w:val="18"/>
          <w:szCs w:val="18"/>
          <w:lang w:val="es-MX" w:eastAsia="es-MX"/>
        </w:rPr>
      </w:pPr>
      <w:r w:rsidRPr="00261300">
        <w:rPr>
          <w:rFonts w:ascii="Arial" w:eastAsia="Times New Roman" w:hAnsi="Arial" w:cs="Arial"/>
          <w:color w:val="000000"/>
          <w:sz w:val="18"/>
          <w:szCs w:val="18"/>
          <w:lang w:val="es-MX" w:eastAsia="es-MX"/>
        </w:rPr>
        <w:t xml:space="preserve">Preparar los informes financieros mensuales, semestrales, anuales y de medio término previstos para presentarlos a la Coordinación del Proyecto para aprobación de la Dirección Ejecutiva de DINAF y del BID respectivamente. </w:t>
      </w:r>
    </w:p>
    <w:p w:rsidR="00261300" w:rsidRPr="00261300" w:rsidRDefault="00261300" w:rsidP="00261300">
      <w:pPr>
        <w:numPr>
          <w:ilvl w:val="0"/>
          <w:numId w:val="9"/>
        </w:numPr>
        <w:spacing w:after="0" w:line="240" w:lineRule="auto"/>
        <w:ind w:right="11"/>
        <w:jc w:val="both"/>
        <w:rPr>
          <w:rFonts w:ascii="Arial" w:eastAsia="Times New Roman" w:hAnsi="Arial" w:cs="Arial"/>
          <w:color w:val="000000"/>
          <w:sz w:val="18"/>
          <w:szCs w:val="18"/>
          <w:lang w:val="es-MX" w:eastAsia="es-MX"/>
        </w:rPr>
      </w:pPr>
      <w:r w:rsidRPr="00261300">
        <w:rPr>
          <w:rFonts w:ascii="Arial" w:eastAsia="Times New Roman" w:hAnsi="Arial" w:cs="Arial"/>
          <w:color w:val="000000"/>
          <w:sz w:val="18"/>
          <w:szCs w:val="18"/>
          <w:lang w:val="es-MX" w:eastAsia="es-MX"/>
        </w:rPr>
        <w:t xml:space="preserve">Preparar y asegurar que las solicitudes de desembolsos que se presenten al Banco, estén completas y cumplan con los requerimientos establecidos en las normas y políticas del Banco. </w:t>
      </w:r>
    </w:p>
    <w:p w:rsidR="00261300" w:rsidRPr="00261300" w:rsidRDefault="00261300" w:rsidP="00261300">
      <w:pPr>
        <w:numPr>
          <w:ilvl w:val="0"/>
          <w:numId w:val="9"/>
        </w:numPr>
        <w:spacing w:after="0" w:line="240" w:lineRule="auto"/>
        <w:ind w:right="11"/>
        <w:jc w:val="both"/>
        <w:rPr>
          <w:rFonts w:ascii="Arial" w:eastAsia="Times New Roman" w:hAnsi="Arial" w:cs="Arial"/>
          <w:color w:val="000000"/>
          <w:sz w:val="18"/>
          <w:szCs w:val="18"/>
          <w:lang w:val="es-MX" w:eastAsia="es-MX"/>
        </w:rPr>
      </w:pPr>
      <w:r w:rsidRPr="00261300">
        <w:rPr>
          <w:rFonts w:ascii="Arial" w:eastAsia="Times New Roman" w:hAnsi="Arial" w:cs="Arial"/>
          <w:color w:val="000000"/>
          <w:sz w:val="18"/>
          <w:szCs w:val="18"/>
          <w:lang w:val="es-MX" w:eastAsia="es-MX"/>
        </w:rPr>
        <w:t xml:space="preserve">Llevar un control de los desembolsos y presentar a la Coordinación del Proyecto las declaraciones de gastos para su aprobación y posterior presentación a la Dirección Ejecutiva de DINAF, con supervisión de la Gerencia Administrativa de la DINAF.  </w:t>
      </w:r>
    </w:p>
    <w:p w:rsidR="00261300" w:rsidRPr="00261300" w:rsidRDefault="00261300" w:rsidP="00261300">
      <w:pPr>
        <w:numPr>
          <w:ilvl w:val="0"/>
          <w:numId w:val="9"/>
        </w:numPr>
        <w:spacing w:after="0" w:line="240" w:lineRule="auto"/>
        <w:ind w:right="11"/>
        <w:jc w:val="both"/>
        <w:rPr>
          <w:rFonts w:ascii="Arial" w:eastAsia="Times New Roman" w:hAnsi="Arial" w:cs="Arial"/>
          <w:color w:val="000000"/>
          <w:sz w:val="18"/>
          <w:szCs w:val="18"/>
          <w:lang w:val="es-MX" w:eastAsia="es-MX"/>
        </w:rPr>
      </w:pPr>
      <w:r w:rsidRPr="00261300">
        <w:rPr>
          <w:rFonts w:ascii="Arial" w:eastAsia="Times New Roman" w:hAnsi="Arial" w:cs="Arial"/>
          <w:color w:val="000000"/>
          <w:sz w:val="18"/>
          <w:szCs w:val="18"/>
          <w:lang w:val="es-MX" w:eastAsia="es-MX"/>
        </w:rPr>
        <w:lastRenderedPageBreak/>
        <w:t xml:space="preserve">Apoyar a la Coordinación del Proyecto a efecto de que la información técnica sea consistente con los temas de elegibilidad de bienes y servicios, en concordancia a las normas y procedimientos administrativos y contables establecidos por el Banco. </w:t>
      </w:r>
    </w:p>
    <w:p w:rsidR="00261300" w:rsidRPr="00261300" w:rsidRDefault="00261300" w:rsidP="00261300">
      <w:pPr>
        <w:numPr>
          <w:ilvl w:val="0"/>
          <w:numId w:val="9"/>
        </w:numPr>
        <w:spacing w:after="0" w:line="240" w:lineRule="auto"/>
        <w:ind w:right="11"/>
        <w:jc w:val="both"/>
        <w:rPr>
          <w:rFonts w:ascii="Arial" w:eastAsia="Times New Roman" w:hAnsi="Arial" w:cs="Arial"/>
          <w:color w:val="000000"/>
          <w:sz w:val="18"/>
          <w:szCs w:val="18"/>
          <w:lang w:val="es-MX" w:eastAsia="es-MX"/>
        </w:rPr>
      </w:pPr>
      <w:r w:rsidRPr="00261300">
        <w:rPr>
          <w:rFonts w:ascii="Arial" w:eastAsia="Times New Roman" w:hAnsi="Arial" w:cs="Arial"/>
          <w:color w:val="000000"/>
          <w:sz w:val="18"/>
          <w:szCs w:val="18"/>
          <w:lang w:val="es-MX" w:eastAsia="es-MX"/>
        </w:rPr>
        <w:t xml:space="preserve">Establecer, mantener actualizados y custodiar los expedientes y toda la documentación administrativa y financiera del Proyecto, en cumplimiento de las normativas internas de la DINAF y las autorizadas por el BID.  </w:t>
      </w:r>
    </w:p>
    <w:p w:rsidR="00261300" w:rsidRPr="00261300" w:rsidRDefault="00261300" w:rsidP="00261300">
      <w:pPr>
        <w:numPr>
          <w:ilvl w:val="0"/>
          <w:numId w:val="9"/>
        </w:numPr>
        <w:spacing w:after="0" w:line="240" w:lineRule="auto"/>
        <w:ind w:right="11"/>
        <w:jc w:val="both"/>
        <w:rPr>
          <w:rFonts w:ascii="Arial" w:eastAsia="Times New Roman" w:hAnsi="Arial" w:cs="Arial"/>
          <w:color w:val="000000"/>
          <w:sz w:val="18"/>
          <w:szCs w:val="18"/>
          <w:lang w:val="es-MX" w:eastAsia="es-MX"/>
        </w:rPr>
      </w:pPr>
      <w:r w:rsidRPr="00261300">
        <w:rPr>
          <w:rFonts w:ascii="Arial" w:eastAsia="Times New Roman" w:hAnsi="Arial" w:cs="Arial"/>
          <w:color w:val="000000"/>
          <w:sz w:val="18"/>
          <w:szCs w:val="18"/>
          <w:lang w:val="es-MX" w:eastAsia="es-MX"/>
        </w:rPr>
        <w:t xml:space="preserve">Organizar y mantener actualizado el inventario y control patrimonial de los bienes adquiridos con fondos del Proyecto. </w:t>
      </w:r>
    </w:p>
    <w:p w:rsidR="00261300" w:rsidRPr="00261300" w:rsidRDefault="00261300" w:rsidP="00261300">
      <w:pPr>
        <w:numPr>
          <w:ilvl w:val="0"/>
          <w:numId w:val="9"/>
        </w:numPr>
        <w:spacing w:after="0" w:line="240" w:lineRule="auto"/>
        <w:ind w:right="11"/>
        <w:jc w:val="both"/>
        <w:rPr>
          <w:rFonts w:ascii="Arial" w:eastAsia="Times New Roman" w:hAnsi="Arial" w:cs="Arial"/>
          <w:color w:val="000000"/>
          <w:sz w:val="18"/>
          <w:szCs w:val="18"/>
          <w:lang w:val="es-MX" w:eastAsia="es-MX"/>
        </w:rPr>
      </w:pPr>
      <w:r w:rsidRPr="00261300">
        <w:rPr>
          <w:rFonts w:ascii="Arial" w:eastAsia="Times New Roman" w:hAnsi="Arial" w:cs="Arial"/>
          <w:color w:val="000000"/>
          <w:sz w:val="18"/>
          <w:szCs w:val="18"/>
          <w:lang w:val="es-MX" w:eastAsia="es-MX"/>
        </w:rPr>
        <w:t>Expedientes disponibles con documentación física y electrónica, preparados con calidad y contenido aceptable para contratos de consultoría, equipos, conforme aplique para cada actividad de la operación.</w:t>
      </w:r>
    </w:p>
    <w:p w:rsidR="00261300" w:rsidRPr="00261300" w:rsidRDefault="00261300" w:rsidP="00261300">
      <w:pPr>
        <w:numPr>
          <w:ilvl w:val="0"/>
          <w:numId w:val="9"/>
        </w:numPr>
        <w:spacing w:after="0" w:line="240" w:lineRule="auto"/>
        <w:ind w:right="11"/>
        <w:jc w:val="both"/>
        <w:rPr>
          <w:rFonts w:ascii="Arial" w:eastAsia="Times New Roman" w:hAnsi="Arial" w:cs="Arial"/>
          <w:color w:val="000000"/>
          <w:sz w:val="18"/>
          <w:szCs w:val="18"/>
          <w:lang w:val="es-MX" w:eastAsia="es-MX"/>
        </w:rPr>
      </w:pPr>
      <w:r w:rsidRPr="00261300">
        <w:rPr>
          <w:rFonts w:ascii="Arial" w:eastAsia="Times New Roman" w:hAnsi="Arial" w:cs="Arial"/>
          <w:color w:val="000000"/>
          <w:sz w:val="18"/>
          <w:szCs w:val="18"/>
          <w:lang w:val="es-MX" w:eastAsia="es-MX"/>
        </w:rPr>
        <w:t xml:space="preserve">Actuar como contraparte técnica de la auditoría del Proyecto y preparar toda la documentación financiera que requieran el desarrollo de las auditorías externas y aplicar las medidas correctivas que puedan sugerirse en los reportes. </w:t>
      </w:r>
    </w:p>
    <w:p w:rsidR="00261300" w:rsidRPr="00261300" w:rsidRDefault="00261300" w:rsidP="00261300">
      <w:pPr>
        <w:numPr>
          <w:ilvl w:val="0"/>
          <w:numId w:val="9"/>
        </w:numPr>
        <w:spacing w:after="0" w:line="240" w:lineRule="auto"/>
        <w:ind w:right="11"/>
        <w:jc w:val="both"/>
        <w:rPr>
          <w:rFonts w:ascii="Arial" w:eastAsia="Times New Roman" w:hAnsi="Arial" w:cs="Arial"/>
          <w:color w:val="000000"/>
          <w:sz w:val="18"/>
          <w:szCs w:val="18"/>
          <w:lang w:val="es-MX" w:eastAsia="es-MX"/>
        </w:rPr>
      </w:pPr>
      <w:r w:rsidRPr="00261300">
        <w:rPr>
          <w:rFonts w:ascii="Arial" w:eastAsia="Times New Roman" w:hAnsi="Arial" w:cs="Arial"/>
          <w:color w:val="000000"/>
          <w:sz w:val="18"/>
          <w:szCs w:val="18"/>
          <w:lang w:val="es-MX" w:eastAsia="es-MX"/>
        </w:rPr>
        <w:t xml:space="preserve">Participar en la revisión del Plan de Adquisiciones según sea necesario, en coordinación y cooperación con la Coordinación del Proyecto y los demás especialistas del mismo. </w:t>
      </w:r>
    </w:p>
    <w:p w:rsidR="00261300" w:rsidRPr="00261300" w:rsidRDefault="00261300" w:rsidP="00261300">
      <w:pPr>
        <w:numPr>
          <w:ilvl w:val="0"/>
          <w:numId w:val="9"/>
        </w:numPr>
        <w:spacing w:after="0" w:line="240" w:lineRule="auto"/>
        <w:ind w:right="11"/>
        <w:jc w:val="both"/>
        <w:rPr>
          <w:rFonts w:ascii="Arial" w:eastAsia="Times New Roman" w:hAnsi="Arial" w:cs="Arial"/>
          <w:color w:val="000000"/>
          <w:sz w:val="18"/>
          <w:szCs w:val="18"/>
          <w:lang w:val="es-MX" w:eastAsia="es-MX"/>
        </w:rPr>
      </w:pPr>
      <w:r w:rsidRPr="00261300">
        <w:rPr>
          <w:rFonts w:ascii="Arial" w:eastAsia="Times New Roman" w:hAnsi="Arial" w:cs="Arial"/>
          <w:color w:val="000000"/>
          <w:sz w:val="18"/>
          <w:szCs w:val="18"/>
          <w:lang w:val="es-MX" w:eastAsia="es-MX"/>
        </w:rPr>
        <w:t xml:space="preserve">Asesorar y orientar a la Coordinación del Proyecto sobre el alcance de las normas de Administración del Banco y los procedimientos de selección de consultores individuales. </w:t>
      </w:r>
    </w:p>
    <w:p w:rsidR="00261300" w:rsidRPr="00261300" w:rsidRDefault="00261300" w:rsidP="00261300">
      <w:pPr>
        <w:numPr>
          <w:ilvl w:val="0"/>
          <w:numId w:val="9"/>
        </w:numPr>
        <w:spacing w:after="0" w:line="240" w:lineRule="auto"/>
        <w:ind w:right="11"/>
        <w:jc w:val="both"/>
        <w:rPr>
          <w:rFonts w:ascii="Arial" w:eastAsia="Times New Roman" w:hAnsi="Arial" w:cs="Arial"/>
          <w:color w:val="000000"/>
          <w:sz w:val="18"/>
          <w:szCs w:val="18"/>
          <w:lang w:val="es-MX" w:eastAsia="es-MX"/>
        </w:rPr>
      </w:pPr>
      <w:r w:rsidRPr="00261300">
        <w:rPr>
          <w:rFonts w:ascii="Arial" w:eastAsia="Times New Roman" w:hAnsi="Arial" w:cs="Arial"/>
          <w:color w:val="000000"/>
          <w:sz w:val="18"/>
          <w:szCs w:val="18"/>
          <w:lang w:val="es-MX" w:eastAsia="es-MX"/>
        </w:rPr>
        <w:t>Entregar en tiempo, calidad y forma un informe periódico (mensual) con los resultados de su actividad y aquellos que le solicite la Coordinación del Proyecto y la Dirección Ejecutiva de la DINAF.</w:t>
      </w:r>
    </w:p>
    <w:p w:rsidR="00261300" w:rsidRPr="00261300" w:rsidRDefault="00261300" w:rsidP="00261300">
      <w:pPr>
        <w:numPr>
          <w:ilvl w:val="0"/>
          <w:numId w:val="9"/>
        </w:numPr>
        <w:spacing w:after="0" w:line="240" w:lineRule="auto"/>
        <w:ind w:right="11"/>
        <w:jc w:val="both"/>
        <w:rPr>
          <w:rFonts w:ascii="Arial" w:eastAsia="Times New Roman" w:hAnsi="Arial" w:cs="Arial"/>
          <w:color w:val="000000"/>
          <w:sz w:val="18"/>
          <w:szCs w:val="18"/>
          <w:lang w:val="es-MX" w:eastAsia="es-MX"/>
        </w:rPr>
      </w:pPr>
      <w:r w:rsidRPr="00261300">
        <w:rPr>
          <w:rFonts w:ascii="Arial" w:eastAsia="Times New Roman" w:hAnsi="Arial" w:cs="Arial"/>
          <w:color w:val="000000"/>
          <w:sz w:val="18"/>
          <w:szCs w:val="18"/>
          <w:lang w:val="es-MX" w:eastAsia="es-MX"/>
        </w:rPr>
        <w:t>Establecer la coordinación y comunicación entre la Gerencia Administrativa de la DINAF.</w:t>
      </w:r>
    </w:p>
    <w:p w:rsidR="00261300" w:rsidRPr="00261300" w:rsidRDefault="00261300" w:rsidP="00261300">
      <w:pPr>
        <w:spacing w:after="0" w:line="240" w:lineRule="auto"/>
        <w:ind w:left="360"/>
        <w:jc w:val="both"/>
        <w:rPr>
          <w:rFonts w:ascii="Arial" w:eastAsia="Times New Roman" w:hAnsi="Arial" w:cs="Arial"/>
          <w:color w:val="000000"/>
          <w:sz w:val="18"/>
          <w:szCs w:val="18"/>
          <w:lang w:val="es-MX" w:eastAsia="es-MX"/>
        </w:rPr>
      </w:pPr>
    </w:p>
    <w:p w:rsidR="00261300" w:rsidRPr="00261300" w:rsidRDefault="00261300" w:rsidP="00261300">
      <w:pPr>
        <w:keepNext/>
        <w:keepLines/>
        <w:spacing w:after="0" w:line="240" w:lineRule="auto"/>
        <w:ind w:left="9" w:hanging="10"/>
        <w:outlineLvl w:val="1"/>
        <w:rPr>
          <w:rFonts w:ascii="Arial" w:eastAsia="Times New Roman" w:hAnsi="Arial" w:cs="Arial"/>
          <w:b/>
          <w:color w:val="000000"/>
          <w:sz w:val="18"/>
          <w:szCs w:val="18"/>
          <w:lang w:val="es-MX" w:eastAsia="es-MX"/>
        </w:rPr>
      </w:pPr>
      <w:r w:rsidRPr="00261300">
        <w:rPr>
          <w:rFonts w:ascii="Arial" w:eastAsia="Times New Roman" w:hAnsi="Arial" w:cs="Arial"/>
          <w:b/>
          <w:color w:val="000000"/>
          <w:sz w:val="18"/>
          <w:szCs w:val="18"/>
          <w:lang w:val="es-MX" w:eastAsia="es-MX"/>
        </w:rPr>
        <w:t>Productos de la Consultoría.</w:t>
      </w:r>
    </w:p>
    <w:p w:rsidR="00261300" w:rsidRPr="00261300" w:rsidRDefault="00261300" w:rsidP="00261300">
      <w:pPr>
        <w:numPr>
          <w:ilvl w:val="0"/>
          <w:numId w:val="11"/>
        </w:numPr>
        <w:spacing w:after="0" w:line="240" w:lineRule="auto"/>
        <w:ind w:right="11"/>
        <w:contextualSpacing/>
        <w:jc w:val="both"/>
        <w:rPr>
          <w:rFonts w:ascii="Arial" w:eastAsia="Times New Roman" w:hAnsi="Arial" w:cs="Arial"/>
          <w:color w:val="000000"/>
          <w:sz w:val="18"/>
          <w:szCs w:val="18"/>
          <w:lang w:val="es-MX" w:eastAsia="es-MX"/>
        </w:rPr>
      </w:pPr>
      <w:r w:rsidRPr="00261300">
        <w:rPr>
          <w:rFonts w:ascii="Arial" w:eastAsia="Times New Roman" w:hAnsi="Arial" w:cs="Arial"/>
          <w:color w:val="000000"/>
          <w:sz w:val="18"/>
          <w:szCs w:val="18"/>
          <w:lang w:val="es-MX" w:eastAsia="es-MX"/>
        </w:rPr>
        <w:t>Informes técnicos mensuales de rendimiento administrativo y financiero que contenga: descripción cualitativa y cuantitativa de las actividades desarrolladas según el período informado, conciliaciones bancarias, estados financieros y de resultados sobre la ejecución presupuestaria del Proyecto, según los requerimientos del Banco.</w:t>
      </w:r>
    </w:p>
    <w:p w:rsidR="00261300" w:rsidRPr="00261300" w:rsidRDefault="00261300" w:rsidP="00261300">
      <w:pPr>
        <w:numPr>
          <w:ilvl w:val="0"/>
          <w:numId w:val="11"/>
        </w:numPr>
        <w:spacing w:after="0" w:line="240" w:lineRule="auto"/>
        <w:ind w:right="11"/>
        <w:contextualSpacing/>
        <w:jc w:val="both"/>
        <w:rPr>
          <w:rFonts w:ascii="Arial" w:eastAsia="Times New Roman" w:hAnsi="Arial" w:cs="Arial"/>
          <w:color w:val="000000"/>
          <w:sz w:val="18"/>
          <w:szCs w:val="18"/>
          <w:lang w:val="es-MX" w:eastAsia="es-MX"/>
        </w:rPr>
      </w:pPr>
      <w:r w:rsidRPr="00261300">
        <w:rPr>
          <w:rFonts w:ascii="Arial" w:eastAsia="Times New Roman" w:hAnsi="Arial" w:cs="Arial"/>
          <w:color w:val="000000"/>
          <w:sz w:val="18"/>
          <w:szCs w:val="18"/>
          <w:lang w:val="es-MX" w:eastAsia="es-MX"/>
        </w:rPr>
        <w:t>Informe de medio término de rendimiento administrativo y financiero del Proyecto.</w:t>
      </w:r>
    </w:p>
    <w:p w:rsidR="00261300" w:rsidRPr="00261300" w:rsidRDefault="00261300" w:rsidP="00261300">
      <w:pPr>
        <w:numPr>
          <w:ilvl w:val="0"/>
          <w:numId w:val="11"/>
        </w:numPr>
        <w:spacing w:after="0" w:line="240" w:lineRule="auto"/>
        <w:ind w:right="11"/>
        <w:contextualSpacing/>
        <w:jc w:val="both"/>
        <w:rPr>
          <w:rFonts w:ascii="Arial" w:eastAsia="Times New Roman" w:hAnsi="Arial" w:cs="Arial"/>
          <w:color w:val="000000"/>
          <w:sz w:val="18"/>
          <w:szCs w:val="18"/>
          <w:lang w:val="es-MX" w:eastAsia="es-MX"/>
        </w:rPr>
      </w:pPr>
      <w:r w:rsidRPr="00261300">
        <w:rPr>
          <w:rFonts w:ascii="Arial" w:eastAsia="Times New Roman" w:hAnsi="Arial" w:cs="Arial"/>
          <w:color w:val="000000"/>
          <w:sz w:val="18"/>
          <w:szCs w:val="18"/>
          <w:lang w:val="es-MX" w:eastAsia="es-MX"/>
        </w:rPr>
        <w:t xml:space="preserve">Inventario de expedientes con su respectiva documentación de soporte y registros contables de cada uno de los desembolsos, organizada y clasificada conforme a las especificaciones técnicas definidas por la DINAF y el BID en el Reglamento Operativo, plan de adquisiciones y la guía de presentación de informes financieros del BID. </w:t>
      </w:r>
    </w:p>
    <w:p w:rsidR="00261300" w:rsidRPr="00261300" w:rsidRDefault="00261300" w:rsidP="00261300">
      <w:pPr>
        <w:numPr>
          <w:ilvl w:val="0"/>
          <w:numId w:val="11"/>
        </w:numPr>
        <w:spacing w:after="111" w:line="248" w:lineRule="auto"/>
        <w:ind w:right="11"/>
        <w:contextualSpacing/>
        <w:jc w:val="both"/>
        <w:rPr>
          <w:rFonts w:ascii="Arial" w:eastAsia="Times New Roman" w:hAnsi="Arial" w:cs="Arial"/>
          <w:color w:val="000000"/>
          <w:sz w:val="18"/>
          <w:szCs w:val="18"/>
          <w:lang w:val="es-MX" w:eastAsia="es-MX"/>
        </w:rPr>
      </w:pPr>
      <w:r w:rsidRPr="00261300">
        <w:rPr>
          <w:rFonts w:ascii="Arial" w:eastAsia="Times New Roman" w:hAnsi="Arial" w:cs="Arial"/>
          <w:color w:val="000000"/>
          <w:sz w:val="18"/>
          <w:szCs w:val="18"/>
          <w:lang w:val="es-MX" w:eastAsia="es-MX"/>
        </w:rPr>
        <w:t xml:space="preserve">Informe del inventario y control patrimonial de los bienes adquiridos con fondos del Proyecto. </w:t>
      </w:r>
    </w:p>
    <w:p w:rsidR="00261300" w:rsidRPr="00261300" w:rsidRDefault="00261300" w:rsidP="00261300">
      <w:pPr>
        <w:numPr>
          <w:ilvl w:val="0"/>
          <w:numId w:val="11"/>
        </w:numPr>
        <w:spacing w:after="0" w:line="240" w:lineRule="auto"/>
        <w:ind w:right="11"/>
        <w:contextualSpacing/>
        <w:jc w:val="both"/>
        <w:rPr>
          <w:rFonts w:ascii="Arial" w:eastAsia="Times New Roman" w:hAnsi="Arial" w:cs="Arial"/>
          <w:color w:val="000000"/>
          <w:sz w:val="18"/>
          <w:szCs w:val="18"/>
          <w:lang w:val="es-MX" w:eastAsia="es-MX"/>
        </w:rPr>
      </w:pPr>
      <w:r w:rsidRPr="00261300">
        <w:rPr>
          <w:rFonts w:ascii="Arial" w:eastAsia="Times New Roman" w:hAnsi="Arial" w:cs="Arial"/>
          <w:color w:val="000000"/>
          <w:sz w:val="18"/>
          <w:szCs w:val="18"/>
          <w:lang w:val="es-MX" w:eastAsia="es-MX"/>
        </w:rPr>
        <w:t xml:space="preserve">Informes de avances en la ejecución financiera y física del Proyecto, en el marco de lo planificado, elaborados con periodicidad mensual, trimestral, semestral y anual. </w:t>
      </w:r>
    </w:p>
    <w:p w:rsidR="00261300" w:rsidRPr="00261300" w:rsidRDefault="00261300" w:rsidP="00261300">
      <w:pPr>
        <w:numPr>
          <w:ilvl w:val="0"/>
          <w:numId w:val="11"/>
        </w:numPr>
        <w:spacing w:after="0" w:line="240" w:lineRule="auto"/>
        <w:ind w:right="11"/>
        <w:contextualSpacing/>
        <w:jc w:val="both"/>
        <w:rPr>
          <w:rFonts w:ascii="Arial" w:eastAsia="Times New Roman" w:hAnsi="Arial" w:cs="Arial"/>
          <w:color w:val="000000"/>
          <w:sz w:val="18"/>
          <w:szCs w:val="18"/>
          <w:lang w:val="es-MX" w:eastAsia="es-MX"/>
        </w:rPr>
      </w:pPr>
      <w:r w:rsidRPr="00261300">
        <w:rPr>
          <w:rFonts w:ascii="Arial" w:eastAsia="Times New Roman" w:hAnsi="Arial" w:cs="Arial"/>
          <w:color w:val="000000"/>
          <w:sz w:val="18"/>
          <w:szCs w:val="18"/>
          <w:lang w:val="es-MX" w:eastAsia="es-MX"/>
        </w:rPr>
        <w:t>Informe final de rendimiento financiero y contable del Proyecto.</w:t>
      </w:r>
    </w:p>
    <w:p w:rsidR="00261300" w:rsidRPr="00261300" w:rsidRDefault="00261300" w:rsidP="00261300">
      <w:pPr>
        <w:spacing w:after="0" w:line="240" w:lineRule="auto"/>
        <w:ind w:left="734"/>
        <w:contextualSpacing/>
        <w:jc w:val="both"/>
        <w:rPr>
          <w:rFonts w:ascii="Arial" w:eastAsia="Times New Roman" w:hAnsi="Arial" w:cs="Arial"/>
          <w:color w:val="000000"/>
          <w:sz w:val="18"/>
          <w:szCs w:val="18"/>
          <w:lang w:val="es-MX" w:eastAsia="es-MX"/>
        </w:rPr>
      </w:pPr>
    </w:p>
    <w:p w:rsidR="00261300" w:rsidRPr="00261300" w:rsidRDefault="00261300" w:rsidP="00261300">
      <w:pPr>
        <w:spacing w:after="0" w:line="240" w:lineRule="auto"/>
        <w:ind w:left="24" w:hanging="10"/>
        <w:rPr>
          <w:rFonts w:ascii="Arial" w:eastAsia="Times New Roman" w:hAnsi="Arial" w:cs="Arial"/>
          <w:b/>
          <w:color w:val="000000"/>
          <w:sz w:val="18"/>
          <w:szCs w:val="18"/>
          <w:lang w:val="es-MX" w:eastAsia="es-MX"/>
        </w:rPr>
      </w:pPr>
      <w:r w:rsidRPr="00261300">
        <w:rPr>
          <w:rFonts w:ascii="Arial" w:eastAsia="Times New Roman" w:hAnsi="Arial" w:cs="Arial"/>
          <w:b/>
          <w:color w:val="000000"/>
          <w:sz w:val="18"/>
          <w:szCs w:val="18"/>
          <w:lang w:val="es-MX" w:eastAsia="es-MX"/>
        </w:rPr>
        <w:t xml:space="preserve">Características y Plazo de la Consultoría. </w:t>
      </w:r>
    </w:p>
    <w:p w:rsidR="00261300" w:rsidRPr="00261300" w:rsidRDefault="00261300" w:rsidP="00261300">
      <w:pPr>
        <w:numPr>
          <w:ilvl w:val="0"/>
          <w:numId w:val="3"/>
        </w:numPr>
        <w:spacing w:after="0" w:line="240" w:lineRule="auto"/>
        <w:ind w:left="357" w:right="11" w:hanging="10"/>
        <w:jc w:val="both"/>
        <w:rPr>
          <w:rFonts w:ascii="Arial" w:eastAsia="Times New Roman" w:hAnsi="Arial" w:cs="Arial"/>
          <w:color w:val="000000"/>
          <w:sz w:val="18"/>
          <w:szCs w:val="18"/>
          <w:lang w:val="es-MX" w:eastAsia="es-MX"/>
        </w:rPr>
      </w:pPr>
      <w:r w:rsidRPr="00261300">
        <w:rPr>
          <w:rFonts w:ascii="Arial" w:eastAsia="Times New Roman" w:hAnsi="Arial" w:cs="Arial"/>
          <w:color w:val="000000"/>
          <w:sz w:val="18"/>
          <w:szCs w:val="18"/>
          <w:lang w:val="es-MX" w:eastAsia="es-MX"/>
        </w:rPr>
        <w:t>La Consultoría es Individual, bajo el concepto de Servicios de Consultoría.</w:t>
      </w:r>
    </w:p>
    <w:p w:rsidR="00261300" w:rsidRPr="00261300" w:rsidRDefault="00261300" w:rsidP="00261300">
      <w:pPr>
        <w:numPr>
          <w:ilvl w:val="0"/>
          <w:numId w:val="3"/>
        </w:numPr>
        <w:spacing w:after="0" w:line="240" w:lineRule="auto"/>
        <w:ind w:left="357" w:right="11" w:hanging="10"/>
        <w:contextualSpacing/>
        <w:jc w:val="both"/>
        <w:rPr>
          <w:rFonts w:ascii="Arial" w:eastAsia="Times New Roman" w:hAnsi="Arial" w:cs="Arial"/>
          <w:color w:val="000000"/>
          <w:sz w:val="18"/>
          <w:szCs w:val="18"/>
          <w:lang w:val="es-MX" w:eastAsia="es-MX"/>
        </w:rPr>
      </w:pPr>
      <w:r w:rsidRPr="00261300">
        <w:rPr>
          <w:rFonts w:ascii="Arial" w:eastAsia="Times New Roman" w:hAnsi="Arial" w:cs="Arial"/>
          <w:color w:val="000000"/>
          <w:sz w:val="18"/>
          <w:szCs w:val="18"/>
          <w:lang w:val="es-MX" w:eastAsia="es-MX"/>
        </w:rPr>
        <w:t>La contratación estará regida por cumplimiento de productos identificados en los presentes Términos de Referencia y regulados por el contrato a suscribirse, quedando a criterio de la DINAF la evaluación por cumplimiento y desempeño.</w:t>
      </w:r>
    </w:p>
    <w:p w:rsidR="00261300" w:rsidRPr="00261300" w:rsidRDefault="00261300" w:rsidP="00261300">
      <w:pPr>
        <w:numPr>
          <w:ilvl w:val="0"/>
          <w:numId w:val="3"/>
        </w:numPr>
        <w:spacing w:after="0" w:line="240" w:lineRule="auto"/>
        <w:ind w:left="357" w:right="11" w:hanging="10"/>
        <w:jc w:val="both"/>
        <w:rPr>
          <w:rFonts w:ascii="Arial" w:eastAsia="Times New Roman" w:hAnsi="Arial" w:cs="Arial"/>
          <w:color w:val="000000"/>
          <w:sz w:val="18"/>
          <w:szCs w:val="18"/>
          <w:lang w:val="es-MX" w:eastAsia="es-MX"/>
        </w:rPr>
      </w:pPr>
      <w:r w:rsidRPr="00261300">
        <w:rPr>
          <w:rFonts w:ascii="Arial" w:eastAsia="Times New Roman" w:hAnsi="Arial" w:cs="Arial"/>
          <w:color w:val="000000"/>
          <w:sz w:val="18"/>
          <w:szCs w:val="18"/>
          <w:lang w:val="es-MX" w:eastAsia="es-MX"/>
        </w:rPr>
        <w:t xml:space="preserve">La Consultoría será ejecutada bajo la supervisión de la Jefatura del Programa de Protección de Derechos, con sede en las instalaciones de la DINAF, sin perjuicio de que él o la Consultor(a) podrá ser convocado(a) a participar en reuniones de trabajo para la ejecución del Proyecto en otro lugar. </w:t>
      </w:r>
    </w:p>
    <w:p w:rsidR="00261300" w:rsidRPr="00261300" w:rsidRDefault="00261300" w:rsidP="00261300">
      <w:pPr>
        <w:numPr>
          <w:ilvl w:val="0"/>
          <w:numId w:val="3"/>
        </w:numPr>
        <w:spacing w:after="0" w:line="240" w:lineRule="auto"/>
        <w:ind w:left="357" w:right="11" w:hanging="10"/>
        <w:jc w:val="both"/>
        <w:rPr>
          <w:rFonts w:ascii="Arial" w:eastAsia="Times New Roman" w:hAnsi="Arial" w:cs="Arial"/>
          <w:color w:val="000000"/>
          <w:sz w:val="18"/>
          <w:szCs w:val="18"/>
          <w:lang w:val="es-MX" w:eastAsia="es-MX"/>
        </w:rPr>
      </w:pPr>
      <w:r w:rsidRPr="00261300">
        <w:rPr>
          <w:rFonts w:ascii="Arial" w:eastAsia="Times New Roman" w:hAnsi="Arial" w:cs="Arial"/>
          <w:color w:val="000000"/>
          <w:sz w:val="18"/>
          <w:szCs w:val="18"/>
          <w:highlight w:val="yellow"/>
          <w:lang w:val="es-MX" w:eastAsia="es-MX"/>
        </w:rPr>
        <w:t xml:space="preserve">La consultoría tendrá una duración de </w:t>
      </w:r>
      <w:r w:rsidR="007A0487">
        <w:rPr>
          <w:rFonts w:ascii="Arial" w:eastAsia="Times New Roman" w:hAnsi="Arial" w:cs="Arial"/>
          <w:color w:val="000000"/>
          <w:sz w:val="18"/>
          <w:szCs w:val="18"/>
          <w:highlight w:val="yellow"/>
          <w:lang w:val="es-MX" w:eastAsia="es-MX"/>
        </w:rPr>
        <w:t xml:space="preserve">ocho </w:t>
      </w:r>
      <w:bookmarkStart w:id="0" w:name="_GoBack"/>
      <w:bookmarkEnd w:id="0"/>
      <w:r w:rsidRPr="00261300">
        <w:rPr>
          <w:rFonts w:ascii="Arial" w:eastAsia="Times New Roman" w:hAnsi="Arial" w:cs="Arial"/>
          <w:color w:val="000000"/>
          <w:sz w:val="18"/>
          <w:szCs w:val="18"/>
          <w:highlight w:val="yellow"/>
          <w:lang w:val="es-MX" w:eastAsia="es-MX"/>
        </w:rPr>
        <w:t>(</w:t>
      </w:r>
      <w:r w:rsidR="00D479B1">
        <w:rPr>
          <w:rFonts w:ascii="Arial" w:eastAsia="Times New Roman" w:hAnsi="Arial" w:cs="Arial"/>
          <w:color w:val="000000"/>
          <w:sz w:val="18"/>
          <w:szCs w:val="18"/>
          <w:highlight w:val="yellow"/>
          <w:lang w:val="es-MX" w:eastAsia="es-MX"/>
        </w:rPr>
        <w:t>8</w:t>
      </w:r>
      <w:r w:rsidRPr="00261300">
        <w:rPr>
          <w:rFonts w:ascii="Arial" w:eastAsia="Times New Roman" w:hAnsi="Arial" w:cs="Arial"/>
          <w:color w:val="000000"/>
          <w:sz w:val="18"/>
          <w:szCs w:val="18"/>
          <w:highlight w:val="yellow"/>
          <w:lang w:val="es-MX" w:eastAsia="es-MX"/>
        </w:rPr>
        <w:t>) meses efectivo de trabajo, contabilizados a partir de la firma del contrato</w:t>
      </w:r>
      <w:r w:rsidRPr="00261300">
        <w:rPr>
          <w:rFonts w:ascii="Arial" w:eastAsia="Times New Roman" w:hAnsi="Arial" w:cs="Arial"/>
          <w:color w:val="000000"/>
          <w:sz w:val="18"/>
          <w:szCs w:val="18"/>
          <w:lang w:val="es-MX" w:eastAsia="es-MX"/>
        </w:rPr>
        <w:t xml:space="preserve">. </w:t>
      </w:r>
    </w:p>
    <w:p w:rsidR="00261300" w:rsidRDefault="00261300" w:rsidP="00261300">
      <w:pPr>
        <w:keepNext/>
        <w:keepLines/>
        <w:spacing w:after="0" w:line="240" w:lineRule="auto"/>
        <w:ind w:left="9" w:hanging="10"/>
        <w:outlineLvl w:val="1"/>
        <w:rPr>
          <w:rFonts w:ascii="Arial" w:eastAsia="Times New Roman" w:hAnsi="Arial" w:cs="Arial"/>
          <w:b/>
          <w:color w:val="000000"/>
          <w:sz w:val="18"/>
          <w:szCs w:val="18"/>
          <w:lang w:val="es-MX" w:eastAsia="es-MX"/>
        </w:rPr>
      </w:pPr>
    </w:p>
    <w:p w:rsidR="00261300" w:rsidRPr="00261300" w:rsidRDefault="00261300" w:rsidP="00261300">
      <w:pPr>
        <w:keepNext/>
        <w:keepLines/>
        <w:spacing w:after="0" w:line="240" w:lineRule="auto"/>
        <w:ind w:left="9" w:hanging="10"/>
        <w:outlineLvl w:val="1"/>
        <w:rPr>
          <w:rFonts w:ascii="Arial" w:eastAsia="Times New Roman" w:hAnsi="Arial" w:cs="Arial"/>
          <w:b/>
          <w:color w:val="000000"/>
          <w:sz w:val="18"/>
          <w:szCs w:val="18"/>
          <w:lang w:val="es-MX" w:eastAsia="es-MX"/>
        </w:rPr>
      </w:pPr>
      <w:r w:rsidRPr="00261300">
        <w:rPr>
          <w:rFonts w:ascii="Arial" w:eastAsia="Times New Roman" w:hAnsi="Arial" w:cs="Arial"/>
          <w:b/>
          <w:color w:val="000000"/>
          <w:sz w:val="18"/>
          <w:szCs w:val="18"/>
          <w:lang w:val="es-MX" w:eastAsia="es-MX"/>
        </w:rPr>
        <w:t xml:space="preserve">Recursos y facilidades a ser provistas por la DINAF.  </w:t>
      </w:r>
    </w:p>
    <w:p w:rsidR="00261300" w:rsidRPr="00261300" w:rsidRDefault="00261300" w:rsidP="00261300">
      <w:pPr>
        <w:numPr>
          <w:ilvl w:val="0"/>
          <w:numId w:val="4"/>
        </w:numPr>
        <w:spacing w:after="0" w:line="240" w:lineRule="auto"/>
        <w:ind w:right="11"/>
        <w:jc w:val="both"/>
        <w:rPr>
          <w:rFonts w:ascii="Arial" w:eastAsia="Times New Roman" w:hAnsi="Arial" w:cs="Arial"/>
          <w:color w:val="000000"/>
          <w:sz w:val="18"/>
          <w:szCs w:val="18"/>
          <w:lang w:val="es-MX" w:eastAsia="es-MX"/>
        </w:rPr>
      </w:pPr>
      <w:r w:rsidRPr="00261300">
        <w:rPr>
          <w:rFonts w:ascii="Arial" w:eastAsia="Times New Roman" w:hAnsi="Arial" w:cs="Arial"/>
          <w:color w:val="000000"/>
          <w:sz w:val="18"/>
          <w:szCs w:val="18"/>
          <w:lang w:val="es-MX" w:eastAsia="es-MX"/>
        </w:rPr>
        <w:t xml:space="preserve">Para el éxito de la consultoría, DINAF brindará todas las facilidades necesarias como ser, espacio físico, mobiliario de oficina, equipo informático, facilidades de transporte a los lugares de ejecución del Proyecto y viáticos cuando corresponda.  </w:t>
      </w:r>
    </w:p>
    <w:p w:rsidR="00261300" w:rsidRPr="00261300" w:rsidRDefault="00261300" w:rsidP="00261300">
      <w:pPr>
        <w:numPr>
          <w:ilvl w:val="0"/>
          <w:numId w:val="4"/>
        </w:numPr>
        <w:spacing w:after="0" w:line="240" w:lineRule="auto"/>
        <w:ind w:right="11"/>
        <w:jc w:val="both"/>
        <w:rPr>
          <w:rFonts w:ascii="Arial" w:eastAsia="Times New Roman" w:hAnsi="Arial" w:cs="Arial"/>
          <w:color w:val="000000"/>
          <w:sz w:val="18"/>
          <w:szCs w:val="18"/>
          <w:lang w:val="es-MX" w:eastAsia="es-MX"/>
        </w:rPr>
      </w:pPr>
      <w:r w:rsidRPr="00261300">
        <w:rPr>
          <w:rFonts w:ascii="Arial" w:eastAsia="Times New Roman" w:hAnsi="Arial" w:cs="Arial"/>
          <w:color w:val="000000"/>
          <w:sz w:val="18"/>
          <w:szCs w:val="18"/>
          <w:lang w:val="es-MX" w:eastAsia="es-MX"/>
        </w:rPr>
        <w:t>Se brindará entrenamiento y acompañamiento puntual en el uso del sistema financiero y de contabilidad que cuenta con la validez por parte del BID, con el propósito de lograr el manejo adecuado del sistema.</w:t>
      </w:r>
    </w:p>
    <w:p w:rsidR="00261300" w:rsidRPr="00261300" w:rsidRDefault="00261300" w:rsidP="00261300">
      <w:pPr>
        <w:spacing w:after="0" w:line="240" w:lineRule="auto"/>
        <w:ind w:left="9" w:hanging="10"/>
        <w:rPr>
          <w:rFonts w:ascii="Arial" w:eastAsia="Times New Roman" w:hAnsi="Arial" w:cs="Arial"/>
          <w:b/>
          <w:color w:val="000000"/>
          <w:sz w:val="18"/>
          <w:szCs w:val="18"/>
          <w:lang w:val="es-MX" w:eastAsia="es-MX"/>
        </w:rPr>
      </w:pPr>
    </w:p>
    <w:p w:rsidR="00261300" w:rsidRPr="00261300" w:rsidRDefault="00261300" w:rsidP="00261300">
      <w:pPr>
        <w:spacing w:after="0" w:line="240" w:lineRule="auto"/>
        <w:ind w:left="9" w:hanging="10"/>
        <w:rPr>
          <w:rFonts w:ascii="Arial" w:eastAsia="Times New Roman" w:hAnsi="Arial" w:cs="Arial"/>
          <w:b/>
          <w:color w:val="000000"/>
          <w:sz w:val="18"/>
          <w:szCs w:val="18"/>
          <w:lang w:val="es-MX" w:eastAsia="es-MX"/>
        </w:rPr>
      </w:pPr>
      <w:r w:rsidRPr="00261300">
        <w:rPr>
          <w:rFonts w:ascii="Arial" w:eastAsia="Times New Roman" w:hAnsi="Arial" w:cs="Arial"/>
          <w:b/>
          <w:color w:val="000000"/>
          <w:sz w:val="18"/>
          <w:szCs w:val="18"/>
          <w:lang w:val="es-MX" w:eastAsia="es-MX"/>
        </w:rPr>
        <w:t xml:space="preserve">Calificaciones Profesionales: </w:t>
      </w:r>
    </w:p>
    <w:p w:rsidR="00261300" w:rsidRPr="00261300" w:rsidRDefault="00261300" w:rsidP="00261300">
      <w:pPr>
        <w:numPr>
          <w:ilvl w:val="0"/>
          <w:numId w:val="5"/>
        </w:numPr>
        <w:spacing w:after="0" w:line="240" w:lineRule="auto"/>
        <w:ind w:right="11"/>
        <w:jc w:val="both"/>
        <w:rPr>
          <w:rFonts w:ascii="Arial" w:eastAsia="Times New Roman" w:hAnsi="Arial" w:cs="Arial"/>
          <w:color w:val="000000"/>
          <w:sz w:val="18"/>
          <w:szCs w:val="18"/>
          <w:lang w:val="es-MX" w:eastAsia="es-MX"/>
        </w:rPr>
      </w:pPr>
      <w:r w:rsidRPr="00261300">
        <w:rPr>
          <w:rFonts w:ascii="Arial" w:eastAsia="Times New Roman" w:hAnsi="Arial" w:cs="Arial"/>
          <w:color w:val="000000"/>
          <w:sz w:val="18"/>
          <w:szCs w:val="18"/>
          <w:lang w:val="es-MX" w:eastAsia="es-MX"/>
        </w:rPr>
        <w:t xml:space="preserve">Grado Universitario a nivel de Licenciatura en las áreas de: Contaduría Pública, Economía, Administración de Empresas, Finanzas o afines.  </w:t>
      </w:r>
    </w:p>
    <w:p w:rsidR="00261300" w:rsidRPr="00261300" w:rsidRDefault="00261300" w:rsidP="00261300">
      <w:pPr>
        <w:numPr>
          <w:ilvl w:val="0"/>
          <w:numId w:val="5"/>
        </w:numPr>
        <w:spacing w:after="0" w:line="240" w:lineRule="auto"/>
        <w:ind w:right="11"/>
        <w:jc w:val="both"/>
        <w:rPr>
          <w:rFonts w:ascii="Arial" w:eastAsia="Times New Roman" w:hAnsi="Arial" w:cs="Arial"/>
          <w:color w:val="000000"/>
          <w:sz w:val="18"/>
          <w:szCs w:val="18"/>
          <w:lang w:val="es-MX" w:eastAsia="es-MX"/>
        </w:rPr>
      </w:pPr>
      <w:r w:rsidRPr="00261300">
        <w:rPr>
          <w:rFonts w:ascii="Arial" w:eastAsia="Times New Roman" w:hAnsi="Arial" w:cs="Arial"/>
          <w:color w:val="000000"/>
          <w:sz w:val="18"/>
          <w:szCs w:val="18"/>
          <w:lang w:val="es-MX" w:eastAsia="es-MX"/>
        </w:rPr>
        <w:t>Experiencia general de al menos 5 años, manejo administrativo y financiero de proyectos financiados por cooperantes y/</w:t>
      </w:r>
      <w:proofErr w:type="spellStart"/>
      <w:r w:rsidRPr="00261300">
        <w:rPr>
          <w:rFonts w:ascii="Arial" w:eastAsia="Times New Roman" w:hAnsi="Arial" w:cs="Arial"/>
          <w:color w:val="000000"/>
          <w:sz w:val="18"/>
          <w:szCs w:val="18"/>
          <w:lang w:val="es-MX" w:eastAsia="es-MX"/>
        </w:rPr>
        <w:t>o</w:t>
      </w:r>
      <w:proofErr w:type="spellEnd"/>
      <w:r w:rsidRPr="00261300">
        <w:rPr>
          <w:rFonts w:ascii="Arial" w:eastAsia="Times New Roman" w:hAnsi="Arial" w:cs="Arial"/>
          <w:color w:val="000000"/>
          <w:sz w:val="18"/>
          <w:szCs w:val="18"/>
          <w:lang w:val="es-MX" w:eastAsia="es-MX"/>
        </w:rPr>
        <w:t xml:space="preserve"> organismos multilaterales de crédito. </w:t>
      </w:r>
    </w:p>
    <w:p w:rsidR="00261300" w:rsidRPr="00261300" w:rsidRDefault="00261300" w:rsidP="00261300">
      <w:pPr>
        <w:numPr>
          <w:ilvl w:val="0"/>
          <w:numId w:val="5"/>
        </w:numPr>
        <w:spacing w:after="0" w:line="240" w:lineRule="auto"/>
        <w:ind w:right="11"/>
        <w:jc w:val="both"/>
        <w:rPr>
          <w:rFonts w:ascii="Arial" w:eastAsia="Times New Roman" w:hAnsi="Arial" w:cs="Arial"/>
          <w:color w:val="000000"/>
          <w:sz w:val="18"/>
          <w:szCs w:val="18"/>
          <w:lang w:val="es-MX" w:eastAsia="es-MX"/>
        </w:rPr>
      </w:pPr>
      <w:r w:rsidRPr="00261300">
        <w:rPr>
          <w:rFonts w:ascii="Arial" w:eastAsia="Times New Roman" w:hAnsi="Arial" w:cs="Arial"/>
          <w:color w:val="000000"/>
          <w:sz w:val="18"/>
          <w:szCs w:val="18"/>
          <w:lang w:val="es-MX" w:eastAsia="es-MX"/>
        </w:rPr>
        <w:t>Experiencia no menor de 3 años en manejo administrativo-financiero y contabilidad general en proyectos financiados por el BID.</w:t>
      </w:r>
    </w:p>
    <w:p w:rsidR="00261300" w:rsidRPr="00261300" w:rsidRDefault="00261300" w:rsidP="00261300">
      <w:pPr>
        <w:numPr>
          <w:ilvl w:val="0"/>
          <w:numId w:val="5"/>
        </w:numPr>
        <w:spacing w:after="0" w:line="240" w:lineRule="auto"/>
        <w:ind w:right="11"/>
        <w:jc w:val="both"/>
        <w:rPr>
          <w:rFonts w:ascii="Arial" w:eastAsia="Times New Roman" w:hAnsi="Arial" w:cs="Arial"/>
          <w:color w:val="000000"/>
          <w:sz w:val="18"/>
          <w:szCs w:val="18"/>
          <w:lang w:val="es-MX" w:eastAsia="es-MX"/>
        </w:rPr>
      </w:pPr>
      <w:r w:rsidRPr="00261300">
        <w:rPr>
          <w:rFonts w:ascii="Arial" w:eastAsia="Times New Roman" w:hAnsi="Arial" w:cs="Arial"/>
          <w:color w:val="000000"/>
          <w:sz w:val="18"/>
          <w:szCs w:val="18"/>
          <w:lang w:val="es-MX" w:eastAsia="es-MX"/>
        </w:rPr>
        <w:t xml:space="preserve">Experiencia de al menos 5 años en la elaboración de programación financiera y flujos de caja. </w:t>
      </w:r>
    </w:p>
    <w:p w:rsidR="00261300" w:rsidRPr="00261300" w:rsidRDefault="00261300" w:rsidP="00261300">
      <w:pPr>
        <w:numPr>
          <w:ilvl w:val="0"/>
          <w:numId w:val="5"/>
        </w:numPr>
        <w:spacing w:after="0" w:line="240" w:lineRule="auto"/>
        <w:ind w:right="11"/>
        <w:jc w:val="both"/>
        <w:rPr>
          <w:rFonts w:ascii="Arial" w:eastAsia="Times New Roman" w:hAnsi="Arial" w:cs="Arial"/>
          <w:color w:val="000000"/>
          <w:sz w:val="18"/>
          <w:szCs w:val="18"/>
          <w:lang w:val="es-MX" w:eastAsia="es-MX"/>
        </w:rPr>
      </w:pPr>
      <w:r w:rsidRPr="00261300">
        <w:rPr>
          <w:rFonts w:ascii="Arial" w:eastAsia="Times New Roman" w:hAnsi="Arial" w:cs="Arial"/>
          <w:color w:val="000000"/>
          <w:sz w:val="18"/>
          <w:szCs w:val="18"/>
          <w:lang w:val="es-MX" w:eastAsia="es-MX"/>
        </w:rPr>
        <w:t>Experiencia de al menos 5 años en la elaboración de registros contables, estados financieros, su interpretación y análisis correspondiente.</w:t>
      </w:r>
    </w:p>
    <w:p w:rsidR="00261300" w:rsidRPr="00261300" w:rsidRDefault="00261300" w:rsidP="00261300">
      <w:pPr>
        <w:numPr>
          <w:ilvl w:val="0"/>
          <w:numId w:val="5"/>
        </w:numPr>
        <w:spacing w:after="0" w:line="240" w:lineRule="auto"/>
        <w:ind w:right="11"/>
        <w:jc w:val="both"/>
        <w:rPr>
          <w:rFonts w:ascii="Arial" w:eastAsia="Times New Roman" w:hAnsi="Arial" w:cs="Arial"/>
          <w:color w:val="000000"/>
          <w:sz w:val="18"/>
          <w:szCs w:val="18"/>
          <w:lang w:val="es-MX" w:eastAsia="es-MX"/>
        </w:rPr>
      </w:pPr>
      <w:r w:rsidRPr="00261300">
        <w:rPr>
          <w:rFonts w:ascii="Arial" w:eastAsia="Times New Roman" w:hAnsi="Arial" w:cs="Arial"/>
          <w:color w:val="000000"/>
          <w:sz w:val="18"/>
          <w:szCs w:val="18"/>
          <w:lang w:val="es-MX" w:eastAsia="es-MX"/>
        </w:rPr>
        <w:t xml:space="preserve">Experiencia profesional en el diseño e implementación de sistemas y/o herramientas financieras contables. </w:t>
      </w:r>
    </w:p>
    <w:p w:rsidR="00261300" w:rsidRPr="00261300" w:rsidRDefault="00261300" w:rsidP="00261300">
      <w:pPr>
        <w:numPr>
          <w:ilvl w:val="0"/>
          <w:numId w:val="5"/>
        </w:numPr>
        <w:spacing w:after="0" w:line="240" w:lineRule="auto"/>
        <w:ind w:right="11"/>
        <w:jc w:val="both"/>
        <w:rPr>
          <w:rFonts w:ascii="Arial" w:eastAsia="Times New Roman" w:hAnsi="Arial" w:cs="Arial"/>
          <w:color w:val="000000"/>
          <w:sz w:val="18"/>
          <w:szCs w:val="18"/>
          <w:lang w:val="es-MX" w:eastAsia="es-MX"/>
        </w:rPr>
      </w:pPr>
      <w:r w:rsidRPr="00261300">
        <w:rPr>
          <w:rFonts w:ascii="Arial" w:eastAsia="Times New Roman" w:hAnsi="Arial" w:cs="Arial"/>
          <w:color w:val="000000"/>
          <w:sz w:val="18"/>
          <w:szCs w:val="18"/>
          <w:lang w:val="es-MX" w:eastAsia="es-MX"/>
        </w:rPr>
        <w:t xml:space="preserve">Experiencia en al menos 5 años en la elaboración de conciliaciones entre los fondos disponibles y desembolsos.  </w:t>
      </w:r>
    </w:p>
    <w:p w:rsidR="00261300" w:rsidRPr="00261300" w:rsidRDefault="00261300" w:rsidP="00261300">
      <w:pPr>
        <w:numPr>
          <w:ilvl w:val="0"/>
          <w:numId w:val="5"/>
        </w:numPr>
        <w:spacing w:after="0" w:line="240" w:lineRule="auto"/>
        <w:ind w:right="11"/>
        <w:jc w:val="both"/>
        <w:rPr>
          <w:rFonts w:ascii="Arial" w:eastAsia="Times New Roman" w:hAnsi="Arial" w:cs="Arial"/>
          <w:color w:val="000000"/>
          <w:sz w:val="18"/>
          <w:szCs w:val="18"/>
          <w:lang w:val="es-MX" w:eastAsia="es-MX"/>
        </w:rPr>
      </w:pPr>
      <w:r w:rsidRPr="00261300">
        <w:rPr>
          <w:rFonts w:ascii="Arial" w:eastAsia="Times New Roman" w:hAnsi="Arial" w:cs="Arial"/>
          <w:color w:val="000000"/>
          <w:sz w:val="18"/>
          <w:szCs w:val="18"/>
          <w:lang w:val="es-MX" w:eastAsia="es-MX"/>
        </w:rPr>
        <w:t xml:space="preserve">Experiencia en al menos 5 años en la elaboración de estados financieros básicos sobre el estado de efectivo, desembolsos e inversiones acumuladas. </w:t>
      </w:r>
    </w:p>
    <w:p w:rsidR="00261300" w:rsidRPr="00261300" w:rsidRDefault="00261300" w:rsidP="00261300">
      <w:pPr>
        <w:numPr>
          <w:ilvl w:val="0"/>
          <w:numId w:val="5"/>
        </w:numPr>
        <w:spacing w:after="0" w:line="240" w:lineRule="auto"/>
        <w:ind w:right="11"/>
        <w:jc w:val="both"/>
        <w:rPr>
          <w:rFonts w:ascii="Arial" w:eastAsia="Times New Roman" w:hAnsi="Arial" w:cs="Arial"/>
          <w:color w:val="000000"/>
          <w:sz w:val="18"/>
          <w:szCs w:val="18"/>
          <w:lang w:val="es-MX" w:eastAsia="es-MX"/>
        </w:rPr>
      </w:pPr>
      <w:r w:rsidRPr="00261300">
        <w:rPr>
          <w:rFonts w:ascii="Arial" w:eastAsia="Times New Roman" w:hAnsi="Arial" w:cs="Arial"/>
          <w:color w:val="000000"/>
          <w:sz w:val="18"/>
          <w:szCs w:val="18"/>
          <w:lang w:val="es-MX" w:eastAsia="es-MX"/>
        </w:rPr>
        <w:lastRenderedPageBreak/>
        <w:t xml:space="preserve">Experiencia en la elaboración de informes financieros, planes de acción y el seguimiento para subsanar hallazgos de las auditorias ejecutadas por las firmas auditoras. </w:t>
      </w:r>
    </w:p>
    <w:p w:rsidR="00261300" w:rsidRPr="00261300" w:rsidRDefault="00261300" w:rsidP="00261300">
      <w:pPr>
        <w:numPr>
          <w:ilvl w:val="0"/>
          <w:numId w:val="5"/>
        </w:numPr>
        <w:spacing w:after="0" w:line="240" w:lineRule="auto"/>
        <w:ind w:right="11"/>
        <w:jc w:val="both"/>
        <w:rPr>
          <w:rFonts w:ascii="Arial" w:eastAsia="Times New Roman" w:hAnsi="Arial" w:cs="Arial"/>
          <w:color w:val="000000"/>
          <w:sz w:val="18"/>
          <w:szCs w:val="18"/>
          <w:lang w:val="es-MX" w:eastAsia="es-MX"/>
        </w:rPr>
      </w:pPr>
      <w:r w:rsidRPr="00261300">
        <w:rPr>
          <w:rFonts w:ascii="Arial" w:eastAsia="Times New Roman" w:hAnsi="Arial" w:cs="Arial"/>
          <w:color w:val="000000"/>
          <w:sz w:val="18"/>
          <w:szCs w:val="18"/>
          <w:lang w:val="es-MX" w:eastAsia="es-MX"/>
        </w:rPr>
        <w:t xml:space="preserve">Dominio en el manejo de paquetes de computación (Word, Excel, </w:t>
      </w:r>
      <w:proofErr w:type="spellStart"/>
      <w:r w:rsidRPr="00261300">
        <w:rPr>
          <w:rFonts w:ascii="Arial" w:eastAsia="Times New Roman" w:hAnsi="Arial" w:cs="Arial"/>
          <w:color w:val="000000"/>
          <w:sz w:val="18"/>
          <w:szCs w:val="18"/>
          <w:lang w:val="es-MX" w:eastAsia="es-MX"/>
        </w:rPr>
        <w:t>Power</w:t>
      </w:r>
      <w:proofErr w:type="spellEnd"/>
      <w:r w:rsidRPr="00261300">
        <w:rPr>
          <w:rFonts w:ascii="Arial" w:eastAsia="Times New Roman" w:hAnsi="Arial" w:cs="Arial"/>
          <w:color w:val="000000"/>
          <w:sz w:val="18"/>
          <w:szCs w:val="18"/>
          <w:lang w:val="es-MX" w:eastAsia="es-MX"/>
        </w:rPr>
        <w:t xml:space="preserve"> Point, Project) y navegadores de internet.</w:t>
      </w:r>
    </w:p>
    <w:p w:rsidR="00261300" w:rsidRPr="00261300" w:rsidRDefault="00261300" w:rsidP="00261300">
      <w:pPr>
        <w:numPr>
          <w:ilvl w:val="0"/>
          <w:numId w:val="5"/>
        </w:numPr>
        <w:spacing w:after="0" w:line="240" w:lineRule="auto"/>
        <w:ind w:right="11"/>
        <w:jc w:val="both"/>
        <w:rPr>
          <w:rFonts w:ascii="Arial" w:eastAsia="Times New Roman" w:hAnsi="Arial" w:cs="Arial"/>
          <w:color w:val="000000"/>
          <w:sz w:val="18"/>
          <w:szCs w:val="18"/>
          <w:lang w:val="es-MX" w:eastAsia="es-MX"/>
        </w:rPr>
      </w:pPr>
      <w:r w:rsidRPr="00261300">
        <w:rPr>
          <w:rFonts w:ascii="Arial" w:eastAsia="Times New Roman" w:hAnsi="Arial" w:cs="Arial"/>
          <w:color w:val="000000"/>
          <w:sz w:val="18"/>
          <w:szCs w:val="18"/>
          <w:lang w:val="es-MX" w:eastAsia="es-MX"/>
        </w:rPr>
        <w:t>Compromiso de presentar declaración jurada y notariada de ética previa a su contrato.</w:t>
      </w:r>
    </w:p>
    <w:p w:rsidR="00261300" w:rsidRPr="00261300" w:rsidRDefault="00261300" w:rsidP="00261300">
      <w:pPr>
        <w:spacing w:after="0" w:line="240" w:lineRule="auto"/>
        <w:jc w:val="both"/>
        <w:rPr>
          <w:rFonts w:ascii="Arial" w:eastAsia="Times New Roman" w:hAnsi="Arial" w:cs="Arial"/>
          <w:color w:val="000000"/>
          <w:sz w:val="18"/>
          <w:szCs w:val="18"/>
          <w:lang w:val="es-MX" w:eastAsia="es-MX"/>
        </w:rPr>
      </w:pPr>
    </w:p>
    <w:p w:rsidR="00261300" w:rsidRPr="00261300" w:rsidRDefault="00261300" w:rsidP="00261300">
      <w:pPr>
        <w:spacing w:after="0" w:line="240" w:lineRule="auto"/>
        <w:rPr>
          <w:rFonts w:ascii="Arial" w:eastAsia="Times New Roman" w:hAnsi="Arial" w:cs="Arial"/>
          <w:b/>
          <w:color w:val="000000"/>
          <w:sz w:val="18"/>
          <w:szCs w:val="18"/>
          <w:lang w:val="es-MX" w:eastAsia="es-MX"/>
        </w:rPr>
      </w:pPr>
      <w:r w:rsidRPr="00261300">
        <w:rPr>
          <w:rFonts w:ascii="Arial" w:eastAsia="Times New Roman" w:hAnsi="Arial" w:cs="Arial"/>
          <w:b/>
          <w:color w:val="000000"/>
          <w:sz w:val="18"/>
          <w:szCs w:val="18"/>
          <w:lang w:val="es-MX" w:eastAsia="es-MX"/>
        </w:rPr>
        <w:t>Habilidades:</w:t>
      </w:r>
    </w:p>
    <w:p w:rsidR="00261300" w:rsidRPr="00261300" w:rsidRDefault="00261300" w:rsidP="00261300">
      <w:pPr>
        <w:numPr>
          <w:ilvl w:val="0"/>
          <w:numId w:val="8"/>
        </w:numPr>
        <w:spacing w:after="200" w:line="276" w:lineRule="auto"/>
        <w:ind w:left="284" w:right="11" w:hanging="284"/>
        <w:contextualSpacing/>
        <w:jc w:val="both"/>
        <w:rPr>
          <w:rFonts w:ascii="Arial" w:eastAsia="Times New Roman" w:hAnsi="Arial" w:cs="Arial"/>
          <w:color w:val="000000"/>
          <w:sz w:val="18"/>
          <w:szCs w:val="18"/>
          <w:lang w:val="es-MX" w:eastAsia="es-MX"/>
        </w:rPr>
      </w:pPr>
      <w:r w:rsidRPr="00261300">
        <w:rPr>
          <w:rFonts w:ascii="Arial" w:eastAsia="Times New Roman" w:hAnsi="Arial" w:cs="Arial"/>
          <w:color w:val="000000"/>
          <w:sz w:val="18"/>
          <w:szCs w:val="18"/>
          <w:lang w:val="es-MX" w:eastAsia="es-MX"/>
        </w:rPr>
        <w:t xml:space="preserve"> Disponibilidad inmediata.</w:t>
      </w:r>
    </w:p>
    <w:p w:rsidR="00261300" w:rsidRPr="00261300" w:rsidRDefault="00261300" w:rsidP="00261300">
      <w:pPr>
        <w:numPr>
          <w:ilvl w:val="0"/>
          <w:numId w:val="8"/>
        </w:numPr>
        <w:spacing w:after="111" w:line="248" w:lineRule="auto"/>
        <w:ind w:right="11"/>
        <w:contextualSpacing/>
        <w:jc w:val="both"/>
        <w:rPr>
          <w:rFonts w:ascii="Arial" w:eastAsia="Times New Roman" w:hAnsi="Arial" w:cs="Arial"/>
          <w:color w:val="000000"/>
          <w:sz w:val="18"/>
          <w:szCs w:val="18"/>
          <w:lang w:val="es-MX" w:eastAsia="es-MX"/>
        </w:rPr>
      </w:pPr>
      <w:r w:rsidRPr="00261300">
        <w:rPr>
          <w:rFonts w:ascii="Arial" w:eastAsia="Times New Roman" w:hAnsi="Arial" w:cs="Arial"/>
          <w:color w:val="000000"/>
          <w:sz w:val="18"/>
          <w:szCs w:val="18"/>
          <w:lang w:val="es-MX" w:eastAsia="es-MX"/>
        </w:rPr>
        <w:t xml:space="preserve">Exclusividad para realizar el trabajo técnico del Proyecto. </w:t>
      </w:r>
    </w:p>
    <w:p w:rsidR="00261300" w:rsidRPr="00261300" w:rsidRDefault="00261300" w:rsidP="00261300">
      <w:pPr>
        <w:numPr>
          <w:ilvl w:val="0"/>
          <w:numId w:val="8"/>
        </w:numPr>
        <w:spacing w:after="200" w:line="276" w:lineRule="auto"/>
        <w:ind w:right="11"/>
        <w:contextualSpacing/>
        <w:jc w:val="both"/>
        <w:rPr>
          <w:rFonts w:ascii="Arial" w:eastAsia="Times New Roman" w:hAnsi="Arial" w:cs="Arial"/>
          <w:color w:val="000000"/>
          <w:sz w:val="18"/>
          <w:szCs w:val="18"/>
          <w:lang w:val="es-MX" w:eastAsia="es-MX"/>
        </w:rPr>
      </w:pPr>
      <w:r w:rsidRPr="00261300">
        <w:rPr>
          <w:rFonts w:ascii="Arial" w:eastAsia="Times New Roman" w:hAnsi="Arial" w:cs="Arial"/>
          <w:color w:val="000000"/>
          <w:sz w:val="18"/>
          <w:szCs w:val="18"/>
          <w:lang w:val="es-MX" w:eastAsia="es-MX"/>
        </w:rPr>
        <w:t xml:space="preserve">Capacidad de coordinación entre equipos de trabajo multidisciplinarios. </w:t>
      </w:r>
    </w:p>
    <w:p w:rsidR="00261300" w:rsidRPr="00261300" w:rsidRDefault="00261300" w:rsidP="00261300">
      <w:pPr>
        <w:numPr>
          <w:ilvl w:val="0"/>
          <w:numId w:val="8"/>
        </w:numPr>
        <w:spacing w:after="0" w:line="240" w:lineRule="auto"/>
        <w:ind w:right="11"/>
        <w:contextualSpacing/>
        <w:jc w:val="both"/>
        <w:rPr>
          <w:rFonts w:ascii="Arial" w:eastAsia="Times New Roman" w:hAnsi="Arial" w:cs="Arial"/>
          <w:b/>
          <w:sz w:val="18"/>
          <w:szCs w:val="18"/>
        </w:rPr>
      </w:pPr>
      <w:r w:rsidRPr="00261300">
        <w:rPr>
          <w:rFonts w:ascii="Arial" w:eastAsia="Times New Roman" w:hAnsi="Arial" w:cs="Arial"/>
          <w:color w:val="000000"/>
          <w:sz w:val="18"/>
          <w:szCs w:val="18"/>
          <w:lang w:val="es-MX" w:eastAsia="es-MX"/>
        </w:rPr>
        <w:t>Facilidad de comunicación verbal y escrita.</w:t>
      </w:r>
    </w:p>
    <w:p w:rsidR="00261300" w:rsidRPr="00261300" w:rsidRDefault="00261300" w:rsidP="00261300">
      <w:pPr>
        <w:numPr>
          <w:ilvl w:val="0"/>
          <w:numId w:val="8"/>
        </w:numPr>
        <w:spacing w:after="0" w:line="240" w:lineRule="auto"/>
        <w:ind w:right="11"/>
        <w:contextualSpacing/>
        <w:jc w:val="both"/>
        <w:rPr>
          <w:rFonts w:ascii="Arial" w:eastAsia="Times New Roman" w:hAnsi="Arial" w:cs="Arial"/>
          <w:b/>
          <w:sz w:val="18"/>
          <w:szCs w:val="18"/>
        </w:rPr>
      </w:pPr>
      <w:r w:rsidRPr="00261300">
        <w:rPr>
          <w:rFonts w:ascii="Arial" w:eastAsia="Times New Roman" w:hAnsi="Arial" w:cs="Arial"/>
          <w:color w:val="000000"/>
          <w:sz w:val="18"/>
          <w:szCs w:val="18"/>
          <w:lang w:val="es-MX" w:eastAsia="es-MX"/>
        </w:rPr>
        <w:t xml:space="preserve">Aptitud para transmitir conocimientos e información en los diferentes niveles jerárquico. </w:t>
      </w:r>
    </w:p>
    <w:p w:rsidR="00261300" w:rsidRPr="00261300" w:rsidRDefault="00261300" w:rsidP="00261300">
      <w:pPr>
        <w:numPr>
          <w:ilvl w:val="0"/>
          <w:numId w:val="8"/>
        </w:numPr>
        <w:spacing w:after="0" w:line="240" w:lineRule="auto"/>
        <w:ind w:right="11"/>
        <w:contextualSpacing/>
        <w:jc w:val="both"/>
        <w:rPr>
          <w:rFonts w:ascii="Arial" w:eastAsia="Times New Roman" w:hAnsi="Arial" w:cs="Arial"/>
          <w:color w:val="000000"/>
          <w:sz w:val="18"/>
          <w:szCs w:val="18"/>
          <w:lang w:val="es-MX" w:eastAsia="es-MX"/>
        </w:rPr>
      </w:pPr>
      <w:r w:rsidRPr="00261300">
        <w:rPr>
          <w:rFonts w:ascii="Arial" w:eastAsia="Times New Roman" w:hAnsi="Arial" w:cs="Arial"/>
          <w:color w:val="000000"/>
          <w:sz w:val="18"/>
          <w:szCs w:val="18"/>
          <w:lang w:val="es-MX" w:eastAsia="es-MX"/>
        </w:rPr>
        <w:t>Alto nivel de compromiso.</w:t>
      </w:r>
    </w:p>
    <w:p w:rsidR="00261300" w:rsidRPr="00261300" w:rsidRDefault="00261300" w:rsidP="00261300">
      <w:pPr>
        <w:numPr>
          <w:ilvl w:val="0"/>
          <w:numId w:val="8"/>
        </w:numPr>
        <w:spacing w:after="0" w:line="240" w:lineRule="auto"/>
        <w:ind w:right="11"/>
        <w:contextualSpacing/>
        <w:jc w:val="both"/>
        <w:rPr>
          <w:rFonts w:ascii="Arial" w:eastAsia="Times New Roman" w:hAnsi="Arial" w:cs="Arial"/>
          <w:b/>
          <w:sz w:val="18"/>
          <w:szCs w:val="18"/>
        </w:rPr>
      </w:pPr>
      <w:r w:rsidRPr="00261300">
        <w:rPr>
          <w:rFonts w:ascii="Arial" w:eastAsia="Times New Roman" w:hAnsi="Arial" w:cs="Arial"/>
          <w:color w:val="000000"/>
          <w:sz w:val="18"/>
          <w:szCs w:val="18"/>
          <w:lang w:val="es-MX" w:eastAsia="es-MX"/>
        </w:rPr>
        <w:t>Habilidad de trabajo bajo presión y bajo establecimiento de metas.</w:t>
      </w:r>
    </w:p>
    <w:p w:rsidR="00261300" w:rsidRPr="00261300" w:rsidRDefault="00261300" w:rsidP="00261300">
      <w:pPr>
        <w:numPr>
          <w:ilvl w:val="0"/>
          <w:numId w:val="8"/>
        </w:numPr>
        <w:spacing w:after="0" w:line="240" w:lineRule="auto"/>
        <w:ind w:right="11"/>
        <w:contextualSpacing/>
        <w:jc w:val="both"/>
        <w:rPr>
          <w:rFonts w:ascii="Arial" w:eastAsia="Times New Roman" w:hAnsi="Arial" w:cs="Arial"/>
          <w:color w:val="000000"/>
          <w:sz w:val="18"/>
          <w:szCs w:val="18"/>
          <w:lang w:val="es-MX" w:eastAsia="es-MX"/>
        </w:rPr>
      </w:pPr>
      <w:r w:rsidRPr="00261300">
        <w:rPr>
          <w:rFonts w:ascii="Arial" w:eastAsia="Times New Roman" w:hAnsi="Arial" w:cs="Arial"/>
          <w:color w:val="000000"/>
          <w:sz w:val="18"/>
          <w:szCs w:val="18"/>
          <w:lang w:val="es-MX" w:eastAsia="es-MX"/>
        </w:rPr>
        <w:t>Excelentes relaciones humanas.</w:t>
      </w:r>
    </w:p>
    <w:p w:rsidR="00261300" w:rsidRPr="00261300" w:rsidRDefault="00261300" w:rsidP="00261300">
      <w:pPr>
        <w:spacing w:after="0" w:line="240" w:lineRule="auto"/>
        <w:jc w:val="both"/>
        <w:rPr>
          <w:rFonts w:ascii="Arial" w:eastAsia="Times New Roman" w:hAnsi="Arial" w:cs="Arial"/>
          <w:color w:val="000000"/>
          <w:sz w:val="18"/>
          <w:szCs w:val="18"/>
          <w:lang w:val="es-MX" w:eastAsia="es-MX"/>
        </w:rPr>
      </w:pPr>
    </w:p>
    <w:p w:rsidR="00261300" w:rsidRPr="00261300" w:rsidRDefault="00261300" w:rsidP="00261300">
      <w:pPr>
        <w:keepNext/>
        <w:keepLines/>
        <w:spacing w:after="0" w:line="240" w:lineRule="auto"/>
        <w:ind w:left="9" w:hanging="10"/>
        <w:outlineLvl w:val="1"/>
        <w:rPr>
          <w:rFonts w:ascii="Arial" w:eastAsia="Times New Roman" w:hAnsi="Arial" w:cs="Arial"/>
          <w:b/>
          <w:color w:val="000000"/>
          <w:sz w:val="18"/>
          <w:szCs w:val="18"/>
          <w:lang w:val="es-MX" w:eastAsia="es-MX"/>
        </w:rPr>
      </w:pPr>
      <w:r w:rsidRPr="00261300">
        <w:rPr>
          <w:rFonts w:ascii="Arial" w:eastAsia="Times New Roman" w:hAnsi="Arial" w:cs="Arial"/>
          <w:b/>
          <w:color w:val="000000"/>
          <w:sz w:val="18"/>
          <w:szCs w:val="18"/>
          <w:lang w:val="es-MX" w:eastAsia="es-MX"/>
        </w:rPr>
        <w:t>Propiedad Intelectual y Confidencialidad.</w:t>
      </w:r>
    </w:p>
    <w:p w:rsidR="00261300" w:rsidRPr="00261300" w:rsidRDefault="00261300" w:rsidP="00261300">
      <w:pPr>
        <w:numPr>
          <w:ilvl w:val="0"/>
          <w:numId w:val="6"/>
        </w:numPr>
        <w:spacing w:after="0" w:line="240" w:lineRule="auto"/>
        <w:ind w:right="11" w:hanging="360"/>
        <w:jc w:val="both"/>
        <w:rPr>
          <w:rFonts w:ascii="Arial" w:eastAsia="Times New Roman" w:hAnsi="Arial" w:cs="Arial"/>
          <w:color w:val="000000"/>
          <w:sz w:val="18"/>
          <w:szCs w:val="18"/>
          <w:lang w:val="es-MX" w:eastAsia="es-MX"/>
        </w:rPr>
      </w:pPr>
      <w:r w:rsidRPr="00261300">
        <w:rPr>
          <w:rFonts w:ascii="Arial" w:eastAsia="Times New Roman" w:hAnsi="Arial" w:cs="Arial"/>
          <w:color w:val="000000"/>
          <w:sz w:val="18"/>
          <w:szCs w:val="18"/>
          <w:lang w:val="es-MX" w:eastAsia="es-MX"/>
        </w:rPr>
        <w:t xml:space="preserve">La propiedad intelectual derivada de los productos objeto de esta Consultoría pertenece a la DINAF. </w:t>
      </w:r>
    </w:p>
    <w:p w:rsidR="00261300" w:rsidRPr="00261300" w:rsidRDefault="00261300" w:rsidP="00261300">
      <w:pPr>
        <w:numPr>
          <w:ilvl w:val="0"/>
          <w:numId w:val="6"/>
        </w:numPr>
        <w:spacing w:after="0" w:line="240" w:lineRule="auto"/>
        <w:ind w:right="11" w:hanging="360"/>
        <w:jc w:val="both"/>
        <w:rPr>
          <w:rFonts w:ascii="Arial" w:eastAsia="Times New Roman" w:hAnsi="Arial" w:cs="Arial"/>
          <w:color w:val="000000"/>
          <w:sz w:val="18"/>
          <w:szCs w:val="18"/>
          <w:lang w:val="es-MX" w:eastAsia="es-MX"/>
        </w:rPr>
      </w:pPr>
      <w:r w:rsidRPr="00261300">
        <w:rPr>
          <w:rFonts w:ascii="Arial" w:eastAsia="Times New Roman" w:hAnsi="Arial" w:cs="Arial"/>
          <w:color w:val="000000"/>
          <w:sz w:val="18"/>
          <w:szCs w:val="18"/>
          <w:lang w:val="es-MX" w:eastAsia="es-MX"/>
        </w:rPr>
        <w:t xml:space="preserve">Toda información a la que pueda acceder él o la Consultor(a) en cumplimiento de la presente Consultoría se encuentra amparada por el secreto profesional, por tanto, él o la Consultor(a) deberá guardar la más estricta confidencialidad de toda información que se le suministre respecto del Proyecto o de la DINAF. </w:t>
      </w:r>
    </w:p>
    <w:p w:rsidR="00261300" w:rsidRPr="00261300" w:rsidRDefault="00261300" w:rsidP="00261300">
      <w:pPr>
        <w:keepNext/>
        <w:keepLines/>
        <w:spacing w:after="0" w:line="240" w:lineRule="auto"/>
        <w:ind w:left="9" w:hanging="10"/>
        <w:outlineLvl w:val="1"/>
        <w:rPr>
          <w:rFonts w:ascii="Arial" w:eastAsia="Times New Roman" w:hAnsi="Arial" w:cs="Arial"/>
          <w:b/>
          <w:color w:val="000000"/>
          <w:sz w:val="18"/>
          <w:szCs w:val="18"/>
          <w:lang w:val="es-MX" w:eastAsia="es-MX"/>
        </w:rPr>
      </w:pPr>
    </w:p>
    <w:p w:rsidR="00261300" w:rsidRPr="00261300" w:rsidRDefault="00261300" w:rsidP="00261300">
      <w:pPr>
        <w:keepNext/>
        <w:keepLines/>
        <w:spacing w:after="0" w:line="240" w:lineRule="auto"/>
        <w:ind w:left="9" w:hanging="10"/>
        <w:outlineLvl w:val="1"/>
        <w:rPr>
          <w:rFonts w:ascii="Arial" w:eastAsia="Times New Roman" w:hAnsi="Arial" w:cs="Arial"/>
          <w:b/>
          <w:color w:val="000000"/>
          <w:sz w:val="18"/>
          <w:szCs w:val="18"/>
          <w:lang w:val="es-MX" w:eastAsia="es-MX"/>
        </w:rPr>
      </w:pPr>
      <w:r w:rsidRPr="00261300">
        <w:rPr>
          <w:rFonts w:ascii="Arial" w:eastAsia="Times New Roman" w:hAnsi="Arial" w:cs="Arial"/>
          <w:b/>
          <w:color w:val="000000"/>
          <w:sz w:val="18"/>
          <w:szCs w:val="18"/>
          <w:lang w:val="es-MX" w:eastAsia="es-MX"/>
        </w:rPr>
        <w:t xml:space="preserve">Arreglos Institucionales  </w:t>
      </w:r>
    </w:p>
    <w:p w:rsidR="00261300" w:rsidRPr="00261300" w:rsidRDefault="00261300" w:rsidP="00261300">
      <w:pPr>
        <w:numPr>
          <w:ilvl w:val="0"/>
          <w:numId w:val="10"/>
        </w:numPr>
        <w:spacing w:after="0" w:line="240" w:lineRule="auto"/>
        <w:ind w:right="11"/>
        <w:jc w:val="both"/>
        <w:rPr>
          <w:rFonts w:ascii="Arial" w:eastAsia="Times New Roman" w:hAnsi="Arial" w:cs="Arial"/>
          <w:color w:val="000000"/>
          <w:sz w:val="18"/>
          <w:szCs w:val="18"/>
          <w:lang w:val="es-MX" w:eastAsia="es-MX"/>
        </w:rPr>
      </w:pPr>
      <w:r w:rsidRPr="00261300">
        <w:rPr>
          <w:rFonts w:ascii="Arial" w:eastAsia="Times New Roman" w:hAnsi="Arial" w:cs="Arial"/>
          <w:color w:val="000000"/>
          <w:sz w:val="18"/>
          <w:szCs w:val="18"/>
          <w:lang w:val="es-MX" w:eastAsia="es-MX"/>
        </w:rPr>
        <w:t xml:space="preserve">El o la Consultor(a) depende y será supervisado y evaluado por él o la Coordinador(a) del Proyecto y la Gerencia Administrativa de la DINAF.  </w:t>
      </w:r>
    </w:p>
    <w:p w:rsidR="00261300" w:rsidRPr="00261300" w:rsidRDefault="00261300" w:rsidP="00261300">
      <w:pPr>
        <w:numPr>
          <w:ilvl w:val="0"/>
          <w:numId w:val="10"/>
        </w:numPr>
        <w:spacing w:after="0" w:line="240" w:lineRule="auto"/>
        <w:ind w:right="11"/>
        <w:jc w:val="both"/>
        <w:rPr>
          <w:rFonts w:ascii="Arial" w:eastAsia="Times New Roman" w:hAnsi="Arial" w:cs="Arial"/>
          <w:color w:val="000000"/>
          <w:sz w:val="18"/>
          <w:szCs w:val="18"/>
          <w:lang w:val="es-MX" w:eastAsia="es-MX"/>
        </w:rPr>
      </w:pPr>
      <w:r w:rsidRPr="00261300">
        <w:rPr>
          <w:rFonts w:ascii="Arial" w:eastAsia="Times New Roman" w:hAnsi="Arial" w:cs="Arial"/>
          <w:color w:val="000000"/>
          <w:sz w:val="18"/>
          <w:szCs w:val="18"/>
          <w:lang w:val="es-MX" w:eastAsia="es-MX"/>
        </w:rPr>
        <w:t xml:space="preserve">Para facilitar el desarrollo de la consultoría, la Jefatura de Protección de Derechos y la Gerencia Administrativa de la DINAF, sostendrán reuniones periódicas con la o el consultor, para analizar el avance y los problemas enfrentados durante la ejecución del Proyecto. </w:t>
      </w:r>
    </w:p>
    <w:p w:rsidR="00261300" w:rsidRPr="00261300" w:rsidRDefault="00261300" w:rsidP="00261300">
      <w:pPr>
        <w:keepNext/>
        <w:keepLines/>
        <w:spacing w:after="0" w:line="240" w:lineRule="auto"/>
        <w:ind w:left="9" w:hanging="10"/>
        <w:outlineLvl w:val="1"/>
        <w:rPr>
          <w:rFonts w:ascii="Arial" w:eastAsia="Times New Roman" w:hAnsi="Arial" w:cs="Arial"/>
          <w:b/>
          <w:color w:val="000000"/>
          <w:sz w:val="18"/>
          <w:szCs w:val="18"/>
          <w:lang w:val="es-MX" w:eastAsia="es-MX"/>
        </w:rPr>
      </w:pPr>
    </w:p>
    <w:p w:rsidR="00261300" w:rsidRPr="00261300" w:rsidRDefault="00261300" w:rsidP="00261300">
      <w:pPr>
        <w:keepNext/>
        <w:keepLines/>
        <w:spacing w:after="0" w:line="240" w:lineRule="auto"/>
        <w:ind w:left="9" w:hanging="10"/>
        <w:outlineLvl w:val="1"/>
        <w:rPr>
          <w:rFonts w:ascii="Arial" w:eastAsia="Times New Roman" w:hAnsi="Arial" w:cs="Arial"/>
          <w:b/>
          <w:color w:val="000000"/>
          <w:sz w:val="18"/>
          <w:szCs w:val="18"/>
          <w:lang w:val="es-MX" w:eastAsia="es-MX"/>
        </w:rPr>
      </w:pPr>
      <w:r w:rsidRPr="00261300">
        <w:rPr>
          <w:rFonts w:ascii="Arial" w:eastAsia="Times New Roman" w:hAnsi="Arial" w:cs="Arial"/>
          <w:b/>
          <w:color w:val="000000"/>
          <w:sz w:val="18"/>
          <w:szCs w:val="18"/>
          <w:lang w:val="es-MX" w:eastAsia="es-MX"/>
        </w:rPr>
        <w:t>Fuente de financiamiento.</w:t>
      </w:r>
    </w:p>
    <w:p w:rsidR="00261300" w:rsidRPr="00261300" w:rsidRDefault="00261300" w:rsidP="00261300">
      <w:pPr>
        <w:spacing w:after="111" w:line="248" w:lineRule="auto"/>
        <w:ind w:left="24" w:right="11" w:hanging="10"/>
        <w:jc w:val="both"/>
        <w:rPr>
          <w:rFonts w:ascii="Times New Roman" w:eastAsia="Times New Roman" w:hAnsi="Times New Roman" w:cs="Times New Roman"/>
          <w:color w:val="000000"/>
          <w:sz w:val="18"/>
          <w:szCs w:val="18"/>
          <w:lang w:val="es-MX" w:eastAsia="es-MX"/>
        </w:rPr>
      </w:pPr>
      <w:r w:rsidRPr="00261300">
        <w:rPr>
          <w:rFonts w:ascii="Arial" w:eastAsia="Times New Roman" w:hAnsi="Arial" w:cs="Arial"/>
          <w:color w:val="000000"/>
          <w:sz w:val="18"/>
          <w:szCs w:val="18"/>
          <w:lang w:val="es-MX" w:eastAsia="es-MX"/>
        </w:rPr>
        <w:t>La presente contratación será financiada con fondos aprobados para el Convenio de Cooperación Técnica No Reembolsable ATN/OC-14787-HO financiado por el Banco Interamericano de Desarrollo, BID según el Componente 3: Fortalecimiento institucional y gastos de operación/Actividad 3.3: Apoyo en gestión del proyecto</w:t>
      </w:r>
    </w:p>
    <w:p w:rsidR="00261300" w:rsidRPr="00261300" w:rsidRDefault="00261300" w:rsidP="00261300">
      <w:pPr>
        <w:keepNext/>
        <w:keepLines/>
        <w:spacing w:after="0" w:line="240" w:lineRule="auto"/>
        <w:ind w:left="9" w:hanging="10"/>
        <w:outlineLvl w:val="1"/>
        <w:rPr>
          <w:rFonts w:ascii="Arial" w:eastAsia="Times New Roman" w:hAnsi="Arial" w:cs="Arial"/>
          <w:b/>
          <w:color w:val="000000"/>
          <w:sz w:val="18"/>
          <w:szCs w:val="18"/>
          <w:lang w:val="es-MX" w:eastAsia="es-MX"/>
        </w:rPr>
      </w:pPr>
    </w:p>
    <w:p w:rsidR="00261300" w:rsidRPr="00261300" w:rsidRDefault="00261300" w:rsidP="00261300">
      <w:pPr>
        <w:keepNext/>
        <w:keepLines/>
        <w:spacing w:after="0" w:line="240" w:lineRule="auto"/>
        <w:ind w:left="9" w:hanging="10"/>
        <w:outlineLvl w:val="1"/>
        <w:rPr>
          <w:rFonts w:ascii="Arial" w:eastAsia="Times New Roman" w:hAnsi="Arial" w:cs="Arial"/>
          <w:b/>
          <w:color w:val="000000"/>
          <w:sz w:val="18"/>
          <w:szCs w:val="18"/>
          <w:lang w:val="es-MX" w:eastAsia="es-MX"/>
        </w:rPr>
      </w:pPr>
      <w:r w:rsidRPr="00261300">
        <w:rPr>
          <w:rFonts w:ascii="Arial" w:eastAsia="Times New Roman" w:hAnsi="Arial" w:cs="Arial"/>
          <w:b/>
          <w:color w:val="000000"/>
          <w:sz w:val="18"/>
          <w:szCs w:val="18"/>
          <w:lang w:val="es-MX" w:eastAsia="es-MX"/>
        </w:rPr>
        <w:t>Monto de la Consultoría.</w:t>
      </w:r>
    </w:p>
    <w:p w:rsidR="00261300" w:rsidRPr="00261300" w:rsidRDefault="00261300" w:rsidP="00261300">
      <w:pPr>
        <w:numPr>
          <w:ilvl w:val="0"/>
          <w:numId w:val="7"/>
        </w:numPr>
        <w:spacing w:after="111" w:line="248" w:lineRule="auto"/>
        <w:ind w:right="11" w:hanging="360"/>
        <w:contextualSpacing/>
        <w:jc w:val="both"/>
        <w:rPr>
          <w:rFonts w:ascii="Arial" w:eastAsia="Times New Roman" w:hAnsi="Arial" w:cs="Arial"/>
          <w:color w:val="000000"/>
          <w:sz w:val="18"/>
          <w:szCs w:val="18"/>
          <w:lang w:val="es-MX" w:eastAsia="es-MX"/>
        </w:rPr>
      </w:pPr>
      <w:r w:rsidRPr="00261300">
        <w:rPr>
          <w:rFonts w:ascii="Arial" w:eastAsia="Times New Roman" w:hAnsi="Arial" w:cs="Arial"/>
          <w:color w:val="000000"/>
          <w:sz w:val="18"/>
          <w:szCs w:val="18"/>
          <w:highlight w:val="yellow"/>
          <w:lang w:val="es-MX" w:eastAsia="es-MX"/>
        </w:rPr>
        <w:t xml:space="preserve">El presupuesto estimado para esta consultoría bajo la modalidad de suma alzada será de </w:t>
      </w:r>
      <w:r w:rsidRPr="00261300">
        <w:rPr>
          <w:rFonts w:ascii="Arial" w:eastAsia="Times New Roman" w:hAnsi="Arial" w:cs="Arial"/>
          <w:b/>
          <w:color w:val="000000"/>
          <w:sz w:val="18"/>
          <w:szCs w:val="18"/>
          <w:highlight w:val="yellow"/>
          <w:lang w:val="es-MX" w:eastAsia="es-MX"/>
        </w:rPr>
        <w:t xml:space="preserve">TRESCIENTOS </w:t>
      </w:r>
      <w:r w:rsidR="00D479B1">
        <w:rPr>
          <w:rFonts w:ascii="Arial" w:eastAsia="Times New Roman" w:hAnsi="Arial" w:cs="Arial"/>
          <w:b/>
          <w:color w:val="000000"/>
          <w:sz w:val="18"/>
          <w:szCs w:val="18"/>
          <w:highlight w:val="yellow"/>
          <w:lang w:val="es-MX" w:eastAsia="es-MX"/>
        </w:rPr>
        <w:t>SETENTA</w:t>
      </w:r>
      <w:r w:rsidRPr="00261300">
        <w:rPr>
          <w:rFonts w:ascii="Arial" w:eastAsia="Times New Roman" w:hAnsi="Arial" w:cs="Arial"/>
          <w:b/>
          <w:color w:val="000000"/>
          <w:sz w:val="18"/>
          <w:szCs w:val="18"/>
          <w:highlight w:val="yellow"/>
          <w:lang w:val="es-MX" w:eastAsia="es-MX"/>
        </w:rPr>
        <w:t xml:space="preserve"> Y </w:t>
      </w:r>
      <w:r w:rsidR="00D479B1">
        <w:rPr>
          <w:rFonts w:ascii="Arial" w:eastAsia="Times New Roman" w:hAnsi="Arial" w:cs="Arial"/>
          <w:b/>
          <w:color w:val="000000"/>
          <w:sz w:val="18"/>
          <w:szCs w:val="18"/>
          <w:highlight w:val="yellow"/>
          <w:lang w:val="es-MX" w:eastAsia="es-MX"/>
        </w:rPr>
        <w:t xml:space="preserve">SEIS </w:t>
      </w:r>
      <w:r w:rsidRPr="00261300">
        <w:rPr>
          <w:rFonts w:ascii="Arial" w:eastAsia="Times New Roman" w:hAnsi="Arial" w:cs="Arial"/>
          <w:b/>
          <w:color w:val="000000"/>
          <w:sz w:val="18"/>
          <w:szCs w:val="18"/>
          <w:highlight w:val="yellow"/>
          <w:lang w:val="es-MX" w:eastAsia="es-MX"/>
        </w:rPr>
        <w:t>MIL LEMPIRAS EXACTOS (3</w:t>
      </w:r>
      <w:r w:rsidR="00D479B1">
        <w:rPr>
          <w:rFonts w:ascii="Arial" w:eastAsia="Times New Roman" w:hAnsi="Arial" w:cs="Arial"/>
          <w:b/>
          <w:color w:val="000000"/>
          <w:sz w:val="18"/>
          <w:szCs w:val="18"/>
          <w:highlight w:val="yellow"/>
          <w:lang w:val="es-MX" w:eastAsia="es-MX"/>
        </w:rPr>
        <w:t>76</w:t>
      </w:r>
      <w:r w:rsidRPr="00261300">
        <w:rPr>
          <w:rFonts w:ascii="Arial" w:eastAsia="Times New Roman" w:hAnsi="Arial" w:cs="Arial"/>
          <w:b/>
          <w:color w:val="000000"/>
          <w:sz w:val="18"/>
          <w:szCs w:val="18"/>
          <w:highlight w:val="yellow"/>
          <w:lang w:val="es-MX" w:eastAsia="es-MX"/>
        </w:rPr>
        <w:t xml:space="preserve">,000.00) </w:t>
      </w:r>
      <w:r w:rsidRPr="00261300">
        <w:rPr>
          <w:rFonts w:ascii="Arial" w:eastAsia="Times New Roman" w:hAnsi="Arial" w:cs="Arial"/>
          <w:color w:val="000000"/>
          <w:sz w:val="18"/>
          <w:szCs w:val="18"/>
          <w:highlight w:val="yellow"/>
          <w:lang w:val="es-MX" w:eastAsia="es-MX"/>
        </w:rPr>
        <w:t xml:space="preserve">cancelados en pagos mensuales de </w:t>
      </w:r>
      <w:r w:rsidRPr="00261300">
        <w:rPr>
          <w:rFonts w:ascii="Arial" w:eastAsia="Times New Roman" w:hAnsi="Arial" w:cs="Arial"/>
          <w:b/>
          <w:color w:val="000000"/>
          <w:sz w:val="18"/>
          <w:szCs w:val="18"/>
          <w:highlight w:val="yellow"/>
          <w:lang w:val="es-MX" w:eastAsia="es-MX"/>
        </w:rPr>
        <w:t>CUARENTA Y SIETE MIL LEMPIRAS EXACTOS (L.47,000.00)</w:t>
      </w:r>
      <w:r w:rsidRPr="00261300">
        <w:rPr>
          <w:rFonts w:ascii="Arial" w:eastAsia="Times New Roman" w:hAnsi="Arial" w:cs="Arial"/>
          <w:color w:val="000000"/>
          <w:sz w:val="18"/>
          <w:szCs w:val="18"/>
          <w:highlight w:val="yellow"/>
          <w:lang w:val="es-MX" w:eastAsia="es-MX"/>
        </w:rPr>
        <w:t>, realizando la deducción de los impuestos que por Ley correspondan. Se pagará contra la entrega y aprobación por parte de la Dirección Ejecutiva de la DINAF de los productos e informes mensuales y unificados acordados</w:t>
      </w:r>
      <w:r w:rsidRPr="00261300">
        <w:rPr>
          <w:rFonts w:ascii="Arial" w:eastAsia="Times New Roman" w:hAnsi="Arial" w:cs="Arial"/>
          <w:color w:val="000000"/>
          <w:sz w:val="18"/>
          <w:szCs w:val="18"/>
          <w:lang w:val="es-MX" w:eastAsia="es-MX"/>
        </w:rPr>
        <w:t xml:space="preserve">.  </w:t>
      </w:r>
    </w:p>
    <w:p w:rsidR="00261300" w:rsidRPr="00261300" w:rsidRDefault="00261300" w:rsidP="00261300">
      <w:pPr>
        <w:numPr>
          <w:ilvl w:val="0"/>
          <w:numId w:val="7"/>
        </w:numPr>
        <w:spacing w:after="0" w:line="240" w:lineRule="auto"/>
        <w:ind w:right="11" w:hanging="360"/>
        <w:jc w:val="both"/>
        <w:rPr>
          <w:rFonts w:ascii="Arial" w:eastAsia="Times New Roman" w:hAnsi="Arial" w:cs="Arial"/>
          <w:color w:val="000000"/>
          <w:sz w:val="18"/>
          <w:szCs w:val="18"/>
          <w:lang w:val="es-MX" w:eastAsia="es-MX"/>
        </w:rPr>
      </w:pPr>
      <w:r w:rsidRPr="00261300">
        <w:rPr>
          <w:rFonts w:ascii="Arial" w:eastAsia="Times New Roman" w:hAnsi="Arial" w:cs="Arial"/>
          <w:color w:val="000000"/>
          <w:sz w:val="18"/>
          <w:szCs w:val="18"/>
          <w:lang w:val="es-MX" w:eastAsia="es-MX"/>
        </w:rPr>
        <w:t xml:space="preserve">En todos los casos se requerirá en forma previa la presentación de las liquidaciones de viáticos y correspondientes facturas cuando corresponda. </w:t>
      </w:r>
    </w:p>
    <w:p w:rsidR="00261300" w:rsidRPr="00261300" w:rsidRDefault="00261300" w:rsidP="00261300">
      <w:pPr>
        <w:spacing w:after="0" w:line="240" w:lineRule="auto"/>
        <w:ind w:left="360"/>
        <w:jc w:val="both"/>
        <w:rPr>
          <w:rFonts w:ascii="Arial" w:eastAsia="Times New Roman" w:hAnsi="Arial" w:cs="Arial"/>
          <w:color w:val="000000"/>
          <w:sz w:val="18"/>
          <w:szCs w:val="18"/>
          <w:lang w:val="es-MX" w:eastAsia="es-MX"/>
        </w:rPr>
      </w:pPr>
    </w:p>
    <w:p w:rsidR="00261300" w:rsidRPr="00261300" w:rsidRDefault="00261300" w:rsidP="00261300">
      <w:pPr>
        <w:keepNext/>
        <w:keepLines/>
        <w:spacing w:after="0" w:line="240" w:lineRule="auto"/>
        <w:ind w:left="9" w:hanging="10"/>
        <w:outlineLvl w:val="1"/>
        <w:rPr>
          <w:rFonts w:ascii="Arial" w:eastAsia="Times New Roman" w:hAnsi="Arial" w:cs="Arial"/>
          <w:b/>
          <w:color w:val="000000"/>
          <w:sz w:val="18"/>
          <w:szCs w:val="18"/>
          <w:lang w:val="es-MX" w:eastAsia="es-MX"/>
        </w:rPr>
      </w:pPr>
      <w:r w:rsidRPr="00261300">
        <w:rPr>
          <w:rFonts w:ascii="Arial" w:eastAsia="Times New Roman" w:hAnsi="Arial" w:cs="Arial"/>
          <w:b/>
          <w:color w:val="000000"/>
          <w:sz w:val="18"/>
          <w:szCs w:val="18"/>
          <w:lang w:val="es-MX" w:eastAsia="es-MX"/>
        </w:rPr>
        <w:t xml:space="preserve">Modalidad de Contratación </w:t>
      </w:r>
    </w:p>
    <w:p w:rsidR="00261300" w:rsidRPr="00261300" w:rsidRDefault="00261300" w:rsidP="00261300">
      <w:pPr>
        <w:spacing w:after="0" w:line="240" w:lineRule="auto"/>
        <w:ind w:left="24" w:hanging="10"/>
        <w:jc w:val="both"/>
        <w:rPr>
          <w:rFonts w:ascii="Arial" w:eastAsia="Times New Roman" w:hAnsi="Arial" w:cs="Arial"/>
          <w:color w:val="000000"/>
          <w:sz w:val="18"/>
          <w:szCs w:val="18"/>
          <w:lang w:val="es-MX" w:eastAsia="es-MX"/>
        </w:rPr>
      </w:pPr>
      <w:r w:rsidRPr="00261300">
        <w:rPr>
          <w:rFonts w:ascii="Arial" w:eastAsia="Times New Roman" w:hAnsi="Arial" w:cs="Arial"/>
          <w:color w:val="000000"/>
          <w:sz w:val="18"/>
          <w:szCs w:val="18"/>
          <w:lang w:val="es-MX" w:eastAsia="es-MX"/>
        </w:rPr>
        <w:t xml:space="preserve">Selección basada en la Comparación de Calificaciones de él o la Consultor(a) nacional. El contrato de renovación estará sujeto a resultados satisfactorios de desempeño de la consultoría. Resultados por debajo de los niveles establecidos en la evaluación del desempeño constituirá causa justa para la terminación del contrato en cualquier tiempo. La renovación del contrato deberá contar con la no objeción previa del BID. </w:t>
      </w:r>
    </w:p>
    <w:p w:rsidR="00261300" w:rsidRPr="00261300" w:rsidRDefault="00261300" w:rsidP="00261300">
      <w:pPr>
        <w:keepNext/>
        <w:keepLines/>
        <w:spacing w:after="0" w:line="240" w:lineRule="auto"/>
        <w:ind w:left="9" w:hanging="10"/>
        <w:jc w:val="both"/>
        <w:outlineLvl w:val="1"/>
        <w:rPr>
          <w:rFonts w:ascii="Arial" w:eastAsia="Times New Roman" w:hAnsi="Arial" w:cs="Arial"/>
          <w:b/>
          <w:color w:val="000000"/>
          <w:sz w:val="18"/>
          <w:szCs w:val="18"/>
          <w:lang w:val="es-MX" w:eastAsia="es-MX"/>
        </w:rPr>
      </w:pPr>
      <w:r w:rsidRPr="00261300">
        <w:rPr>
          <w:rFonts w:ascii="Arial" w:eastAsia="Times New Roman" w:hAnsi="Arial" w:cs="Arial"/>
          <w:b/>
          <w:color w:val="000000"/>
          <w:sz w:val="18"/>
          <w:szCs w:val="18"/>
          <w:lang w:val="es-MX" w:eastAsia="es-MX"/>
        </w:rPr>
        <w:t>Sanción por daños y perjuicios.</w:t>
      </w:r>
    </w:p>
    <w:p w:rsidR="00261300" w:rsidRPr="00261300" w:rsidRDefault="00261300" w:rsidP="00261300">
      <w:pPr>
        <w:keepNext/>
        <w:keepLines/>
        <w:spacing w:after="0" w:line="240" w:lineRule="auto"/>
        <w:ind w:left="9" w:hanging="10"/>
        <w:jc w:val="both"/>
        <w:outlineLvl w:val="1"/>
        <w:rPr>
          <w:rFonts w:ascii="Arial" w:eastAsia="Times New Roman" w:hAnsi="Arial" w:cs="Arial"/>
          <w:color w:val="000000"/>
          <w:sz w:val="18"/>
          <w:szCs w:val="18"/>
          <w:lang w:val="es-MX" w:eastAsia="es-MX"/>
        </w:rPr>
      </w:pPr>
      <w:r w:rsidRPr="00261300">
        <w:rPr>
          <w:rFonts w:ascii="Arial" w:eastAsia="Times New Roman" w:hAnsi="Arial" w:cs="Arial"/>
          <w:color w:val="000000"/>
          <w:sz w:val="18"/>
          <w:szCs w:val="18"/>
          <w:lang w:val="es-MX" w:eastAsia="es-MX"/>
        </w:rPr>
        <w:t>El o la Consultor(a) Nacional contratado(a) pagará a la DINAF por cada día demora en la presentación de los productos objetos de la consultoría, el 0.18% del monto total del contrato, quedando excluido(a) de ser considerado(a) en futuras consultorías con la institución, según lo establece el Artículo 66 de las Disposiciones Generales de la República de Honduras vigentes para el ejercicio 2015. Esta multa solo será aplicable en el caso de que el retraso sea imputable exclusivamente al Consultor(a).</w:t>
      </w:r>
    </w:p>
    <w:p w:rsidR="00261300" w:rsidRPr="00261300" w:rsidRDefault="00261300" w:rsidP="00261300">
      <w:pPr>
        <w:spacing w:after="111" w:line="248" w:lineRule="auto"/>
        <w:ind w:left="24" w:right="11" w:hanging="10"/>
        <w:jc w:val="both"/>
        <w:rPr>
          <w:rFonts w:ascii="Times New Roman" w:eastAsia="Times New Roman" w:hAnsi="Times New Roman" w:cs="Times New Roman"/>
          <w:color w:val="000000"/>
          <w:sz w:val="18"/>
          <w:szCs w:val="18"/>
          <w:lang w:val="es-MX" w:eastAsia="es-MX"/>
        </w:rPr>
      </w:pPr>
    </w:p>
    <w:p w:rsidR="00261300" w:rsidRPr="00261300" w:rsidRDefault="00261300" w:rsidP="00261300">
      <w:pPr>
        <w:keepNext/>
        <w:keepLines/>
        <w:spacing w:after="0" w:line="240" w:lineRule="auto"/>
        <w:ind w:left="9" w:hanging="10"/>
        <w:outlineLvl w:val="1"/>
        <w:rPr>
          <w:rFonts w:ascii="Arial" w:eastAsia="Times New Roman" w:hAnsi="Arial" w:cs="Arial"/>
          <w:b/>
          <w:color w:val="000000"/>
          <w:sz w:val="18"/>
          <w:szCs w:val="18"/>
          <w:lang w:val="es-MX" w:eastAsia="es-MX"/>
        </w:rPr>
      </w:pPr>
      <w:r w:rsidRPr="00261300">
        <w:rPr>
          <w:rFonts w:ascii="Arial" w:eastAsia="Times New Roman" w:hAnsi="Arial" w:cs="Arial"/>
          <w:b/>
          <w:color w:val="000000"/>
          <w:sz w:val="18"/>
          <w:szCs w:val="18"/>
          <w:lang w:val="es-MX" w:eastAsia="es-MX"/>
        </w:rPr>
        <w:t xml:space="preserve">Contacto </w:t>
      </w:r>
    </w:p>
    <w:p w:rsidR="00261300" w:rsidRPr="00261300" w:rsidRDefault="00261300" w:rsidP="00261300">
      <w:pPr>
        <w:jc w:val="center"/>
        <w:rPr>
          <w:sz w:val="18"/>
          <w:szCs w:val="18"/>
          <w:lang w:val="es-MX"/>
        </w:rPr>
      </w:pPr>
      <w:r w:rsidRPr="00261300">
        <w:rPr>
          <w:rFonts w:ascii="Arial" w:eastAsia="Times New Roman" w:hAnsi="Arial" w:cs="Arial"/>
          <w:color w:val="000000"/>
          <w:sz w:val="18"/>
          <w:szCs w:val="18"/>
          <w:lang w:val="es-MX" w:eastAsia="es-MX"/>
        </w:rPr>
        <w:t xml:space="preserve">Para aplicar a esta convocatoria, favor de enviar su currículo al correo electrónico siguiente: </w:t>
      </w:r>
      <w:r w:rsidR="00F07262">
        <w:rPr>
          <w:rFonts w:ascii="Arial" w:eastAsia="Times New Roman" w:hAnsi="Arial" w:cs="Arial"/>
          <w:color w:val="0000FF"/>
          <w:sz w:val="18"/>
          <w:szCs w:val="18"/>
          <w:u w:val="single"/>
          <w:lang w:val="es-MX" w:eastAsia="es-MX"/>
        </w:rPr>
        <w:t>dinafatn14787</w:t>
      </w:r>
      <w:r w:rsidRPr="00261300">
        <w:rPr>
          <w:rFonts w:ascii="Arial" w:eastAsia="Times New Roman" w:hAnsi="Arial" w:cs="Arial"/>
          <w:color w:val="0000FF"/>
          <w:sz w:val="18"/>
          <w:szCs w:val="18"/>
          <w:u w:val="single"/>
          <w:lang w:val="es-MX" w:eastAsia="es-MX"/>
        </w:rPr>
        <w:t>@dinaf.gob.hn</w:t>
      </w:r>
    </w:p>
    <w:sectPr w:rsidR="00261300" w:rsidRPr="00261300" w:rsidSect="00635809">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009" w:rsidRDefault="009B2009" w:rsidP="00A01955">
      <w:pPr>
        <w:spacing w:after="0" w:line="240" w:lineRule="auto"/>
      </w:pPr>
      <w:r>
        <w:separator/>
      </w:r>
    </w:p>
  </w:endnote>
  <w:endnote w:type="continuationSeparator" w:id="0">
    <w:p w:rsidR="009B2009" w:rsidRDefault="009B2009" w:rsidP="00A01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191" w:rsidRDefault="00537191">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7A0487" w:rsidRPr="007A0487">
      <w:rPr>
        <w:caps/>
        <w:noProof/>
        <w:color w:val="5B9BD5" w:themeColor="accent1"/>
        <w:lang w:val="es-ES"/>
      </w:rPr>
      <w:t>2</w:t>
    </w:r>
    <w:r>
      <w:rPr>
        <w:caps/>
        <w:color w:val="5B9BD5" w:themeColor="accent1"/>
      </w:rPr>
      <w:fldChar w:fldCharType="end"/>
    </w:r>
  </w:p>
  <w:p w:rsidR="00537191" w:rsidRDefault="0053719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009" w:rsidRDefault="009B2009" w:rsidP="00A01955">
      <w:pPr>
        <w:spacing w:after="0" w:line="240" w:lineRule="auto"/>
      </w:pPr>
      <w:r>
        <w:separator/>
      </w:r>
    </w:p>
  </w:footnote>
  <w:footnote w:type="continuationSeparator" w:id="0">
    <w:p w:rsidR="009B2009" w:rsidRDefault="009B2009" w:rsidP="00A019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7199"/>
    <w:multiLevelType w:val="hybridMultilevel"/>
    <w:tmpl w:val="8F08A560"/>
    <w:lvl w:ilvl="0" w:tplc="480A0001">
      <w:start w:val="1"/>
      <w:numFmt w:val="bullet"/>
      <w:lvlText w:val=""/>
      <w:lvlJc w:val="left"/>
      <w:pPr>
        <w:ind w:left="360" w:hanging="360"/>
      </w:pPr>
      <w:rPr>
        <w:rFonts w:ascii="Symbol" w:hAnsi="Symbol"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1" w15:restartNumberingAfterBreak="0">
    <w:nsid w:val="15F1778E"/>
    <w:multiLevelType w:val="hybridMultilevel"/>
    <w:tmpl w:val="450C5EF0"/>
    <w:lvl w:ilvl="0" w:tplc="9B6E460C">
      <w:start w:val="1"/>
      <w:numFmt w:val="lowerLetter"/>
      <w:lvlText w:val="%1."/>
      <w:lvlJc w:val="left"/>
      <w:pPr>
        <w:ind w:left="36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A15499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5E1F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E4B1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7E0E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B6FA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E2E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90BD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124E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42F4F24"/>
    <w:multiLevelType w:val="hybridMultilevel"/>
    <w:tmpl w:val="A6348630"/>
    <w:lvl w:ilvl="0" w:tplc="8592D646">
      <w:start w:val="1"/>
      <w:numFmt w:val="lowerLetter"/>
      <w:lvlText w:val="%1."/>
      <w:lvlJc w:val="left"/>
      <w:pPr>
        <w:ind w:left="36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5D0296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9A45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081E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16D7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C4E0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B04A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E2C5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4C6E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11A6A5B"/>
    <w:multiLevelType w:val="hybridMultilevel"/>
    <w:tmpl w:val="D7C2E3C6"/>
    <w:lvl w:ilvl="0" w:tplc="BB8C6F6E">
      <w:start w:val="1"/>
      <w:numFmt w:val="decimal"/>
      <w:lvlText w:val="%1."/>
      <w:lvlJc w:val="left"/>
      <w:pPr>
        <w:ind w:left="72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C228E8D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98794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3EB66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2AED8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665AE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00817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4E511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5036C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D453817"/>
    <w:multiLevelType w:val="hybridMultilevel"/>
    <w:tmpl w:val="ABB00488"/>
    <w:lvl w:ilvl="0" w:tplc="27F07C6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E695E6B"/>
    <w:multiLevelType w:val="hybridMultilevel"/>
    <w:tmpl w:val="E5904DFA"/>
    <w:lvl w:ilvl="0" w:tplc="028E77D4">
      <w:start w:val="1"/>
      <w:numFmt w:val="decimal"/>
      <w:lvlText w:val="%1."/>
      <w:lvlJc w:val="left"/>
      <w:pPr>
        <w:ind w:left="36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1500ED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7C36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3042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F0F6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0E05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4CA5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8478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EEFF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7302782"/>
    <w:multiLevelType w:val="hybridMultilevel"/>
    <w:tmpl w:val="DF8691F8"/>
    <w:lvl w:ilvl="0" w:tplc="480A0001">
      <w:start w:val="1"/>
      <w:numFmt w:val="bullet"/>
      <w:lvlText w:val=""/>
      <w:lvlJc w:val="left"/>
      <w:pPr>
        <w:ind w:left="360"/>
      </w:pPr>
      <w:rPr>
        <w:rFonts w:ascii="Symbol" w:hAnsi="Symbol" w:hint="default"/>
        <w:b/>
        <w:i w:val="0"/>
        <w:strike w:val="0"/>
        <w:dstrike w:val="0"/>
        <w:color w:val="000000"/>
        <w:sz w:val="24"/>
        <w:szCs w:val="24"/>
        <w:u w:val="none" w:color="000000"/>
        <w:bdr w:val="none" w:sz="0" w:space="0" w:color="auto"/>
        <w:shd w:val="clear" w:color="auto" w:fill="auto"/>
        <w:vertAlign w:val="baseline"/>
      </w:rPr>
    </w:lvl>
    <w:lvl w:ilvl="1" w:tplc="681434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B2AA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8A7E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C02A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54E18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42D2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7EC2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AE96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C3116C5"/>
    <w:multiLevelType w:val="hybridMultilevel"/>
    <w:tmpl w:val="67C0C266"/>
    <w:lvl w:ilvl="0" w:tplc="6E926416">
      <w:start w:val="1"/>
      <w:numFmt w:val="lowerLetter"/>
      <w:lvlText w:val="%1."/>
      <w:lvlJc w:val="left"/>
      <w:pPr>
        <w:ind w:left="36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74F2D6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989D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4277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6634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A43F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9219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8295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5061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5820409"/>
    <w:multiLevelType w:val="hybridMultilevel"/>
    <w:tmpl w:val="D7FEDD9C"/>
    <w:lvl w:ilvl="0" w:tplc="32461584">
      <w:start w:val="1"/>
      <w:numFmt w:val="lowerLetter"/>
      <w:lvlText w:val="%1."/>
      <w:lvlJc w:val="left"/>
      <w:pPr>
        <w:ind w:left="36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A4746D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36C3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9CC3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8AD0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C872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BAED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0CAF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002A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EE63042"/>
    <w:multiLevelType w:val="hybridMultilevel"/>
    <w:tmpl w:val="301AE0C8"/>
    <w:lvl w:ilvl="0" w:tplc="15444940">
      <w:start w:val="1"/>
      <w:numFmt w:val="lowerLetter"/>
      <w:lvlText w:val="%1."/>
      <w:lvlJc w:val="left"/>
      <w:pPr>
        <w:ind w:left="36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4558CB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46E3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8A83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721F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6A03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7E74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C81C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54D7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FC242D9"/>
    <w:multiLevelType w:val="hybridMultilevel"/>
    <w:tmpl w:val="49B2B244"/>
    <w:lvl w:ilvl="0" w:tplc="82009E22">
      <w:start w:val="1"/>
      <w:numFmt w:val="decimal"/>
      <w:lvlText w:val="%1."/>
      <w:lvlJc w:val="left"/>
      <w:pPr>
        <w:ind w:left="734" w:hanging="360"/>
      </w:pPr>
      <w:rPr>
        <w:b/>
      </w:rPr>
    </w:lvl>
    <w:lvl w:ilvl="1" w:tplc="480A0019" w:tentative="1">
      <w:start w:val="1"/>
      <w:numFmt w:val="lowerLetter"/>
      <w:lvlText w:val="%2."/>
      <w:lvlJc w:val="left"/>
      <w:pPr>
        <w:ind w:left="1454" w:hanging="360"/>
      </w:pPr>
    </w:lvl>
    <w:lvl w:ilvl="2" w:tplc="480A001B" w:tentative="1">
      <w:start w:val="1"/>
      <w:numFmt w:val="lowerRoman"/>
      <w:lvlText w:val="%3."/>
      <w:lvlJc w:val="right"/>
      <w:pPr>
        <w:ind w:left="2174" w:hanging="180"/>
      </w:pPr>
    </w:lvl>
    <w:lvl w:ilvl="3" w:tplc="480A000F" w:tentative="1">
      <w:start w:val="1"/>
      <w:numFmt w:val="decimal"/>
      <w:lvlText w:val="%4."/>
      <w:lvlJc w:val="left"/>
      <w:pPr>
        <w:ind w:left="2894" w:hanging="360"/>
      </w:pPr>
    </w:lvl>
    <w:lvl w:ilvl="4" w:tplc="480A0019" w:tentative="1">
      <w:start w:val="1"/>
      <w:numFmt w:val="lowerLetter"/>
      <w:lvlText w:val="%5."/>
      <w:lvlJc w:val="left"/>
      <w:pPr>
        <w:ind w:left="3614" w:hanging="360"/>
      </w:pPr>
    </w:lvl>
    <w:lvl w:ilvl="5" w:tplc="480A001B" w:tentative="1">
      <w:start w:val="1"/>
      <w:numFmt w:val="lowerRoman"/>
      <w:lvlText w:val="%6."/>
      <w:lvlJc w:val="right"/>
      <w:pPr>
        <w:ind w:left="4334" w:hanging="180"/>
      </w:pPr>
    </w:lvl>
    <w:lvl w:ilvl="6" w:tplc="480A000F" w:tentative="1">
      <w:start w:val="1"/>
      <w:numFmt w:val="decimal"/>
      <w:lvlText w:val="%7."/>
      <w:lvlJc w:val="left"/>
      <w:pPr>
        <w:ind w:left="5054" w:hanging="360"/>
      </w:pPr>
    </w:lvl>
    <w:lvl w:ilvl="7" w:tplc="480A0019" w:tentative="1">
      <w:start w:val="1"/>
      <w:numFmt w:val="lowerLetter"/>
      <w:lvlText w:val="%8."/>
      <w:lvlJc w:val="left"/>
      <w:pPr>
        <w:ind w:left="5774" w:hanging="360"/>
      </w:pPr>
    </w:lvl>
    <w:lvl w:ilvl="8" w:tplc="480A001B" w:tentative="1">
      <w:start w:val="1"/>
      <w:numFmt w:val="lowerRoman"/>
      <w:lvlText w:val="%9."/>
      <w:lvlJc w:val="right"/>
      <w:pPr>
        <w:ind w:left="6494" w:hanging="180"/>
      </w:pPr>
    </w:lvl>
  </w:abstractNum>
  <w:num w:numId="1">
    <w:abstractNumId w:val="3"/>
  </w:num>
  <w:num w:numId="2">
    <w:abstractNumId w:val="4"/>
  </w:num>
  <w:num w:numId="3">
    <w:abstractNumId w:val="7"/>
  </w:num>
  <w:num w:numId="4">
    <w:abstractNumId w:val="9"/>
  </w:num>
  <w:num w:numId="5">
    <w:abstractNumId w:val="6"/>
  </w:num>
  <w:num w:numId="6">
    <w:abstractNumId w:val="8"/>
  </w:num>
  <w:num w:numId="7">
    <w:abstractNumId w:val="2"/>
  </w:num>
  <w:num w:numId="8">
    <w:abstractNumId w:val="0"/>
  </w:num>
  <w:num w:numId="9">
    <w:abstractNumId w:val="5"/>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7FF"/>
    <w:rsid w:val="000F0C8D"/>
    <w:rsid w:val="000F7214"/>
    <w:rsid w:val="001079CE"/>
    <w:rsid w:val="001F09E5"/>
    <w:rsid w:val="00261300"/>
    <w:rsid w:val="00295AA0"/>
    <w:rsid w:val="002B0266"/>
    <w:rsid w:val="002B173F"/>
    <w:rsid w:val="003956AB"/>
    <w:rsid w:val="00420C6B"/>
    <w:rsid w:val="00497A72"/>
    <w:rsid w:val="005332A2"/>
    <w:rsid w:val="00537191"/>
    <w:rsid w:val="00593A00"/>
    <w:rsid w:val="00635809"/>
    <w:rsid w:val="00645AE4"/>
    <w:rsid w:val="0069514A"/>
    <w:rsid w:val="006B1FF8"/>
    <w:rsid w:val="00702072"/>
    <w:rsid w:val="00720208"/>
    <w:rsid w:val="007A0487"/>
    <w:rsid w:val="008A1A89"/>
    <w:rsid w:val="009867FF"/>
    <w:rsid w:val="009B2009"/>
    <w:rsid w:val="00A01955"/>
    <w:rsid w:val="00A45E51"/>
    <w:rsid w:val="00A5437F"/>
    <w:rsid w:val="00AB7891"/>
    <w:rsid w:val="00B368F1"/>
    <w:rsid w:val="00BC6177"/>
    <w:rsid w:val="00C26FFB"/>
    <w:rsid w:val="00C36119"/>
    <w:rsid w:val="00C8721B"/>
    <w:rsid w:val="00CA2421"/>
    <w:rsid w:val="00D01A22"/>
    <w:rsid w:val="00D4390D"/>
    <w:rsid w:val="00D479B1"/>
    <w:rsid w:val="00D67254"/>
    <w:rsid w:val="00D83C99"/>
    <w:rsid w:val="00E5072D"/>
    <w:rsid w:val="00E7043E"/>
    <w:rsid w:val="00E84047"/>
    <w:rsid w:val="00F05F05"/>
    <w:rsid w:val="00F07262"/>
    <w:rsid w:val="00F274A5"/>
    <w:rsid w:val="00F3154A"/>
    <w:rsid w:val="00F4754E"/>
    <w:rsid w:val="00F55717"/>
    <w:rsid w:val="00F8296E"/>
    <w:rsid w:val="00FA2295"/>
    <w:rsid w:val="00FE17D7"/>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353234-C5B0-4863-9888-1A6512A4D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84047"/>
    <w:pPr>
      <w:spacing w:after="0" w:line="240" w:lineRule="auto"/>
    </w:pPr>
  </w:style>
  <w:style w:type="paragraph" w:styleId="Encabezado">
    <w:name w:val="header"/>
    <w:basedOn w:val="Normal"/>
    <w:link w:val="EncabezadoCar"/>
    <w:uiPriority w:val="99"/>
    <w:unhideWhenUsed/>
    <w:rsid w:val="00A019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1955"/>
  </w:style>
  <w:style w:type="paragraph" w:styleId="Piedepgina">
    <w:name w:val="footer"/>
    <w:basedOn w:val="Normal"/>
    <w:link w:val="PiedepginaCar"/>
    <w:uiPriority w:val="99"/>
    <w:unhideWhenUsed/>
    <w:rsid w:val="00A019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1955"/>
  </w:style>
  <w:style w:type="table" w:styleId="Tablaconcuadrcula">
    <w:name w:val="Table Grid"/>
    <w:basedOn w:val="Tablanormal"/>
    <w:uiPriority w:val="39"/>
    <w:rsid w:val="00F47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E17D7"/>
    <w:pPr>
      <w:ind w:left="720"/>
      <w:contextualSpacing/>
    </w:pPr>
  </w:style>
  <w:style w:type="character" w:styleId="Hipervnculo">
    <w:name w:val="Hyperlink"/>
    <w:basedOn w:val="Fuentedeprrafopredeter"/>
    <w:uiPriority w:val="99"/>
    <w:unhideWhenUsed/>
    <w:rsid w:val="00F072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3</Pages>
  <Words>2101</Words>
  <Characters>11556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Claros</dc:creator>
  <cp:keywords/>
  <dc:description/>
  <cp:lastModifiedBy>INFORMATICA</cp:lastModifiedBy>
  <cp:revision>29</cp:revision>
  <dcterms:created xsi:type="dcterms:W3CDTF">2016-04-13T22:41:00Z</dcterms:created>
  <dcterms:modified xsi:type="dcterms:W3CDTF">2016-05-02T16:09:00Z</dcterms:modified>
</cp:coreProperties>
</file>