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Ind w:w="108" w:type="dxa"/>
        <w:tblLook w:val="04A0" w:firstRow="1" w:lastRow="0" w:firstColumn="1" w:lastColumn="0" w:noHBand="0" w:noVBand="1"/>
      </w:tblPr>
      <w:tblGrid>
        <w:gridCol w:w="2660"/>
        <w:gridCol w:w="4678"/>
        <w:gridCol w:w="2126"/>
      </w:tblGrid>
      <w:tr w:rsidR="00683D54" w:rsidRPr="00972D39" w14:paraId="15DC26D2" w14:textId="77777777" w:rsidTr="00C75B3C">
        <w:tc>
          <w:tcPr>
            <w:tcW w:w="2660" w:type="dxa"/>
            <w:shd w:val="clear" w:color="auto" w:fill="auto"/>
          </w:tcPr>
          <w:p w14:paraId="15009140" w14:textId="77777777" w:rsidR="00683D54" w:rsidRPr="009A2A70" w:rsidRDefault="00683D54" w:rsidP="00C75B3C">
            <w:pPr>
              <w:pStyle w:val="Encabezado"/>
              <w:rPr>
                <w:rStyle w:val="Refdenotaalpie"/>
                <w:rFonts w:eastAsia="Calibri"/>
                <w:strike/>
                <w:vertAlign w:val="subscript"/>
              </w:rPr>
            </w:pPr>
          </w:p>
        </w:tc>
        <w:tc>
          <w:tcPr>
            <w:tcW w:w="4678" w:type="dxa"/>
            <w:shd w:val="clear" w:color="auto" w:fill="auto"/>
          </w:tcPr>
          <w:p w14:paraId="51D10FC7" w14:textId="77777777" w:rsidR="00683D54" w:rsidRPr="00972D39" w:rsidRDefault="00683D54" w:rsidP="00C75B3C">
            <w:pPr>
              <w:pStyle w:val="Encabezado"/>
              <w:rPr>
                <w:rFonts w:eastAsia="Calibri"/>
                <w:szCs w:val="22"/>
              </w:rPr>
            </w:pPr>
          </w:p>
        </w:tc>
        <w:tc>
          <w:tcPr>
            <w:tcW w:w="2126" w:type="dxa"/>
            <w:shd w:val="clear" w:color="auto" w:fill="auto"/>
          </w:tcPr>
          <w:p w14:paraId="5C5722BA" w14:textId="77777777" w:rsidR="00683D54" w:rsidRPr="00972D39" w:rsidRDefault="00683D54" w:rsidP="00C75B3C">
            <w:pPr>
              <w:pStyle w:val="Encabezado"/>
              <w:ind w:left="-108" w:firstLine="108"/>
              <w:rPr>
                <w:rFonts w:eastAsia="Calibri"/>
                <w:szCs w:val="22"/>
              </w:rPr>
            </w:pPr>
          </w:p>
        </w:tc>
      </w:tr>
      <w:tr w:rsidR="00683D54" w:rsidRPr="00972D39" w14:paraId="7463C92A" w14:textId="77777777" w:rsidTr="00C75B3C">
        <w:tc>
          <w:tcPr>
            <w:tcW w:w="9464" w:type="dxa"/>
            <w:gridSpan w:val="3"/>
            <w:shd w:val="clear" w:color="auto" w:fill="auto"/>
          </w:tcPr>
          <w:p w14:paraId="39C9F352" w14:textId="77777777" w:rsidR="00683D54" w:rsidRPr="00972D39" w:rsidRDefault="00683D54" w:rsidP="00C75B3C">
            <w:pPr>
              <w:pStyle w:val="Encabezado"/>
              <w:pBdr>
                <w:bottom w:val="single" w:sz="4" w:space="1" w:color="auto"/>
              </w:pBdr>
              <w:spacing w:after="0"/>
              <w:jc w:val="center"/>
            </w:pPr>
          </w:p>
          <w:p w14:paraId="13887100" w14:textId="77777777" w:rsidR="00683D54" w:rsidRPr="00972D39" w:rsidRDefault="00683D54" w:rsidP="00C75B3C">
            <w:pPr>
              <w:pStyle w:val="Encabezado"/>
              <w:spacing w:after="0"/>
              <w:ind w:left="-108" w:firstLine="108"/>
              <w:jc w:val="center"/>
              <w:rPr>
                <w:rFonts w:eastAsia="Calibri"/>
                <w:noProof/>
                <w:szCs w:val="22"/>
              </w:rPr>
            </w:pPr>
          </w:p>
        </w:tc>
      </w:tr>
    </w:tbl>
    <w:p w14:paraId="522EBA21" w14:textId="19C8CC89" w:rsidR="00683D54" w:rsidRPr="00972D39" w:rsidRDefault="0096166D" w:rsidP="00683D54">
      <w:pPr>
        <w:spacing w:before="240"/>
        <w:jc w:val="center"/>
        <w:rPr>
          <w:b/>
          <w:sz w:val="32"/>
        </w:rPr>
      </w:pPr>
      <w:r>
        <w:rPr>
          <w:noProof/>
          <w:lang w:bidi="ar-SA"/>
        </w:rPr>
        <w:drawing>
          <wp:anchor distT="0" distB="0" distL="114300" distR="114300" simplePos="0" relativeHeight="251657216" behindDoc="1" locked="0" layoutInCell="1" allowOverlap="1" wp14:anchorId="6A4C4422" wp14:editId="0ADEC896">
            <wp:simplePos x="0" y="0"/>
            <wp:positionH relativeFrom="margin">
              <wp:posOffset>-464185</wp:posOffset>
            </wp:positionH>
            <wp:positionV relativeFrom="paragraph">
              <wp:posOffset>-1472565</wp:posOffset>
            </wp:positionV>
            <wp:extent cx="7259955" cy="1536700"/>
            <wp:effectExtent l="0" t="0" r="0" b="0"/>
            <wp:wrapTight wrapText="bothSides">
              <wp:wrapPolygon edited="0">
                <wp:start x="0" y="0"/>
                <wp:lineTo x="0" y="21421"/>
                <wp:lineTo x="21538" y="21421"/>
                <wp:lineTo x="21538" y="0"/>
                <wp:lineTo x="0" y="0"/>
              </wp:wrapPolygon>
            </wp:wrapTight>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9955"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D54" w:rsidRPr="00972D39">
        <w:rPr>
          <w:b/>
          <w:sz w:val="32"/>
          <w:lang w:eastAsia="en-US" w:bidi="ar-SA"/>
        </w:rPr>
        <w:t>Órgano de Contratación:</w:t>
      </w:r>
      <w:r w:rsidR="00683D54">
        <w:rPr>
          <w:b/>
          <w:sz w:val="32"/>
          <w:lang w:eastAsia="en-US" w:bidi="ar-SA"/>
        </w:rPr>
        <w:t xml:space="preserve"> </w:t>
      </w:r>
      <w:r w:rsidR="00683D54" w:rsidRPr="00972D39">
        <w:rPr>
          <w:b/>
          <w:sz w:val="32"/>
        </w:rPr>
        <w:t xml:space="preserve">UNIDAD TÉCNICA DE SEGURIDAD ALIMENTARIA Y NUTRICIONAL – UTSAN </w:t>
      </w:r>
    </w:p>
    <w:p w14:paraId="65A7653E" w14:textId="2A7D02D4" w:rsidR="00683D54" w:rsidRPr="00297E82" w:rsidRDefault="00683D54" w:rsidP="00E30195">
      <w:pPr>
        <w:pStyle w:val="Ttulo"/>
        <w:spacing w:before="480"/>
        <w:outlineLvl w:val="0"/>
        <w:rPr>
          <w:b w:val="0"/>
          <w:sz w:val="32"/>
          <w:szCs w:val="32"/>
        </w:rPr>
      </w:pPr>
      <w:r w:rsidRPr="00297E82">
        <w:rPr>
          <w:b w:val="0"/>
          <w:sz w:val="32"/>
          <w:szCs w:val="32"/>
        </w:rPr>
        <w:t>PROYECTO SEGURIDAD ALIMENTARIA, NUTRICIÓN Y RESILIENCIA EN EL CORREDOR SECO “EUROSAN-OCCIDENTE”</w:t>
      </w:r>
    </w:p>
    <w:p w14:paraId="61E3F2E2" w14:textId="518C4F96" w:rsidR="001821D4" w:rsidRPr="009A2A70" w:rsidRDefault="00E345C8" w:rsidP="009A2A70">
      <w:pPr>
        <w:pStyle w:val="SubTitle1"/>
        <w:spacing w:before="360" w:after="120"/>
        <w:rPr>
          <w:szCs w:val="32"/>
          <w:lang w:eastAsia="en-US" w:bidi="ar-SA"/>
        </w:rPr>
      </w:pPr>
      <w:r w:rsidRPr="009A2A70">
        <w:rPr>
          <w:szCs w:val="32"/>
          <w:lang w:eastAsia="en-US" w:bidi="ar-SA"/>
        </w:rPr>
        <w:t>EUROSAN</w:t>
      </w:r>
      <w:r w:rsidR="009A2A70">
        <w:rPr>
          <w:szCs w:val="32"/>
          <w:lang w:eastAsia="en-US" w:bidi="ar-SA"/>
        </w:rPr>
        <w:t>-</w:t>
      </w:r>
      <w:r w:rsidRPr="009A2A70">
        <w:rPr>
          <w:szCs w:val="32"/>
          <w:lang w:eastAsia="en-US" w:bidi="ar-SA"/>
        </w:rPr>
        <w:t xml:space="preserve">INNOVA: </w:t>
      </w:r>
      <w:r w:rsidR="001821D4" w:rsidRPr="009A2A70">
        <w:rPr>
          <w:szCs w:val="32"/>
          <w:lang w:eastAsia="en-US" w:bidi="ar-SA"/>
        </w:rPr>
        <w:t xml:space="preserve">Apoyo al desarrollo de la innovación en Seguridad Alimentaria Nutricional en Honduras </w:t>
      </w:r>
    </w:p>
    <w:p w14:paraId="00E9AF82" w14:textId="77777777" w:rsidR="00683D54" w:rsidRPr="00972D39" w:rsidRDefault="00683D54" w:rsidP="00683D54">
      <w:pPr>
        <w:pStyle w:val="SubTitle1"/>
        <w:spacing w:before="360" w:after="120"/>
        <w:rPr>
          <w:b w:val="0"/>
          <w:sz w:val="32"/>
          <w:szCs w:val="32"/>
          <w:lang w:eastAsia="en-US" w:bidi="ar-SA"/>
        </w:rPr>
      </w:pPr>
      <w:r w:rsidRPr="00972D39">
        <w:rPr>
          <w:b w:val="0"/>
          <w:sz w:val="32"/>
          <w:szCs w:val="32"/>
          <w:lang w:eastAsia="en-US" w:bidi="ar-SA"/>
        </w:rPr>
        <w:t>Guía para los Solicitantes de Subvenciones</w:t>
      </w:r>
    </w:p>
    <w:p w14:paraId="1FFEB4D1" w14:textId="77777777" w:rsidR="00683D54" w:rsidRDefault="00683D54" w:rsidP="009A2A70">
      <w:pPr>
        <w:pStyle w:val="SubTitle1"/>
        <w:spacing w:before="360" w:after="120"/>
        <w:rPr>
          <w:b w:val="0"/>
          <w:sz w:val="32"/>
          <w:szCs w:val="32"/>
        </w:rPr>
      </w:pPr>
      <w:r w:rsidRPr="00972D39">
        <w:rPr>
          <w:b w:val="0"/>
          <w:sz w:val="32"/>
          <w:szCs w:val="32"/>
          <w:lang w:eastAsia="en-US" w:bidi="ar-SA"/>
        </w:rPr>
        <w:t>Línea presupuestaria 21.02.51.02 (Cooperación con los países</w:t>
      </w:r>
      <w:r w:rsidRPr="00972D39">
        <w:rPr>
          <w:b w:val="0"/>
          <w:sz w:val="32"/>
          <w:szCs w:val="32"/>
        </w:rPr>
        <w:t xml:space="preserve"> en desarrollo de América Latina) </w:t>
      </w:r>
    </w:p>
    <w:p w14:paraId="096B7E50" w14:textId="77777777" w:rsidR="009C5045" w:rsidRPr="009C5045" w:rsidRDefault="009C5045" w:rsidP="009C5045">
      <w:pPr>
        <w:pStyle w:val="SubTitle2"/>
        <w:spacing w:after="0"/>
      </w:pPr>
    </w:p>
    <w:p w14:paraId="7BD96D82" w14:textId="241D9BEA" w:rsidR="00683D54" w:rsidRDefault="00683D54" w:rsidP="009C5045">
      <w:pPr>
        <w:pStyle w:val="SubTitle2"/>
        <w:spacing w:before="120" w:after="120"/>
      </w:pPr>
      <w:r w:rsidRPr="00C961F9">
        <w:rPr>
          <w:b w:val="0"/>
        </w:rPr>
        <w:t xml:space="preserve">Referencia: </w:t>
      </w:r>
      <w:r w:rsidR="007A29CF" w:rsidRPr="007A29CF">
        <w:rPr>
          <w:color w:val="000000" w:themeColor="text1"/>
          <w:sz w:val="36"/>
          <w:szCs w:val="36"/>
        </w:rPr>
        <w:t>EUROPEAID/13</w:t>
      </w:r>
      <w:r w:rsidR="00BC124B">
        <w:rPr>
          <w:color w:val="000000" w:themeColor="text1"/>
          <w:sz w:val="36"/>
          <w:szCs w:val="36"/>
        </w:rPr>
        <w:t>9</w:t>
      </w:r>
      <w:r w:rsidR="007A29CF" w:rsidRPr="007A29CF">
        <w:rPr>
          <w:color w:val="000000" w:themeColor="text1"/>
          <w:sz w:val="36"/>
          <w:szCs w:val="36"/>
        </w:rPr>
        <w:t>857/ID/ACT/HN</w:t>
      </w:r>
    </w:p>
    <w:p w14:paraId="5F4AFD63" w14:textId="77777777" w:rsidR="009C5045" w:rsidRPr="00972D39" w:rsidRDefault="009C5045" w:rsidP="009C5045">
      <w:pPr>
        <w:pStyle w:val="SubTitle2"/>
        <w:spacing w:after="0"/>
      </w:pPr>
    </w:p>
    <w:p w14:paraId="5AE7A970" w14:textId="6DDFF422" w:rsidR="00683D54" w:rsidRPr="00214267" w:rsidRDefault="0096166D" w:rsidP="00683D54">
      <w:pPr>
        <w:pStyle w:val="SubTitle2"/>
        <w:rPr>
          <w:b w:val="0"/>
          <w:szCs w:val="32"/>
        </w:rPr>
      </w:pPr>
      <w:r>
        <w:rPr>
          <w:noProof/>
          <w:lang w:bidi="ar-SA"/>
        </w:rPr>
        <w:drawing>
          <wp:anchor distT="0" distB="0" distL="114300" distR="114300" simplePos="0" relativeHeight="251658240" behindDoc="1" locked="0" layoutInCell="1" allowOverlap="1" wp14:anchorId="1FC1DC1D" wp14:editId="6B261229">
            <wp:simplePos x="0" y="0"/>
            <wp:positionH relativeFrom="margin">
              <wp:posOffset>-381000</wp:posOffset>
            </wp:positionH>
            <wp:positionV relativeFrom="paragraph">
              <wp:posOffset>382270</wp:posOffset>
            </wp:positionV>
            <wp:extent cx="7650480" cy="1007745"/>
            <wp:effectExtent l="0" t="0" r="0" b="0"/>
            <wp:wrapNone/>
            <wp:docPr id="5"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048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195" w:rsidRPr="00542DE7">
        <w:rPr>
          <w:b w:val="0"/>
          <w:szCs w:val="32"/>
        </w:rPr>
        <w:t xml:space="preserve">Plazo para la presentación </w:t>
      </w:r>
      <w:r w:rsidR="007A7A5B" w:rsidRPr="00191CF2">
        <w:rPr>
          <w:b w:val="0"/>
          <w:szCs w:val="32"/>
        </w:rPr>
        <w:t>del documento de síntesis</w:t>
      </w:r>
      <w:r w:rsidR="007A7A5B" w:rsidRPr="003D543E">
        <w:rPr>
          <w:b w:val="0"/>
          <w:szCs w:val="32"/>
        </w:rPr>
        <w:t xml:space="preserve">: </w:t>
      </w:r>
      <w:r w:rsidR="00115598">
        <w:rPr>
          <w:b w:val="0"/>
          <w:szCs w:val="32"/>
        </w:rPr>
        <w:t>05 noviembre de 2018</w:t>
      </w:r>
    </w:p>
    <w:tbl>
      <w:tblPr>
        <w:tblW w:w="0" w:type="auto"/>
        <w:tblBorders>
          <w:top w:val="single" w:sz="4" w:space="0" w:color="auto"/>
        </w:tblBorders>
        <w:tblLook w:val="04A0" w:firstRow="1" w:lastRow="0" w:firstColumn="1" w:lastColumn="0" w:noHBand="0" w:noVBand="1"/>
      </w:tblPr>
      <w:tblGrid>
        <w:gridCol w:w="4889"/>
        <w:gridCol w:w="4889"/>
      </w:tblGrid>
      <w:tr w:rsidR="00683D54" w:rsidRPr="00972D39" w14:paraId="020BB4A4" w14:textId="77777777" w:rsidTr="00C75B3C">
        <w:tc>
          <w:tcPr>
            <w:tcW w:w="4889" w:type="dxa"/>
            <w:shd w:val="clear" w:color="auto" w:fill="auto"/>
          </w:tcPr>
          <w:p w14:paraId="045C0BCD" w14:textId="77777777" w:rsidR="00683D54" w:rsidRPr="00972D39" w:rsidRDefault="00683D54" w:rsidP="00C75B3C">
            <w:pPr>
              <w:pStyle w:val="SubTitle2"/>
              <w:spacing w:after="0"/>
              <w:jc w:val="left"/>
              <w:rPr>
                <w:szCs w:val="32"/>
              </w:rPr>
            </w:pPr>
          </w:p>
        </w:tc>
        <w:tc>
          <w:tcPr>
            <w:tcW w:w="4889" w:type="dxa"/>
            <w:shd w:val="clear" w:color="auto" w:fill="auto"/>
          </w:tcPr>
          <w:p w14:paraId="5A3D7058" w14:textId="77777777" w:rsidR="00683D54" w:rsidRPr="00972D39" w:rsidRDefault="00683D54" w:rsidP="00C75B3C">
            <w:pPr>
              <w:pStyle w:val="SubTitle2"/>
              <w:spacing w:after="0"/>
              <w:jc w:val="right"/>
              <w:rPr>
                <w:szCs w:val="32"/>
              </w:rPr>
            </w:pPr>
          </w:p>
        </w:tc>
      </w:tr>
    </w:tbl>
    <w:p w14:paraId="161DB4CC" w14:textId="77777777" w:rsidR="00683D54" w:rsidRPr="00972D39" w:rsidRDefault="00683D54" w:rsidP="00683D54">
      <w:pPr>
        <w:rPr>
          <w:b/>
        </w:rPr>
      </w:pPr>
    </w:p>
    <w:p w14:paraId="0CADB8F4" w14:textId="77777777" w:rsidR="00683D54" w:rsidRPr="00972D39" w:rsidRDefault="00683D54" w:rsidP="00683D54">
      <w:pPr>
        <w:rPr>
          <w:b/>
        </w:rPr>
        <w:sectPr w:rsidR="00683D54" w:rsidRPr="00972D39" w:rsidSect="00214267">
          <w:headerReference w:type="even" r:id="rId10"/>
          <w:headerReference w:type="default" r:id="rId11"/>
          <w:footerReference w:type="even" r:id="rId12"/>
          <w:footerReference w:type="default" r:id="rId13"/>
          <w:headerReference w:type="first" r:id="rId14"/>
          <w:footerReference w:type="first" r:id="rId15"/>
          <w:pgSz w:w="12240" w:h="15840" w:code="1"/>
          <w:pgMar w:top="1021" w:right="1041" w:bottom="1021" w:left="1134" w:header="567" w:footer="545" w:gutter="0"/>
          <w:pgNumType w:start="1"/>
          <w:cols w:space="720"/>
          <w:titlePg/>
          <w:docGrid w:linePitch="299"/>
        </w:sectPr>
      </w:pPr>
    </w:p>
    <w:p w14:paraId="7F9D0DA7" w14:textId="77777777" w:rsidR="00683D54" w:rsidRDefault="00683D54" w:rsidP="009C6B09">
      <w:pPr>
        <w:jc w:val="center"/>
        <w:rPr>
          <w:noProof/>
        </w:rPr>
      </w:pPr>
    </w:p>
    <w:p w14:paraId="4721B588" w14:textId="77777777" w:rsidR="0007408E" w:rsidRPr="0065272F" w:rsidRDefault="007857D2" w:rsidP="009C6B09">
      <w:pPr>
        <w:pStyle w:val="SubTitle1"/>
        <w:spacing w:after="200"/>
        <w:rPr>
          <w:sz w:val="32"/>
        </w:rPr>
      </w:pPr>
      <w:r w:rsidRPr="0065272F">
        <w:rPr>
          <w:sz w:val="32"/>
        </w:rPr>
        <w:t>AVISO</w:t>
      </w:r>
    </w:p>
    <w:p w14:paraId="733DF19A" w14:textId="77777777" w:rsidR="007857D2" w:rsidRPr="0065272F" w:rsidRDefault="007857D2" w:rsidP="009C6B09">
      <w:pPr>
        <w:pStyle w:val="SubTitle2"/>
        <w:spacing w:after="200"/>
        <w:rPr>
          <w:sz w:val="22"/>
        </w:rPr>
      </w:pPr>
    </w:p>
    <w:p w14:paraId="2A6AA0ED" w14:textId="77777777" w:rsidR="00214C86" w:rsidRPr="0065272F" w:rsidRDefault="00214C86" w:rsidP="009C6B09">
      <w:pPr>
        <w:pStyle w:val="Subttulo"/>
        <w:spacing w:before="0" w:after="200"/>
        <w:jc w:val="both"/>
        <w:rPr>
          <w:rFonts w:ascii="Times New Roman" w:hAnsi="Times New Roman"/>
          <w:b w:val="0"/>
          <w:sz w:val="22"/>
        </w:rPr>
      </w:pPr>
    </w:p>
    <w:p w14:paraId="3A70FADC" w14:textId="6C6BFEA0" w:rsidR="00E345C8" w:rsidRDefault="00E345C8" w:rsidP="009C6B09">
      <w:r w:rsidRPr="00E345C8">
        <w:rPr>
          <w:sz w:val="21"/>
          <w:szCs w:val="21"/>
        </w:rPr>
        <w:t>La presente convocatoria de propuestas es restringida. En primer lugar, solo los documentos de síntesis (Parte A del formulario de solicitud de subvención) deberán presentarse para su evaluación. Posteriormente, los solicitantes preseleccionados serán invitados a presentar un formulario completo de solicitud. Después de la evaluación de las solicitudes completas, se llevará a cabo una verificación de la elegibilidad de aquellos que hayan sido provisionalmente seleccionados. Esta verificación se realizará a partir de los documentos justificativos solicitados por el Órgano de Contratación y la «declaración del solicitante principal» firmada y enviada junto con la solicitud completa.</w:t>
      </w:r>
    </w:p>
    <w:p w14:paraId="19D8F8FB" w14:textId="77777777" w:rsidR="00E345C8" w:rsidRDefault="00E345C8" w:rsidP="009C6B09"/>
    <w:p w14:paraId="57AC60DD" w14:textId="1B54A8B5" w:rsidR="00E345C8" w:rsidRPr="003D543E" w:rsidRDefault="00E345C8" w:rsidP="009C6B09">
      <w:pPr>
        <w:sectPr w:rsidR="00E345C8" w:rsidRPr="003D543E" w:rsidSect="00ED2366">
          <w:footerReference w:type="default" r:id="rId16"/>
          <w:footerReference w:type="first" r:id="rId17"/>
          <w:pgSz w:w="11906" w:h="16838" w:code="9"/>
          <w:pgMar w:top="1021" w:right="1134" w:bottom="1021" w:left="1134" w:header="567" w:footer="545" w:gutter="0"/>
          <w:pgNumType w:start="1"/>
          <w:cols w:space="720"/>
          <w:titlePg/>
        </w:sectPr>
      </w:pPr>
    </w:p>
    <w:p w14:paraId="0B0CE40B" w14:textId="77777777" w:rsidR="0007408E" w:rsidRPr="003D543E" w:rsidRDefault="0007408E" w:rsidP="009C6B09">
      <w:pPr>
        <w:pageBreakBefore/>
        <w:jc w:val="center"/>
        <w:rPr>
          <w:sz w:val="32"/>
        </w:rPr>
      </w:pPr>
      <w:r w:rsidRPr="003D543E">
        <w:rPr>
          <w:sz w:val="32"/>
        </w:rPr>
        <w:lastRenderedPageBreak/>
        <w:t>Índice</w:t>
      </w:r>
    </w:p>
    <w:p w14:paraId="2B9AA217" w14:textId="47B7C389" w:rsidR="006E43D0" w:rsidRPr="006E43D0" w:rsidRDefault="00D4647E">
      <w:pPr>
        <w:pStyle w:val="TDC1"/>
        <w:rPr>
          <w:rFonts w:asciiTheme="minorHAnsi" w:eastAsiaTheme="minorEastAsia" w:hAnsiTheme="minorHAnsi" w:cstheme="minorBidi"/>
          <w:b w:val="0"/>
          <w:caps w:val="0"/>
          <w:noProof/>
          <w:snapToGrid/>
          <w:szCs w:val="22"/>
          <w:lang w:val="es-HN" w:eastAsia="es-HN" w:bidi="ar-SA"/>
        </w:rPr>
      </w:pPr>
      <w:r w:rsidRPr="003D543E">
        <w:rPr>
          <w:b w:val="0"/>
          <w:caps w:val="0"/>
          <w:sz w:val="28"/>
          <w:szCs w:val="28"/>
        </w:rPr>
        <w:fldChar w:fldCharType="begin"/>
      </w:r>
      <w:r w:rsidRPr="003D543E">
        <w:rPr>
          <w:b w:val="0"/>
          <w:caps w:val="0"/>
          <w:sz w:val="28"/>
          <w:szCs w:val="28"/>
        </w:rPr>
        <w:instrText xml:space="preserve"> TOC \h \z \t "Guidelines 1;1;Guidelines 2;2;Guidelines 3;3" </w:instrText>
      </w:r>
      <w:r w:rsidRPr="003D543E">
        <w:rPr>
          <w:b w:val="0"/>
          <w:caps w:val="0"/>
          <w:sz w:val="28"/>
          <w:szCs w:val="28"/>
        </w:rPr>
        <w:fldChar w:fldCharType="separate"/>
      </w:r>
      <w:hyperlink w:anchor="_Toc520384428" w:history="1">
        <w:r w:rsidR="006E43D0" w:rsidRPr="006E43D0">
          <w:rPr>
            <w:rStyle w:val="Hipervnculo"/>
            <w:noProof/>
          </w:rPr>
          <w:t>1.</w:t>
        </w:r>
        <w:r w:rsidR="006E43D0" w:rsidRPr="006E43D0">
          <w:rPr>
            <w:rFonts w:asciiTheme="minorHAnsi" w:eastAsiaTheme="minorEastAsia" w:hAnsiTheme="minorHAnsi" w:cstheme="minorBidi"/>
            <w:b w:val="0"/>
            <w:caps w:val="0"/>
            <w:noProof/>
            <w:snapToGrid/>
            <w:szCs w:val="22"/>
            <w:lang w:val="es-HN" w:eastAsia="es-HN" w:bidi="ar-SA"/>
          </w:rPr>
          <w:tab/>
        </w:r>
        <w:r w:rsidR="006E43D0" w:rsidRPr="006E43D0">
          <w:rPr>
            <w:rStyle w:val="Hipervnculo"/>
            <w:noProof/>
          </w:rPr>
          <w:t>SEGURIDAD ALIMENTARIA, NUTRICIÓN Y RESILIENCIA EN EL CORREDOR SECO</w:t>
        </w:r>
        <w:r w:rsidR="006E43D0" w:rsidRPr="006E43D0">
          <w:rPr>
            <w:noProof/>
            <w:webHidden/>
          </w:rPr>
          <w:tab/>
        </w:r>
        <w:r w:rsidR="006E43D0" w:rsidRPr="006E43D0">
          <w:rPr>
            <w:noProof/>
            <w:webHidden/>
          </w:rPr>
          <w:fldChar w:fldCharType="begin"/>
        </w:r>
        <w:r w:rsidR="006E43D0" w:rsidRPr="006E43D0">
          <w:rPr>
            <w:noProof/>
            <w:webHidden/>
          </w:rPr>
          <w:instrText xml:space="preserve"> PAGEREF _Toc520384428 \h </w:instrText>
        </w:r>
        <w:r w:rsidR="006E43D0" w:rsidRPr="006E43D0">
          <w:rPr>
            <w:noProof/>
            <w:webHidden/>
          </w:rPr>
        </w:r>
        <w:r w:rsidR="006E43D0" w:rsidRPr="006E43D0">
          <w:rPr>
            <w:noProof/>
            <w:webHidden/>
          </w:rPr>
          <w:fldChar w:fldCharType="separate"/>
        </w:r>
        <w:r w:rsidR="00CD5DA9">
          <w:rPr>
            <w:noProof/>
            <w:webHidden/>
          </w:rPr>
          <w:t>3</w:t>
        </w:r>
        <w:r w:rsidR="006E43D0" w:rsidRPr="006E43D0">
          <w:rPr>
            <w:noProof/>
            <w:webHidden/>
          </w:rPr>
          <w:fldChar w:fldCharType="end"/>
        </w:r>
      </w:hyperlink>
    </w:p>
    <w:p w14:paraId="6649157C" w14:textId="5FBEC34D" w:rsidR="006E43D0" w:rsidRPr="006E43D0" w:rsidRDefault="000C70F1">
      <w:pPr>
        <w:pStyle w:val="TDC2"/>
        <w:rPr>
          <w:rFonts w:asciiTheme="minorHAnsi" w:eastAsiaTheme="minorEastAsia" w:hAnsiTheme="minorHAnsi" w:cstheme="minorBidi"/>
          <w:noProof/>
          <w:snapToGrid/>
          <w:szCs w:val="22"/>
          <w:lang w:val="es-HN" w:eastAsia="es-HN" w:bidi="ar-SA"/>
        </w:rPr>
      </w:pPr>
      <w:hyperlink w:anchor="_Toc520384429" w:history="1">
        <w:r w:rsidR="006E43D0" w:rsidRPr="006E43D0">
          <w:rPr>
            <w:rStyle w:val="Hipervnculo"/>
            <w:rFonts w:ascii="Times New Roman Bold" w:hAnsi="Times New Roman Bold"/>
            <w:noProof/>
          </w:rPr>
          <w:t>1.1.</w:t>
        </w:r>
        <w:r w:rsidR="006E43D0" w:rsidRPr="006E43D0">
          <w:rPr>
            <w:rFonts w:asciiTheme="minorHAnsi" w:eastAsiaTheme="minorEastAsia" w:hAnsiTheme="minorHAnsi" w:cstheme="minorBidi"/>
            <w:noProof/>
            <w:snapToGrid/>
            <w:szCs w:val="22"/>
            <w:lang w:val="es-HN" w:eastAsia="es-HN" w:bidi="ar-SA"/>
          </w:rPr>
          <w:tab/>
        </w:r>
        <w:r w:rsidR="006E43D0" w:rsidRPr="006E43D0">
          <w:rPr>
            <w:rStyle w:val="Hipervnculo"/>
            <w:noProof/>
          </w:rPr>
          <w:t>Antecedentes</w:t>
        </w:r>
        <w:r w:rsidR="006E43D0" w:rsidRPr="006E43D0">
          <w:rPr>
            <w:noProof/>
            <w:webHidden/>
          </w:rPr>
          <w:tab/>
        </w:r>
        <w:r w:rsidR="006E43D0" w:rsidRPr="006E43D0">
          <w:rPr>
            <w:noProof/>
            <w:webHidden/>
          </w:rPr>
          <w:fldChar w:fldCharType="begin"/>
        </w:r>
        <w:r w:rsidR="006E43D0" w:rsidRPr="006E43D0">
          <w:rPr>
            <w:noProof/>
            <w:webHidden/>
          </w:rPr>
          <w:instrText xml:space="preserve"> PAGEREF _Toc520384429 \h </w:instrText>
        </w:r>
        <w:r w:rsidR="006E43D0" w:rsidRPr="006E43D0">
          <w:rPr>
            <w:noProof/>
            <w:webHidden/>
          </w:rPr>
        </w:r>
        <w:r w:rsidR="006E43D0" w:rsidRPr="006E43D0">
          <w:rPr>
            <w:noProof/>
            <w:webHidden/>
          </w:rPr>
          <w:fldChar w:fldCharType="separate"/>
        </w:r>
        <w:r w:rsidR="00CD5DA9">
          <w:rPr>
            <w:noProof/>
            <w:webHidden/>
          </w:rPr>
          <w:t>3</w:t>
        </w:r>
        <w:r w:rsidR="006E43D0" w:rsidRPr="006E43D0">
          <w:rPr>
            <w:noProof/>
            <w:webHidden/>
          </w:rPr>
          <w:fldChar w:fldCharType="end"/>
        </w:r>
      </w:hyperlink>
    </w:p>
    <w:p w14:paraId="1CCA1AAE" w14:textId="159F9F63" w:rsidR="006E43D0" w:rsidRPr="006E43D0" w:rsidRDefault="000C70F1">
      <w:pPr>
        <w:pStyle w:val="TDC2"/>
        <w:rPr>
          <w:rFonts w:asciiTheme="minorHAnsi" w:eastAsiaTheme="minorEastAsia" w:hAnsiTheme="minorHAnsi" w:cstheme="minorBidi"/>
          <w:noProof/>
          <w:snapToGrid/>
          <w:szCs w:val="22"/>
          <w:lang w:val="es-HN" w:eastAsia="es-HN" w:bidi="ar-SA"/>
        </w:rPr>
      </w:pPr>
      <w:hyperlink w:anchor="_Toc520384430" w:history="1">
        <w:r w:rsidR="006E43D0" w:rsidRPr="006E43D0">
          <w:rPr>
            <w:rStyle w:val="Hipervnculo"/>
            <w:rFonts w:ascii="Times New Roman Bold" w:hAnsi="Times New Roman Bold"/>
            <w:noProof/>
          </w:rPr>
          <w:t>1.2.</w:t>
        </w:r>
        <w:r w:rsidR="006E43D0" w:rsidRPr="006E43D0">
          <w:rPr>
            <w:rFonts w:asciiTheme="minorHAnsi" w:eastAsiaTheme="minorEastAsia" w:hAnsiTheme="minorHAnsi" w:cstheme="minorBidi"/>
            <w:noProof/>
            <w:snapToGrid/>
            <w:szCs w:val="22"/>
            <w:lang w:val="es-HN" w:eastAsia="es-HN" w:bidi="ar-SA"/>
          </w:rPr>
          <w:tab/>
        </w:r>
        <w:r w:rsidR="006E43D0" w:rsidRPr="006E43D0">
          <w:rPr>
            <w:rStyle w:val="Hipervnculo"/>
            <w:noProof/>
          </w:rPr>
          <w:t>Objetivos del programa y prioridades</w:t>
        </w:r>
        <w:r w:rsidR="006E43D0" w:rsidRPr="006E43D0">
          <w:rPr>
            <w:noProof/>
            <w:webHidden/>
          </w:rPr>
          <w:tab/>
        </w:r>
        <w:r w:rsidR="006E43D0" w:rsidRPr="006E43D0">
          <w:rPr>
            <w:noProof/>
            <w:webHidden/>
          </w:rPr>
          <w:fldChar w:fldCharType="begin"/>
        </w:r>
        <w:r w:rsidR="006E43D0" w:rsidRPr="006E43D0">
          <w:rPr>
            <w:noProof/>
            <w:webHidden/>
          </w:rPr>
          <w:instrText xml:space="preserve"> PAGEREF _Toc520384430 \h </w:instrText>
        </w:r>
        <w:r w:rsidR="006E43D0" w:rsidRPr="006E43D0">
          <w:rPr>
            <w:noProof/>
            <w:webHidden/>
          </w:rPr>
        </w:r>
        <w:r w:rsidR="006E43D0" w:rsidRPr="006E43D0">
          <w:rPr>
            <w:noProof/>
            <w:webHidden/>
          </w:rPr>
          <w:fldChar w:fldCharType="separate"/>
        </w:r>
        <w:r w:rsidR="00CD5DA9">
          <w:rPr>
            <w:noProof/>
            <w:webHidden/>
          </w:rPr>
          <w:t>5</w:t>
        </w:r>
        <w:r w:rsidR="006E43D0" w:rsidRPr="006E43D0">
          <w:rPr>
            <w:noProof/>
            <w:webHidden/>
          </w:rPr>
          <w:fldChar w:fldCharType="end"/>
        </w:r>
      </w:hyperlink>
    </w:p>
    <w:p w14:paraId="106E3684" w14:textId="7F8FCCAF" w:rsidR="006E43D0" w:rsidRPr="006E43D0" w:rsidRDefault="000C70F1">
      <w:pPr>
        <w:pStyle w:val="TDC2"/>
        <w:rPr>
          <w:rFonts w:asciiTheme="minorHAnsi" w:eastAsiaTheme="minorEastAsia" w:hAnsiTheme="minorHAnsi" w:cstheme="minorBidi"/>
          <w:noProof/>
          <w:snapToGrid/>
          <w:szCs w:val="22"/>
          <w:lang w:val="es-HN" w:eastAsia="es-HN" w:bidi="ar-SA"/>
        </w:rPr>
      </w:pPr>
      <w:hyperlink w:anchor="_Toc520384431" w:history="1">
        <w:r w:rsidR="006E43D0" w:rsidRPr="006E43D0">
          <w:rPr>
            <w:rStyle w:val="Hipervnculo"/>
            <w:rFonts w:ascii="Times New Roman Bold" w:hAnsi="Times New Roman Bold"/>
            <w:noProof/>
          </w:rPr>
          <w:t>1.3.</w:t>
        </w:r>
        <w:r w:rsidR="006E43D0" w:rsidRPr="006E43D0">
          <w:rPr>
            <w:rFonts w:asciiTheme="minorHAnsi" w:eastAsiaTheme="minorEastAsia" w:hAnsiTheme="minorHAnsi" w:cstheme="minorBidi"/>
            <w:noProof/>
            <w:snapToGrid/>
            <w:szCs w:val="22"/>
            <w:lang w:val="es-HN" w:eastAsia="es-HN" w:bidi="ar-SA"/>
          </w:rPr>
          <w:tab/>
        </w:r>
        <w:r w:rsidR="006E43D0" w:rsidRPr="006E43D0">
          <w:rPr>
            <w:rStyle w:val="Hipervnculo"/>
            <w:noProof/>
          </w:rPr>
          <w:t>Dotación financiera asignada por el Órgano de Contratación</w:t>
        </w:r>
        <w:r w:rsidR="006E43D0" w:rsidRPr="006E43D0">
          <w:rPr>
            <w:noProof/>
            <w:webHidden/>
          </w:rPr>
          <w:tab/>
        </w:r>
        <w:r w:rsidR="006E43D0" w:rsidRPr="006E43D0">
          <w:rPr>
            <w:noProof/>
            <w:webHidden/>
          </w:rPr>
          <w:fldChar w:fldCharType="begin"/>
        </w:r>
        <w:r w:rsidR="006E43D0" w:rsidRPr="006E43D0">
          <w:rPr>
            <w:noProof/>
            <w:webHidden/>
          </w:rPr>
          <w:instrText xml:space="preserve"> PAGEREF _Toc520384431 \h </w:instrText>
        </w:r>
        <w:r w:rsidR="006E43D0" w:rsidRPr="006E43D0">
          <w:rPr>
            <w:noProof/>
            <w:webHidden/>
          </w:rPr>
        </w:r>
        <w:r w:rsidR="006E43D0" w:rsidRPr="006E43D0">
          <w:rPr>
            <w:noProof/>
            <w:webHidden/>
          </w:rPr>
          <w:fldChar w:fldCharType="separate"/>
        </w:r>
        <w:r w:rsidR="00CD5DA9">
          <w:rPr>
            <w:noProof/>
            <w:webHidden/>
          </w:rPr>
          <w:t>6</w:t>
        </w:r>
        <w:r w:rsidR="006E43D0" w:rsidRPr="006E43D0">
          <w:rPr>
            <w:noProof/>
            <w:webHidden/>
          </w:rPr>
          <w:fldChar w:fldCharType="end"/>
        </w:r>
      </w:hyperlink>
    </w:p>
    <w:p w14:paraId="6F2E2D5B" w14:textId="4E7ADB06" w:rsidR="006E43D0" w:rsidRPr="006E43D0" w:rsidRDefault="000C70F1">
      <w:pPr>
        <w:pStyle w:val="TDC1"/>
        <w:rPr>
          <w:rFonts w:asciiTheme="minorHAnsi" w:eastAsiaTheme="minorEastAsia" w:hAnsiTheme="minorHAnsi" w:cstheme="minorBidi"/>
          <w:b w:val="0"/>
          <w:caps w:val="0"/>
          <w:noProof/>
          <w:snapToGrid/>
          <w:szCs w:val="22"/>
          <w:lang w:val="es-HN" w:eastAsia="es-HN" w:bidi="ar-SA"/>
        </w:rPr>
      </w:pPr>
      <w:hyperlink w:anchor="_Toc520384432" w:history="1">
        <w:r w:rsidR="006E43D0" w:rsidRPr="006E43D0">
          <w:rPr>
            <w:rStyle w:val="Hipervnculo"/>
            <w:noProof/>
          </w:rPr>
          <w:t>2.</w:t>
        </w:r>
        <w:r w:rsidR="006E43D0" w:rsidRPr="006E43D0">
          <w:rPr>
            <w:rFonts w:asciiTheme="minorHAnsi" w:eastAsiaTheme="minorEastAsia" w:hAnsiTheme="minorHAnsi" w:cstheme="minorBidi"/>
            <w:b w:val="0"/>
            <w:caps w:val="0"/>
            <w:noProof/>
            <w:snapToGrid/>
            <w:szCs w:val="22"/>
            <w:lang w:val="es-HN" w:eastAsia="es-HN" w:bidi="ar-SA"/>
          </w:rPr>
          <w:tab/>
        </w:r>
        <w:r w:rsidR="006E43D0" w:rsidRPr="006E43D0">
          <w:rPr>
            <w:rStyle w:val="Hipervnculo"/>
            <w:noProof/>
          </w:rPr>
          <w:t>Normas aplicables a la presente convocatoria de propuestas</w:t>
        </w:r>
        <w:r w:rsidR="006E43D0" w:rsidRPr="006E43D0">
          <w:rPr>
            <w:noProof/>
            <w:webHidden/>
          </w:rPr>
          <w:tab/>
        </w:r>
        <w:r w:rsidR="006E43D0" w:rsidRPr="006E43D0">
          <w:rPr>
            <w:noProof/>
            <w:webHidden/>
          </w:rPr>
          <w:fldChar w:fldCharType="begin"/>
        </w:r>
        <w:r w:rsidR="006E43D0" w:rsidRPr="006E43D0">
          <w:rPr>
            <w:noProof/>
            <w:webHidden/>
          </w:rPr>
          <w:instrText xml:space="preserve"> PAGEREF _Toc520384432 \h </w:instrText>
        </w:r>
        <w:r w:rsidR="006E43D0" w:rsidRPr="006E43D0">
          <w:rPr>
            <w:noProof/>
            <w:webHidden/>
          </w:rPr>
        </w:r>
        <w:r w:rsidR="006E43D0" w:rsidRPr="006E43D0">
          <w:rPr>
            <w:noProof/>
            <w:webHidden/>
          </w:rPr>
          <w:fldChar w:fldCharType="separate"/>
        </w:r>
        <w:r w:rsidR="00CD5DA9">
          <w:rPr>
            <w:noProof/>
            <w:webHidden/>
          </w:rPr>
          <w:t>6</w:t>
        </w:r>
        <w:r w:rsidR="006E43D0" w:rsidRPr="006E43D0">
          <w:rPr>
            <w:noProof/>
            <w:webHidden/>
          </w:rPr>
          <w:fldChar w:fldCharType="end"/>
        </w:r>
      </w:hyperlink>
    </w:p>
    <w:p w14:paraId="598F003B" w14:textId="332C87E9" w:rsidR="006E43D0" w:rsidRPr="006E43D0" w:rsidRDefault="000C70F1">
      <w:pPr>
        <w:pStyle w:val="TDC2"/>
        <w:rPr>
          <w:rFonts w:asciiTheme="minorHAnsi" w:eastAsiaTheme="minorEastAsia" w:hAnsiTheme="minorHAnsi" w:cstheme="minorBidi"/>
          <w:noProof/>
          <w:snapToGrid/>
          <w:szCs w:val="22"/>
          <w:lang w:val="es-HN" w:eastAsia="es-HN" w:bidi="ar-SA"/>
        </w:rPr>
      </w:pPr>
      <w:hyperlink w:anchor="_Toc520384433" w:history="1">
        <w:r w:rsidR="006E43D0" w:rsidRPr="006E43D0">
          <w:rPr>
            <w:rStyle w:val="Hipervnculo"/>
            <w:rFonts w:ascii="Times New Roman Bold" w:hAnsi="Times New Roman Bold"/>
            <w:noProof/>
          </w:rPr>
          <w:t>2.1.</w:t>
        </w:r>
        <w:r w:rsidR="006E43D0" w:rsidRPr="006E43D0">
          <w:rPr>
            <w:rFonts w:asciiTheme="minorHAnsi" w:eastAsiaTheme="minorEastAsia" w:hAnsiTheme="minorHAnsi" w:cstheme="minorBidi"/>
            <w:noProof/>
            <w:snapToGrid/>
            <w:szCs w:val="22"/>
            <w:lang w:val="es-HN" w:eastAsia="es-HN" w:bidi="ar-SA"/>
          </w:rPr>
          <w:tab/>
        </w:r>
        <w:r w:rsidR="006E43D0" w:rsidRPr="006E43D0">
          <w:rPr>
            <w:rStyle w:val="Hipervnculo"/>
            <w:noProof/>
          </w:rPr>
          <w:t>Criterios de elegibilidad</w:t>
        </w:r>
        <w:r w:rsidR="006E43D0" w:rsidRPr="006E43D0">
          <w:rPr>
            <w:noProof/>
            <w:webHidden/>
          </w:rPr>
          <w:tab/>
        </w:r>
        <w:r w:rsidR="006E43D0" w:rsidRPr="006E43D0">
          <w:rPr>
            <w:noProof/>
            <w:webHidden/>
          </w:rPr>
          <w:fldChar w:fldCharType="begin"/>
        </w:r>
        <w:r w:rsidR="006E43D0" w:rsidRPr="006E43D0">
          <w:rPr>
            <w:noProof/>
            <w:webHidden/>
          </w:rPr>
          <w:instrText xml:space="preserve"> PAGEREF _Toc520384433 \h </w:instrText>
        </w:r>
        <w:r w:rsidR="006E43D0" w:rsidRPr="006E43D0">
          <w:rPr>
            <w:noProof/>
            <w:webHidden/>
          </w:rPr>
        </w:r>
        <w:r w:rsidR="006E43D0" w:rsidRPr="006E43D0">
          <w:rPr>
            <w:noProof/>
            <w:webHidden/>
          </w:rPr>
          <w:fldChar w:fldCharType="separate"/>
        </w:r>
        <w:r w:rsidR="00CD5DA9">
          <w:rPr>
            <w:noProof/>
            <w:webHidden/>
          </w:rPr>
          <w:t>7</w:t>
        </w:r>
        <w:r w:rsidR="006E43D0" w:rsidRPr="006E43D0">
          <w:rPr>
            <w:noProof/>
            <w:webHidden/>
          </w:rPr>
          <w:fldChar w:fldCharType="end"/>
        </w:r>
      </w:hyperlink>
    </w:p>
    <w:p w14:paraId="5E08C128" w14:textId="54DFEB82" w:rsidR="006E43D0" w:rsidRPr="006E43D0" w:rsidRDefault="000C70F1">
      <w:pPr>
        <w:pStyle w:val="TDC3"/>
        <w:rPr>
          <w:rFonts w:asciiTheme="minorHAnsi" w:eastAsiaTheme="minorEastAsia" w:hAnsiTheme="minorHAnsi" w:cstheme="minorBidi"/>
          <w:snapToGrid/>
          <w:sz w:val="22"/>
          <w:szCs w:val="22"/>
          <w:lang w:val="es-HN" w:eastAsia="es-HN" w:bidi="ar-SA"/>
        </w:rPr>
      </w:pPr>
      <w:hyperlink w:anchor="_Toc520384434" w:history="1">
        <w:r w:rsidR="006E43D0" w:rsidRPr="006E43D0">
          <w:rPr>
            <w:rStyle w:val="Hipervnculo"/>
            <w:rFonts w:ascii="Times New Roman Bold" w:hAnsi="Times New Roman Bold"/>
          </w:rPr>
          <w:t>2.1.1.</w:t>
        </w:r>
        <w:r w:rsidR="006E43D0" w:rsidRPr="006E43D0">
          <w:rPr>
            <w:rFonts w:asciiTheme="minorHAnsi" w:eastAsiaTheme="minorEastAsia" w:hAnsiTheme="minorHAnsi" w:cstheme="minorBidi"/>
            <w:snapToGrid/>
            <w:sz w:val="22"/>
            <w:szCs w:val="22"/>
            <w:lang w:val="es-HN" w:eastAsia="es-HN" w:bidi="ar-SA"/>
          </w:rPr>
          <w:tab/>
        </w:r>
        <w:r w:rsidR="006E43D0" w:rsidRPr="006E43D0">
          <w:rPr>
            <w:rStyle w:val="Hipervnculo"/>
          </w:rPr>
          <w:t>Elegibilidad de los solicitantes (es decir, solicitante principal y cosolicitantes)</w:t>
        </w:r>
        <w:r w:rsidR="006E43D0" w:rsidRPr="006E43D0">
          <w:rPr>
            <w:webHidden/>
          </w:rPr>
          <w:tab/>
        </w:r>
        <w:r w:rsidR="006E43D0" w:rsidRPr="006E43D0">
          <w:rPr>
            <w:webHidden/>
          </w:rPr>
          <w:fldChar w:fldCharType="begin"/>
        </w:r>
        <w:r w:rsidR="006E43D0" w:rsidRPr="006E43D0">
          <w:rPr>
            <w:webHidden/>
          </w:rPr>
          <w:instrText xml:space="preserve"> PAGEREF _Toc520384434 \h </w:instrText>
        </w:r>
        <w:r w:rsidR="006E43D0" w:rsidRPr="006E43D0">
          <w:rPr>
            <w:webHidden/>
          </w:rPr>
        </w:r>
        <w:r w:rsidR="006E43D0" w:rsidRPr="006E43D0">
          <w:rPr>
            <w:webHidden/>
          </w:rPr>
          <w:fldChar w:fldCharType="separate"/>
        </w:r>
        <w:r w:rsidR="00CD5DA9">
          <w:rPr>
            <w:webHidden/>
          </w:rPr>
          <w:t>7</w:t>
        </w:r>
        <w:r w:rsidR="006E43D0" w:rsidRPr="006E43D0">
          <w:rPr>
            <w:webHidden/>
          </w:rPr>
          <w:fldChar w:fldCharType="end"/>
        </w:r>
      </w:hyperlink>
    </w:p>
    <w:p w14:paraId="10E700B0" w14:textId="0DB78AF6" w:rsidR="006E43D0" w:rsidRPr="006E43D0" w:rsidRDefault="000C70F1">
      <w:pPr>
        <w:pStyle w:val="TDC3"/>
        <w:rPr>
          <w:rFonts w:asciiTheme="minorHAnsi" w:eastAsiaTheme="minorEastAsia" w:hAnsiTheme="minorHAnsi" w:cstheme="minorBidi"/>
          <w:snapToGrid/>
          <w:sz w:val="22"/>
          <w:szCs w:val="22"/>
          <w:lang w:val="es-HN" w:eastAsia="es-HN" w:bidi="ar-SA"/>
        </w:rPr>
      </w:pPr>
      <w:hyperlink w:anchor="_Toc520384435" w:history="1">
        <w:r w:rsidR="006E43D0" w:rsidRPr="006E43D0">
          <w:rPr>
            <w:rStyle w:val="Hipervnculo"/>
            <w:rFonts w:ascii="Times New Roman Bold" w:hAnsi="Times New Roman Bold"/>
          </w:rPr>
          <w:t>2.1.2.</w:t>
        </w:r>
        <w:r w:rsidR="006E43D0" w:rsidRPr="006E43D0">
          <w:rPr>
            <w:rFonts w:asciiTheme="minorHAnsi" w:eastAsiaTheme="minorEastAsia" w:hAnsiTheme="minorHAnsi" w:cstheme="minorBidi"/>
            <w:snapToGrid/>
            <w:sz w:val="22"/>
            <w:szCs w:val="22"/>
            <w:lang w:val="es-HN" w:eastAsia="es-HN" w:bidi="ar-SA"/>
          </w:rPr>
          <w:tab/>
        </w:r>
        <w:r w:rsidR="006E43D0" w:rsidRPr="006E43D0">
          <w:rPr>
            <w:rStyle w:val="Hipervnculo"/>
          </w:rPr>
          <w:t>Entidades afiliadas</w:t>
        </w:r>
        <w:r w:rsidR="006E43D0" w:rsidRPr="006E43D0">
          <w:rPr>
            <w:webHidden/>
          </w:rPr>
          <w:tab/>
        </w:r>
        <w:r w:rsidR="006E43D0" w:rsidRPr="006E43D0">
          <w:rPr>
            <w:webHidden/>
          </w:rPr>
          <w:fldChar w:fldCharType="begin"/>
        </w:r>
        <w:r w:rsidR="006E43D0" w:rsidRPr="006E43D0">
          <w:rPr>
            <w:webHidden/>
          </w:rPr>
          <w:instrText xml:space="preserve"> PAGEREF _Toc520384435 \h </w:instrText>
        </w:r>
        <w:r w:rsidR="006E43D0" w:rsidRPr="006E43D0">
          <w:rPr>
            <w:webHidden/>
          </w:rPr>
        </w:r>
        <w:r w:rsidR="006E43D0" w:rsidRPr="006E43D0">
          <w:rPr>
            <w:webHidden/>
          </w:rPr>
          <w:fldChar w:fldCharType="separate"/>
        </w:r>
        <w:r w:rsidR="00CD5DA9">
          <w:rPr>
            <w:webHidden/>
          </w:rPr>
          <w:t>9</w:t>
        </w:r>
        <w:r w:rsidR="006E43D0" w:rsidRPr="006E43D0">
          <w:rPr>
            <w:webHidden/>
          </w:rPr>
          <w:fldChar w:fldCharType="end"/>
        </w:r>
      </w:hyperlink>
    </w:p>
    <w:p w14:paraId="09121BA9" w14:textId="13667BD3" w:rsidR="006E43D0" w:rsidRPr="006E43D0" w:rsidRDefault="000C70F1">
      <w:pPr>
        <w:pStyle w:val="TDC3"/>
        <w:rPr>
          <w:rFonts w:asciiTheme="minorHAnsi" w:eastAsiaTheme="minorEastAsia" w:hAnsiTheme="minorHAnsi" w:cstheme="minorBidi"/>
          <w:snapToGrid/>
          <w:sz w:val="22"/>
          <w:szCs w:val="22"/>
          <w:lang w:val="es-HN" w:eastAsia="es-HN" w:bidi="ar-SA"/>
        </w:rPr>
      </w:pPr>
      <w:hyperlink w:anchor="_Toc520384436" w:history="1">
        <w:r w:rsidR="006E43D0" w:rsidRPr="006E43D0">
          <w:rPr>
            <w:rStyle w:val="Hipervnculo"/>
            <w:rFonts w:ascii="Times New Roman Bold" w:hAnsi="Times New Roman Bold"/>
          </w:rPr>
          <w:t>2.1.3.</w:t>
        </w:r>
        <w:r w:rsidR="006E43D0" w:rsidRPr="006E43D0">
          <w:rPr>
            <w:rFonts w:asciiTheme="minorHAnsi" w:eastAsiaTheme="minorEastAsia" w:hAnsiTheme="minorHAnsi" w:cstheme="minorBidi"/>
            <w:snapToGrid/>
            <w:sz w:val="22"/>
            <w:szCs w:val="22"/>
            <w:lang w:val="es-HN" w:eastAsia="es-HN" w:bidi="ar-SA"/>
          </w:rPr>
          <w:tab/>
        </w:r>
        <w:r w:rsidR="006E43D0" w:rsidRPr="006E43D0">
          <w:rPr>
            <w:rStyle w:val="Hipervnculo"/>
          </w:rPr>
          <w:t>Asociados y contratistas</w:t>
        </w:r>
        <w:r w:rsidR="006E43D0" w:rsidRPr="006E43D0">
          <w:rPr>
            <w:webHidden/>
          </w:rPr>
          <w:tab/>
        </w:r>
        <w:r w:rsidR="006E43D0" w:rsidRPr="006E43D0">
          <w:rPr>
            <w:webHidden/>
          </w:rPr>
          <w:fldChar w:fldCharType="begin"/>
        </w:r>
        <w:r w:rsidR="006E43D0" w:rsidRPr="006E43D0">
          <w:rPr>
            <w:webHidden/>
          </w:rPr>
          <w:instrText xml:space="preserve"> PAGEREF _Toc520384436 \h </w:instrText>
        </w:r>
        <w:r w:rsidR="006E43D0" w:rsidRPr="006E43D0">
          <w:rPr>
            <w:webHidden/>
          </w:rPr>
        </w:r>
        <w:r w:rsidR="006E43D0" w:rsidRPr="006E43D0">
          <w:rPr>
            <w:webHidden/>
          </w:rPr>
          <w:fldChar w:fldCharType="separate"/>
        </w:r>
        <w:r w:rsidR="00CD5DA9">
          <w:rPr>
            <w:webHidden/>
          </w:rPr>
          <w:t>10</w:t>
        </w:r>
        <w:r w:rsidR="006E43D0" w:rsidRPr="006E43D0">
          <w:rPr>
            <w:webHidden/>
          </w:rPr>
          <w:fldChar w:fldCharType="end"/>
        </w:r>
      </w:hyperlink>
    </w:p>
    <w:p w14:paraId="16BBCCF5" w14:textId="39D3672F" w:rsidR="006E43D0" w:rsidRPr="006E43D0" w:rsidRDefault="000C70F1">
      <w:pPr>
        <w:pStyle w:val="TDC3"/>
        <w:rPr>
          <w:rFonts w:asciiTheme="minorHAnsi" w:eastAsiaTheme="minorEastAsia" w:hAnsiTheme="minorHAnsi" w:cstheme="minorBidi"/>
          <w:snapToGrid/>
          <w:sz w:val="22"/>
          <w:szCs w:val="22"/>
          <w:lang w:val="es-HN" w:eastAsia="es-HN" w:bidi="ar-SA"/>
        </w:rPr>
      </w:pPr>
      <w:hyperlink w:anchor="_Toc520384437" w:history="1">
        <w:r w:rsidR="006E43D0" w:rsidRPr="006E43D0">
          <w:rPr>
            <w:rStyle w:val="Hipervnculo"/>
            <w:rFonts w:ascii="Times New Roman Bold" w:hAnsi="Times New Roman Bold"/>
          </w:rPr>
          <w:t>2.1.4.</w:t>
        </w:r>
        <w:r w:rsidR="006E43D0" w:rsidRPr="006E43D0">
          <w:rPr>
            <w:rFonts w:asciiTheme="minorHAnsi" w:eastAsiaTheme="minorEastAsia" w:hAnsiTheme="minorHAnsi" w:cstheme="minorBidi"/>
            <w:snapToGrid/>
            <w:sz w:val="22"/>
            <w:szCs w:val="22"/>
            <w:lang w:val="es-HN" w:eastAsia="es-HN" w:bidi="ar-SA"/>
          </w:rPr>
          <w:tab/>
        </w:r>
        <w:r w:rsidR="006E43D0" w:rsidRPr="006E43D0">
          <w:rPr>
            <w:rStyle w:val="Hipervnculo"/>
          </w:rPr>
          <w:t>Acciones elegibles: acciones para las que se puede presentar una solicitud</w:t>
        </w:r>
        <w:r w:rsidR="006E43D0" w:rsidRPr="006E43D0">
          <w:rPr>
            <w:webHidden/>
          </w:rPr>
          <w:tab/>
        </w:r>
        <w:r w:rsidR="006E43D0" w:rsidRPr="006E43D0">
          <w:rPr>
            <w:webHidden/>
          </w:rPr>
          <w:fldChar w:fldCharType="begin"/>
        </w:r>
        <w:r w:rsidR="006E43D0" w:rsidRPr="006E43D0">
          <w:rPr>
            <w:webHidden/>
          </w:rPr>
          <w:instrText xml:space="preserve"> PAGEREF _Toc520384437 \h </w:instrText>
        </w:r>
        <w:r w:rsidR="006E43D0" w:rsidRPr="006E43D0">
          <w:rPr>
            <w:webHidden/>
          </w:rPr>
        </w:r>
        <w:r w:rsidR="006E43D0" w:rsidRPr="006E43D0">
          <w:rPr>
            <w:webHidden/>
          </w:rPr>
          <w:fldChar w:fldCharType="separate"/>
        </w:r>
        <w:r w:rsidR="00CD5DA9">
          <w:rPr>
            <w:webHidden/>
          </w:rPr>
          <w:t>11</w:t>
        </w:r>
        <w:r w:rsidR="006E43D0" w:rsidRPr="006E43D0">
          <w:rPr>
            <w:webHidden/>
          </w:rPr>
          <w:fldChar w:fldCharType="end"/>
        </w:r>
      </w:hyperlink>
    </w:p>
    <w:p w14:paraId="3DB28D13" w14:textId="3748C131" w:rsidR="006E43D0" w:rsidRPr="006E43D0" w:rsidRDefault="000C70F1">
      <w:pPr>
        <w:pStyle w:val="TDC3"/>
        <w:rPr>
          <w:rFonts w:asciiTheme="minorHAnsi" w:eastAsiaTheme="minorEastAsia" w:hAnsiTheme="minorHAnsi" w:cstheme="minorBidi"/>
          <w:snapToGrid/>
          <w:sz w:val="22"/>
          <w:szCs w:val="22"/>
          <w:lang w:val="es-HN" w:eastAsia="es-HN" w:bidi="ar-SA"/>
        </w:rPr>
      </w:pPr>
      <w:hyperlink w:anchor="_Toc520384438" w:history="1">
        <w:r w:rsidR="006E43D0" w:rsidRPr="006E43D0">
          <w:rPr>
            <w:rStyle w:val="Hipervnculo"/>
            <w:rFonts w:ascii="Times New Roman Bold" w:hAnsi="Times New Roman Bold"/>
          </w:rPr>
          <w:t>2.1.5.</w:t>
        </w:r>
        <w:r w:rsidR="006E43D0" w:rsidRPr="006E43D0">
          <w:rPr>
            <w:rFonts w:asciiTheme="minorHAnsi" w:eastAsiaTheme="minorEastAsia" w:hAnsiTheme="minorHAnsi" w:cstheme="minorBidi"/>
            <w:snapToGrid/>
            <w:sz w:val="22"/>
            <w:szCs w:val="22"/>
            <w:lang w:val="es-HN" w:eastAsia="es-HN" w:bidi="ar-SA"/>
          </w:rPr>
          <w:tab/>
        </w:r>
        <w:r w:rsidR="006E43D0" w:rsidRPr="006E43D0">
          <w:rPr>
            <w:rStyle w:val="Hipervnculo"/>
          </w:rPr>
          <w:t>Elegibilidad de los costes: costes que pueden incluirse</w:t>
        </w:r>
        <w:r w:rsidR="006E43D0" w:rsidRPr="006E43D0">
          <w:rPr>
            <w:webHidden/>
          </w:rPr>
          <w:tab/>
        </w:r>
        <w:r w:rsidR="006E43D0" w:rsidRPr="006E43D0">
          <w:rPr>
            <w:webHidden/>
          </w:rPr>
          <w:fldChar w:fldCharType="begin"/>
        </w:r>
        <w:r w:rsidR="006E43D0" w:rsidRPr="006E43D0">
          <w:rPr>
            <w:webHidden/>
          </w:rPr>
          <w:instrText xml:space="preserve"> PAGEREF _Toc520384438 \h </w:instrText>
        </w:r>
        <w:r w:rsidR="006E43D0" w:rsidRPr="006E43D0">
          <w:rPr>
            <w:webHidden/>
          </w:rPr>
        </w:r>
        <w:r w:rsidR="006E43D0" w:rsidRPr="006E43D0">
          <w:rPr>
            <w:webHidden/>
          </w:rPr>
          <w:fldChar w:fldCharType="separate"/>
        </w:r>
        <w:r w:rsidR="00CD5DA9">
          <w:rPr>
            <w:webHidden/>
          </w:rPr>
          <w:t>13</w:t>
        </w:r>
        <w:r w:rsidR="006E43D0" w:rsidRPr="006E43D0">
          <w:rPr>
            <w:webHidden/>
          </w:rPr>
          <w:fldChar w:fldCharType="end"/>
        </w:r>
      </w:hyperlink>
    </w:p>
    <w:p w14:paraId="05DAE2FB" w14:textId="0BC89900" w:rsidR="006E43D0" w:rsidRPr="006E43D0" w:rsidRDefault="000C70F1">
      <w:pPr>
        <w:pStyle w:val="TDC2"/>
        <w:rPr>
          <w:rFonts w:asciiTheme="minorHAnsi" w:eastAsiaTheme="minorEastAsia" w:hAnsiTheme="minorHAnsi" w:cstheme="minorBidi"/>
          <w:noProof/>
          <w:snapToGrid/>
          <w:szCs w:val="22"/>
          <w:lang w:val="es-HN" w:eastAsia="es-HN" w:bidi="ar-SA"/>
        </w:rPr>
      </w:pPr>
      <w:hyperlink w:anchor="_Toc520384439" w:history="1">
        <w:r w:rsidR="006E43D0" w:rsidRPr="006E43D0">
          <w:rPr>
            <w:rStyle w:val="Hipervnculo"/>
            <w:rFonts w:ascii="Times New Roman Bold" w:hAnsi="Times New Roman Bold"/>
            <w:noProof/>
          </w:rPr>
          <w:t>2.2.</w:t>
        </w:r>
        <w:r w:rsidR="006E43D0" w:rsidRPr="006E43D0">
          <w:rPr>
            <w:rFonts w:asciiTheme="minorHAnsi" w:eastAsiaTheme="minorEastAsia" w:hAnsiTheme="minorHAnsi" w:cstheme="minorBidi"/>
            <w:noProof/>
            <w:snapToGrid/>
            <w:szCs w:val="22"/>
            <w:lang w:val="es-HN" w:eastAsia="es-HN" w:bidi="ar-SA"/>
          </w:rPr>
          <w:tab/>
        </w:r>
        <w:r w:rsidR="006E43D0" w:rsidRPr="006E43D0">
          <w:rPr>
            <w:rStyle w:val="Hipervnculo"/>
            <w:noProof/>
          </w:rPr>
          <w:t>Presentación de la solicitud y procedimientos</w:t>
        </w:r>
        <w:r w:rsidR="006E43D0" w:rsidRPr="006E43D0">
          <w:rPr>
            <w:noProof/>
            <w:webHidden/>
          </w:rPr>
          <w:tab/>
        </w:r>
        <w:r w:rsidR="006E43D0" w:rsidRPr="006E43D0">
          <w:rPr>
            <w:noProof/>
            <w:webHidden/>
          </w:rPr>
          <w:fldChar w:fldCharType="begin"/>
        </w:r>
        <w:r w:rsidR="006E43D0" w:rsidRPr="006E43D0">
          <w:rPr>
            <w:noProof/>
            <w:webHidden/>
          </w:rPr>
          <w:instrText xml:space="preserve"> PAGEREF _Toc520384439 \h </w:instrText>
        </w:r>
        <w:r w:rsidR="006E43D0" w:rsidRPr="006E43D0">
          <w:rPr>
            <w:noProof/>
            <w:webHidden/>
          </w:rPr>
        </w:r>
        <w:r w:rsidR="006E43D0" w:rsidRPr="006E43D0">
          <w:rPr>
            <w:noProof/>
            <w:webHidden/>
          </w:rPr>
          <w:fldChar w:fldCharType="separate"/>
        </w:r>
        <w:r w:rsidR="00CD5DA9">
          <w:rPr>
            <w:noProof/>
            <w:webHidden/>
          </w:rPr>
          <w:t>18</w:t>
        </w:r>
        <w:r w:rsidR="006E43D0" w:rsidRPr="006E43D0">
          <w:rPr>
            <w:noProof/>
            <w:webHidden/>
          </w:rPr>
          <w:fldChar w:fldCharType="end"/>
        </w:r>
      </w:hyperlink>
    </w:p>
    <w:p w14:paraId="394258D4" w14:textId="5002D62B" w:rsidR="006E43D0" w:rsidRPr="006E43D0" w:rsidRDefault="000C70F1">
      <w:pPr>
        <w:pStyle w:val="TDC3"/>
        <w:rPr>
          <w:rFonts w:asciiTheme="minorHAnsi" w:eastAsiaTheme="minorEastAsia" w:hAnsiTheme="minorHAnsi" w:cstheme="minorBidi"/>
          <w:snapToGrid/>
          <w:sz w:val="22"/>
          <w:szCs w:val="22"/>
          <w:lang w:val="es-HN" w:eastAsia="es-HN" w:bidi="ar-SA"/>
        </w:rPr>
      </w:pPr>
      <w:hyperlink w:anchor="_Toc520384440" w:history="1">
        <w:r w:rsidR="006E43D0" w:rsidRPr="006E43D0">
          <w:rPr>
            <w:rStyle w:val="Hipervnculo"/>
            <w:rFonts w:ascii="Times New Roman Bold" w:hAnsi="Times New Roman Bold"/>
          </w:rPr>
          <w:t>2.2.1.</w:t>
        </w:r>
        <w:r w:rsidR="006E43D0" w:rsidRPr="006E43D0">
          <w:rPr>
            <w:rFonts w:asciiTheme="minorHAnsi" w:eastAsiaTheme="minorEastAsia" w:hAnsiTheme="minorHAnsi" w:cstheme="minorBidi"/>
            <w:snapToGrid/>
            <w:sz w:val="22"/>
            <w:szCs w:val="22"/>
            <w:lang w:val="es-HN" w:eastAsia="es-HN" w:bidi="ar-SA"/>
          </w:rPr>
          <w:tab/>
        </w:r>
        <w:r w:rsidR="006E43D0" w:rsidRPr="006E43D0">
          <w:rPr>
            <w:rStyle w:val="Hipervnculo"/>
          </w:rPr>
          <w:t>Contenido de los documentos de síntesis</w:t>
        </w:r>
        <w:r w:rsidR="006E43D0" w:rsidRPr="006E43D0">
          <w:rPr>
            <w:webHidden/>
          </w:rPr>
          <w:tab/>
        </w:r>
        <w:r w:rsidR="006E43D0" w:rsidRPr="006E43D0">
          <w:rPr>
            <w:webHidden/>
          </w:rPr>
          <w:fldChar w:fldCharType="begin"/>
        </w:r>
        <w:r w:rsidR="006E43D0" w:rsidRPr="006E43D0">
          <w:rPr>
            <w:webHidden/>
          </w:rPr>
          <w:instrText xml:space="preserve"> PAGEREF _Toc520384440 \h </w:instrText>
        </w:r>
        <w:r w:rsidR="006E43D0" w:rsidRPr="006E43D0">
          <w:rPr>
            <w:webHidden/>
          </w:rPr>
        </w:r>
        <w:r w:rsidR="006E43D0" w:rsidRPr="006E43D0">
          <w:rPr>
            <w:webHidden/>
          </w:rPr>
          <w:fldChar w:fldCharType="separate"/>
        </w:r>
        <w:r w:rsidR="00CD5DA9">
          <w:rPr>
            <w:webHidden/>
          </w:rPr>
          <w:t>18</w:t>
        </w:r>
        <w:r w:rsidR="006E43D0" w:rsidRPr="006E43D0">
          <w:rPr>
            <w:webHidden/>
          </w:rPr>
          <w:fldChar w:fldCharType="end"/>
        </w:r>
      </w:hyperlink>
    </w:p>
    <w:p w14:paraId="415685D9" w14:textId="6105165A" w:rsidR="006E43D0" w:rsidRPr="006E43D0" w:rsidRDefault="000C70F1">
      <w:pPr>
        <w:pStyle w:val="TDC3"/>
        <w:rPr>
          <w:rFonts w:asciiTheme="minorHAnsi" w:eastAsiaTheme="minorEastAsia" w:hAnsiTheme="minorHAnsi" w:cstheme="minorBidi"/>
          <w:snapToGrid/>
          <w:sz w:val="22"/>
          <w:szCs w:val="22"/>
          <w:lang w:val="es-HN" w:eastAsia="es-HN" w:bidi="ar-SA"/>
        </w:rPr>
      </w:pPr>
      <w:hyperlink w:anchor="_Toc520384441" w:history="1">
        <w:r w:rsidR="006E43D0" w:rsidRPr="006E43D0">
          <w:rPr>
            <w:rStyle w:val="Hipervnculo"/>
            <w:rFonts w:ascii="Times New Roman Bold" w:hAnsi="Times New Roman Bold"/>
          </w:rPr>
          <w:t>2.2.2.</w:t>
        </w:r>
        <w:r w:rsidR="006E43D0" w:rsidRPr="006E43D0">
          <w:rPr>
            <w:rFonts w:asciiTheme="minorHAnsi" w:eastAsiaTheme="minorEastAsia" w:hAnsiTheme="minorHAnsi" w:cstheme="minorBidi"/>
            <w:snapToGrid/>
            <w:sz w:val="22"/>
            <w:szCs w:val="22"/>
            <w:lang w:val="es-HN" w:eastAsia="es-HN" w:bidi="ar-SA"/>
          </w:rPr>
          <w:tab/>
        </w:r>
        <w:r w:rsidR="006E43D0" w:rsidRPr="006E43D0">
          <w:rPr>
            <w:rStyle w:val="Hipervnculo"/>
          </w:rPr>
          <w:t>Dónde y cómo enviar los documentos de síntesis</w:t>
        </w:r>
        <w:r w:rsidR="006E43D0" w:rsidRPr="006E43D0">
          <w:rPr>
            <w:webHidden/>
          </w:rPr>
          <w:tab/>
        </w:r>
        <w:r w:rsidR="006E43D0" w:rsidRPr="006E43D0">
          <w:rPr>
            <w:webHidden/>
          </w:rPr>
          <w:fldChar w:fldCharType="begin"/>
        </w:r>
        <w:r w:rsidR="006E43D0" w:rsidRPr="006E43D0">
          <w:rPr>
            <w:webHidden/>
          </w:rPr>
          <w:instrText xml:space="preserve"> PAGEREF _Toc520384441 \h </w:instrText>
        </w:r>
        <w:r w:rsidR="006E43D0" w:rsidRPr="006E43D0">
          <w:rPr>
            <w:webHidden/>
          </w:rPr>
        </w:r>
        <w:r w:rsidR="006E43D0" w:rsidRPr="006E43D0">
          <w:rPr>
            <w:webHidden/>
          </w:rPr>
          <w:fldChar w:fldCharType="separate"/>
        </w:r>
        <w:r w:rsidR="00CD5DA9">
          <w:rPr>
            <w:webHidden/>
          </w:rPr>
          <w:t>19</w:t>
        </w:r>
        <w:r w:rsidR="006E43D0" w:rsidRPr="006E43D0">
          <w:rPr>
            <w:webHidden/>
          </w:rPr>
          <w:fldChar w:fldCharType="end"/>
        </w:r>
      </w:hyperlink>
    </w:p>
    <w:p w14:paraId="2F599E97" w14:textId="346DE08C" w:rsidR="006E43D0" w:rsidRPr="00646FEF" w:rsidRDefault="000C70F1" w:rsidP="00646FEF">
      <w:pPr>
        <w:pStyle w:val="TDC3"/>
        <w:rPr>
          <w:rStyle w:val="Hipervnculo"/>
        </w:rPr>
      </w:pPr>
      <w:hyperlink w:anchor="_Toc520384442" w:history="1">
        <w:r w:rsidR="006E43D0" w:rsidRPr="00646FEF">
          <w:rPr>
            <w:rStyle w:val="Hipervnculo"/>
          </w:rPr>
          <w:t>2.2.3.</w:t>
        </w:r>
        <w:r w:rsidR="006E43D0" w:rsidRPr="00646FEF">
          <w:rPr>
            <w:rStyle w:val="Hipervnculo"/>
          </w:rPr>
          <w:tab/>
          <w:t>Plazo para la presentación de los documentos de síntesis</w:t>
        </w:r>
        <w:r w:rsidR="006E43D0" w:rsidRPr="00646FEF">
          <w:rPr>
            <w:rStyle w:val="Hipervnculo"/>
            <w:webHidden/>
          </w:rPr>
          <w:tab/>
        </w:r>
        <w:r w:rsidR="006E43D0" w:rsidRPr="00646FEF">
          <w:rPr>
            <w:rStyle w:val="Hipervnculo"/>
            <w:webHidden/>
          </w:rPr>
          <w:fldChar w:fldCharType="begin"/>
        </w:r>
        <w:r w:rsidR="006E43D0" w:rsidRPr="00646FEF">
          <w:rPr>
            <w:rStyle w:val="Hipervnculo"/>
            <w:webHidden/>
          </w:rPr>
          <w:instrText xml:space="preserve"> PAGEREF _Toc520384442 \h </w:instrText>
        </w:r>
        <w:r w:rsidR="006E43D0" w:rsidRPr="00646FEF">
          <w:rPr>
            <w:rStyle w:val="Hipervnculo"/>
            <w:webHidden/>
          </w:rPr>
        </w:r>
        <w:r w:rsidR="006E43D0" w:rsidRPr="00646FEF">
          <w:rPr>
            <w:rStyle w:val="Hipervnculo"/>
            <w:webHidden/>
          </w:rPr>
          <w:fldChar w:fldCharType="separate"/>
        </w:r>
        <w:r w:rsidR="00CD5DA9">
          <w:rPr>
            <w:rStyle w:val="Hipervnculo"/>
            <w:webHidden/>
          </w:rPr>
          <w:t>20</w:t>
        </w:r>
        <w:r w:rsidR="006E43D0" w:rsidRPr="00646FEF">
          <w:rPr>
            <w:rStyle w:val="Hipervnculo"/>
            <w:webHidden/>
          </w:rPr>
          <w:fldChar w:fldCharType="end"/>
        </w:r>
      </w:hyperlink>
    </w:p>
    <w:p w14:paraId="1C25C8A5" w14:textId="62106568" w:rsidR="006E43D0" w:rsidRPr="00646FEF" w:rsidRDefault="000C70F1">
      <w:pPr>
        <w:pStyle w:val="TDC3"/>
        <w:rPr>
          <w:rStyle w:val="Hipervnculo"/>
        </w:rPr>
      </w:pPr>
      <w:hyperlink w:anchor="_Toc520384443" w:history="1">
        <w:r w:rsidR="006E43D0" w:rsidRPr="00646FEF">
          <w:rPr>
            <w:rStyle w:val="Hipervnculo"/>
          </w:rPr>
          <w:t>2.2.4.</w:t>
        </w:r>
        <w:r w:rsidR="006E43D0" w:rsidRPr="00646FEF">
          <w:rPr>
            <w:rStyle w:val="Hipervnculo"/>
          </w:rPr>
          <w:tab/>
          <w:t>Información adicional sobre el documento de síntesis</w:t>
        </w:r>
        <w:r w:rsidR="006E43D0" w:rsidRPr="00646FEF">
          <w:rPr>
            <w:rStyle w:val="Hipervnculo"/>
            <w:webHidden/>
          </w:rPr>
          <w:tab/>
        </w:r>
        <w:r w:rsidR="006E43D0" w:rsidRPr="00646FEF">
          <w:rPr>
            <w:rStyle w:val="Hipervnculo"/>
            <w:webHidden/>
          </w:rPr>
          <w:fldChar w:fldCharType="begin"/>
        </w:r>
        <w:r w:rsidR="006E43D0" w:rsidRPr="00646FEF">
          <w:rPr>
            <w:rStyle w:val="Hipervnculo"/>
            <w:webHidden/>
          </w:rPr>
          <w:instrText xml:space="preserve"> PAGEREF _Toc520384443 \h </w:instrText>
        </w:r>
        <w:r w:rsidR="006E43D0" w:rsidRPr="00646FEF">
          <w:rPr>
            <w:rStyle w:val="Hipervnculo"/>
            <w:webHidden/>
          </w:rPr>
        </w:r>
        <w:r w:rsidR="006E43D0" w:rsidRPr="00646FEF">
          <w:rPr>
            <w:rStyle w:val="Hipervnculo"/>
            <w:webHidden/>
          </w:rPr>
          <w:fldChar w:fldCharType="separate"/>
        </w:r>
        <w:r w:rsidR="00CD5DA9">
          <w:rPr>
            <w:rStyle w:val="Hipervnculo"/>
            <w:webHidden/>
          </w:rPr>
          <w:t>20</w:t>
        </w:r>
        <w:r w:rsidR="006E43D0" w:rsidRPr="00646FEF">
          <w:rPr>
            <w:rStyle w:val="Hipervnculo"/>
            <w:webHidden/>
          </w:rPr>
          <w:fldChar w:fldCharType="end"/>
        </w:r>
      </w:hyperlink>
    </w:p>
    <w:p w14:paraId="708F27D9" w14:textId="26318E16" w:rsidR="006E43D0" w:rsidRDefault="000C70F1">
      <w:pPr>
        <w:pStyle w:val="TDC3"/>
        <w:rPr>
          <w:rFonts w:asciiTheme="minorHAnsi" w:eastAsiaTheme="minorEastAsia" w:hAnsiTheme="minorHAnsi" w:cstheme="minorBidi"/>
          <w:snapToGrid/>
          <w:sz w:val="22"/>
          <w:szCs w:val="22"/>
          <w:lang w:val="es-HN" w:eastAsia="es-HN" w:bidi="ar-SA"/>
        </w:rPr>
      </w:pPr>
      <w:hyperlink w:anchor="_Toc520384444" w:history="1">
        <w:r w:rsidR="006E43D0" w:rsidRPr="0044690A">
          <w:rPr>
            <w:rStyle w:val="Hipervnculo"/>
            <w:rFonts w:ascii="Times New Roman Bold" w:hAnsi="Times New Roman Bold"/>
          </w:rPr>
          <w:t>2.2.5.</w:t>
        </w:r>
        <w:r w:rsidR="006E43D0">
          <w:rPr>
            <w:rFonts w:asciiTheme="minorHAnsi" w:eastAsiaTheme="minorEastAsia" w:hAnsiTheme="minorHAnsi" w:cstheme="minorBidi"/>
            <w:snapToGrid/>
            <w:sz w:val="22"/>
            <w:szCs w:val="22"/>
            <w:lang w:val="es-HN" w:eastAsia="es-HN" w:bidi="ar-SA"/>
          </w:rPr>
          <w:tab/>
        </w:r>
        <w:r w:rsidR="006E43D0" w:rsidRPr="0044690A">
          <w:rPr>
            <w:rStyle w:val="Hipervnculo"/>
          </w:rPr>
          <w:t>Solicitudes completas</w:t>
        </w:r>
        <w:r w:rsidR="006E43D0">
          <w:rPr>
            <w:webHidden/>
          </w:rPr>
          <w:tab/>
        </w:r>
        <w:r w:rsidR="006E43D0">
          <w:rPr>
            <w:webHidden/>
          </w:rPr>
          <w:fldChar w:fldCharType="begin"/>
        </w:r>
        <w:r w:rsidR="006E43D0">
          <w:rPr>
            <w:webHidden/>
          </w:rPr>
          <w:instrText xml:space="preserve"> PAGEREF _Toc520384444 \h </w:instrText>
        </w:r>
        <w:r w:rsidR="006E43D0">
          <w:rPr>
            <w:webHidden/>
          </w:rPr>
        </w:r>
        <w:r w:rsidR="006E43D0">
          <w:rPr>
            <w:webHidden/>
          </w:rPr>
          <w:fldChar w:fldCharType="separate"/>
        </w:r>
        <w:r w:rsidR="00CD5DA9">
          <w:rPr>
            <w:webHidden/>
          </w:rPr>
          <w:t>21</w:t>
        </w:r>
        <w:r w:rsidR="006E43D0">
          <w:rPr>
            <w:webHidden/>
          </w:rPr>
          <w:fldChar w:fldCharType="end"/>
        </w:r>
      </w:hyperlink>
    </w:p>
    <w:p w14:paraId="3EF89BBB" w14:textId="54982D7D" w:rsidR="006E43D0" w:rsidRDefault="000C70F1">
      <w:pPr>
        <w:pStyle w:val="TDC3"/>
        <w:rPr>
          <w:rFonts w:asciiTheme="minorHAnsi" w:eastAsiaTheme="minorEastAsia" w:hAnsiTheme="minorHAnsi" w:cstheme="minorBidi"/>
          <w:snapToGrid/>
          <w:sz w:val="22"/>
          <w:szCs w:val="22"/>
          <w:lang w:val="es-HN" w:eastAsia="es-HN" w:bidi="ar-SA"/>
        </w:rPr>
      </w:pPr>
      <w:hyperlink w:anchor="_Toc520384445" w:history="1">
        <w:r w:rsidR="006E43D0" w:rsidRPr="0044690A">
          <w:rPr>
            <w:rStyle w:val="Hipervnculo"/>
            <w:rFonts w:ascii="Times New Roman Bold" w:hAnsi="Times New Roman Bold"/>
          </w:rPr>
          <w:t>2.2.6.</w:t>
        </w:r>
        <w:r w:rsidR="006E43D0">
          <w:rPr>
            <w:rFonts w:asciiTheme="minorHAnsi" w:eastAsiaTheme="minorEastAsia" w:hAnsiTheme="minorHAnsi" w:cstheme="minorBidi"/>
            <w:snapToGrid/>
            <w:sz w:val="22"/>
            <w:szCs w:val="22"/>
            <w:lang w:val="es-HN" w:eastAsia="es-HN" w:bidi="ar-SA"/>
          </w:rPr>
          <w:tab/>
        </w:r>
        <w:r w:rsidR="006E43D0" w:rsidRPr="0044690A">
          <w:rPr>
            <w:rStyle w:val="Hipervnculo"/>
          </w:rPr>
          <w:t>Dónde y cómo enviar las solicitudes completas</w:t>
        </w:r>
        <w:r w:rsidR="006E43D0">
          <w:rPr>
            <w:webHidden/>
          </w:rPr>
          <w:tab/>
        </w:r>
        <w:r w:rsidR="006E43D0">
          <w:rPr>
            <w:webHidden/>
          </w:rPr>
          <w:fldChar w:fldCharType="begin"/>
        </w:r>
        <w:r w:rsidR="006E43D0">
          <w:rPr>
            <w:webHidden/>
          </w:rPr>
          <w:instrText xml:space="preserve"> PAGEREF _Toc520384445 \h </w:instrText>
        </w:r>
        <w:r w:rsidR="006E43D0">
          <w:rPr>
            <w:webHidden/>
          </w:rPr>
        </w:r>
        <w:r w:rsidR="006E43D0">
          <w:rPr>
            <w:webHidden/>
          </w:rPr>
          <w:fldChar w:fldCharType="separate"/>
        </w:r>
        <w:r w:rsidR="00CD5DA9">
          <w:rPr>
            <w:webHidden/>
          </w:rPr>
          <w:t>22</w:t>
        </w:r>
        <w:r w:rsidR="006E43D0">
          <w:rPr>
            <w:webHidden/>
          </w:rPr>
          <w:fldChar w:fldCharType="end"/>
        </w:r>
      </w:hyperlink>
    </w:p>
    <w:p w14:paraId="627B1DFD" w14:textId="7F5BC828" w:rsidR="006E43D0" w:rsidRDefault="000C70F1">
      <w:pPr>
        <w:pStyle w:val="TDC3"/>
        <w:rPr>
          <w:rFonts w:asciiTheme="minorHAnsi" w:eastAsiaTheme="minorEastAsia" w:hAnsiTheme="minorHAnsi" w:cstheme="minorBidi"/>
          <w:snapToGrid/>
          <w:sz w:val="22"/>
          <w:szCs w:val="22"/>
          <w:lang w:val="es-HN" w:eastAsia="es-HN" w:bidi="ar-SA"/>
        </w:rPr>
      </w:pPr>
      <w:hyperlink w:anchor="_Toc520384446" w:history="1">
        <w:r w:rsidR="006E43D0" w:rsidRPr="0044690A">
          <w:rPr>
            <w:rStyle w:val="Hipervnculo"/>
            <w:rFonts w:ascii="Times New Roman Bold" w:hAnsi="Times New Roman Bold"/>
          </w:rPr>
          <w:t>2.2.7.</w:t>
        </w:r>
        <w:r w:rsidR="006E43D0">
          <w:rPr>
            <w:rFonts w:asciiTheme="minorHAnsi" w:eastAsiaTheme="minorEastAsia" w:hAnsiTheme="minorHAnsi" w:cstheme="minorBidi"/>
            <w:snapToGrid/>
            <w:sz w:val="22"/>
            <w:szCs w:val="22"/>
            <w:lang w:val="es-HN" w:eastAsia="es-HN" w:bidi="ar-SA"/>
          </w:rPr>
          <w:tab/>
        </w:r>
        <w:r w:rsidR="006E43D0" w:rsidRPr="0044690A">
          <w:rPr>
            <w:rStyle w:val="Hipervnculo"/>
          </w:rPr>
          <w:t>Fecha límite para la presentación de solicitudes completas</w:t>
        </w:r>
        <w:r w:rsidR="006E43D0">
          <w:rPr>
            <w:webHidden/>
          </w:rPr>
          <w:tab/>
        </w:r>
        <w:r w:rsidR="006E43D0">
          <w:rPr>
            <w:webHidden/>
          </w:rPr>
          <w:fldChar w:fldCharType="begin"/>
        </w:r>
        <w:r w:rsidR="006E43D0">
          <w:rPr>
            <w:webHidden/>
          </w:rPr>
          <w:instrText xml:space="preserve"> PAGEREF _Toc520384446 \h </w:instrText>
        </w:r>
        <w:r w:rsidR="006E43D0">
          <w:rPr>
            <w:webHidden/>
          </w:rPr>
        </w:r>
        <w:r w:rsidR="006E43D0">
          <w:rPr>
            <w:webHidden/>
          </w:rPr>
          <w:fldChar w:fldCharType="separate"/>
        </w:r>
        <w:r w:rsidR="00CD5DA9">
          <w:rPr>
            <w:webHidden/>
          </w:rPr>
          <w:t>23</w:t>
        </w:r>
        <w:r w:rsidR="006E43D0">
          <w:rPr>
            <w:webHidden/>
          </w:rPr>
          <w:fldChar w:fldCharType="end"/>
        </w:r>
      </w:hyperlink>
    </w:p>
    <w:p w14:paraId="283A5093" w14:textId="3CF9C65B" w:rsidR="006E43D0" w:rsidRDefault="000C70F1">
      <w:pPr>
        <w:pStyle w:val="TDC3"/>
        <w:rPr>
          <w:rFonts w:asciiTheme="minorHAnsi" w:eastAsiaTheme="minorEastAsia" w:hAnsiTheme="minorHAnsi" w:cstheme="minorBidi"/>
          <w:snapToGrid/>
          <w:sz w:val="22"/>
          <w:szCs w:val="22"/>
          <w:lang w:val="es-HN" w:eastAsia="es-HN" w:bidi="ar-SA"/>
        </w:rPr>
      </w:pPr>
      <w:hyperlink w:anchor="_Toc520384447" w:history="1">
        <w:r w:rsidR="006E43D0" w:rsidRPr="0044690A">
          <w:rPr>
            <w:rStyle w:val="Hipervnculo"/>
            <w:rFonts w:ascii="Times New Roman Bold" w:hAnsi="Times New Roman Bold"/>
          </w:rPr>
          <w:t>2.2.8.</w:t>
        </w:r>
        <w:r w:rsidR="006E43D0">
          <w:rPr>
            <w:rFonts w:asciiTheme="minorHAnsi" w:eastAsiaTheme="minorEastAsia" w:hAnsiTheme="minorHAnsi" w:cstheme="minorBidi"/>
            <w:snapToGrid/>
            <w:sz w:val="22"/>
            <w:szCs w:val="22"/>
            <w:lang w:val="es-HN" w:eastAsia="es-HN" w:bidi="ar-SA"/>
          </w:rPr>
          <w:tab/>
        </w:r>
        <w:r w:rsidR="006E43D0" w:rsidRPr="0044690A">
          <w:rPr>
            <w:rStyle w:val="Hipervnculo"/>
          </w:rPr>
          <w:t>Información adicional sobre las solicitudes completas</w:t>
        </w:r>
        <w:r w:rsidR="006E43D0">
          <w:rPr>
            <w:webHidden/>
          </w:rPr>
          <w:tab/>
        </w:r>
        <w:r w:rsidR="006E43D0">
          <w:rPr>
            <w:webHidden/>
          </w:rPr>
          <w:fldChar w:fldCharType="begin"/>
        </w:r>
        <w:r w:rsidR="006E43D0">
          <w:rPr>
            <w:webHidden/>
          </w:rPr>
          <w:instrText xml:space="preserve"> PAGEREF _Toc520384447 \h </w:instrText>
        </w:r>
        <w:r w:rsidR="006E43D0">
          <w:rPr>
            <w:webHidden/>
          </w:rPr>
        </w:r>
        <w:r w:rsidR="006E43D0">
          <w:rPr>
            <w:webHidden/>
          </w:rPr>
          <w:fldChar w:fldCharType="separate"/>
        </w:r>
        <w:r w:rsidR="00CD5DA9">
          <w:rPr>
            <w:webHidden/>
          </w:rPr>
          <w:t>23</w:t>
        </w:r>
        <w:r w:rsidR="006E43D0">
          <w:rPr>
            <w:webHidden/>
          </w:rPr>
          <w:fldChar w:fldCharType="end"/>
        </w:r>
      </w:hyperlink>
    </w:p>
    <w:p w14:paraId="6031CCD3" w14:textId="60506FF4" w:rsidR="006E43D0" w:rsidRDefault="000C70F1">
      <w:pPr>
        <w:pStyle w:val="TDC2"/>
        <w:rPr>
          <w:rFonts w:asciiTheme="minorHAnsi" w:eastAsiaTheme="minorEastAsia" w:hAnsiTheme="minorHAnsi" w:cstheme="minorBidi"/>
          <w:noProof/>
          <w:snapToGrid/>
          <w:szCs w:val="22"/>
          <w:lang w:val="es-HN" w:eastAsia="es-HN" w:bidi="ar-SA"/>
        </w:rPr>
      </w:pPr>
      <w:hyperlink w:anchor="_Toc520384448" w:history="1">
        <w:r w:rsidR="006E43D0" w:rsidRPr="0044690A">
          <w:rPr>
            <w:rStyle w:val="Hipervnculo"/>
            <w:rFonts w:ascii="Times New Roman Bold" w:hAnsi="Times New Roman Bold"/>
            <w:noProof/>
          </w:rPr>
          <w:t>2.3.</w:t>
        </w:r>
        <w:r w:rsidR="006E43D0">
          <w:rPr>
            <w:rFonts w:asciiTheme="minorHAnsi" w:eastAsiaTheme="minorEastAsia" w:hAnsiTheme="minorHAnsi" w:cstheme="minorBidi"/>
            <w:noProof/>
            <w:snapToGrid/>
            <w:szCs w:val="22"/>
            <w:lang w:val="es-HN" w:eastAsia="es-HN" w:bidi="ar-SA"/>
          </w:rPr>
          <w:tab/>
        </w:r>
        <w:r w:rsidR="006E43D0" w:rsidRPr="0044690A">
          <w:rPr>
            <w:rStyle w:val="Hipervnculo"/>
            <w:noProof/>
          </w:rPr>
          <w:t>Evaluación y selección de las solicitudes</w:t>
        </w:r>
        <w:r w:rsidR="006E43D0">
          <w:rPr>
            <w:noProof/>
            <w:webHidden/>
          </w:rPr>
          <w:tab/>
        </w:r>
        <w:r w:rsidR="006E43D0">
          <w:rPr>
            <w:noProof/>
            <w:webHidden/>
          </w:rPr>
          <w:fldChar w:fldCharType="begin"/>
        </w:r>
        <w:r w:rsidR="006E43D0">
          <w:rPr>
            <w:noProof/>
            <w:webHidden/>
          </w:rPr>
          <w:instrText xml:space="preserve"> PAGEREF _Toc520384448 \h </w:instrText>
        </w:r>
        <w:r w:rsidR="006E43D0">
          <w:rPr>
            <w:noProof/>
            <w:webHidden/>
          </w:rPr>
        </w:r>
        <w:r w:rsidR="006E43D0">
          <w:rPr>
            <w:noProof/>
            <w:webHidden/>
          </w:rPr>
          <w:fldChar w:fldCharType="separate"/>
        </w:r>
        <w:r w:rsidR="00CD5DA9">
          <w:rPr>
            <w:noProof/>
            <w:webHidden/>
          </w:rPr>
          <w:t>23</w:t>
        </w:r>
        <w:r w:rsidR="006E43D0">
          <w:rPr>
            <w:noProof/>
            <w:webHidden/>
          </w:rPr>
          <w:fldChar w:fldCharType="end"/>
        </w:r>
      </w:hyperlink>
    </w:p>
    <w:p w14:paraId="718BA80C" w14:textId="26C30882" w:rsidR="006E43D0" w:rsidRDefault="000C70F1">
      <w:pPr>
        <w:pStyle w:val="TDC2"/>
        <w:rPr>
          <w:rFonts w:asciiTheme="minorHAnsi" w:eastAsiaTheme="minorEastAsia" w:hAnsiTheme="minorHAnsi" w:cstheme="minorBidi"/>
          <w:noProof/>
          <w:snapToGrid/>
          <w:szCs w:val="22"/>
          <w:lang w:val="es-HN" w:eastAsia="es-HN" w:bidi="ar-SA"/>
        </w:rPr>
      </w:pPr>
      <w:hyperlink w:anchor="_Toc520384449" w:history="1">
        <w:r w:rsidR="006E43D0" w:rsidRPr="0044690A">
          <w:rPr>
            <w:rStyle w:val="Hipervnculo"/>
            <w:rFonts w:ascii="Times New Roman Bold" w:hAnsi="Times New Roman Bold"/>
            <w:noProof/>
          </w:rPr>
          <w:t>2.4.</w:t>
        </w:r>
        <w:r w:rsidR="006E43D0">
          <w:rPr>
            <w:rFonts w:asciiTheme="minorHAnsi" w:eastAsiaTheme="minorEastAsia" w:hAnsiTheme="minorHAnsi" w:cstheme="minorBidi"/>
            <w:noProof/>
            <w:snapToGrid/>
            <w:szCs w:val="22"/>
            <w:lang w:val="es-HN" w:eastAsia="es-HN" w:bidi="ar-SA"/>
          </w:rPr>
          <w:tab/>
        </w:r>
        <w:r w:rsidR="006E43D0" w:rsidRPr="0044690A">
          <w:rPr>
            <w:rStyle w:val="Hipervnculo"/>
            <w:noProof/>
          </w:rPr>
          <w:t>Presentación de los documentos justificativos de las solicitudes seleccionadas provisionalmente</w:t>
        </w:r>
        <w:r w:rsidR="006E43D0">
          <w:rPr>
            <w:noProof/>
            <w:webHidden/>
          </w:rPr>
          <w:tab/>
        </w:r>
        <w:r w:rsidR="006E43D0">
          <w:rPr>
            <w:noProof/>
            <w:webHidden/>
          </w:rPr>
          <w:fldChar w:fldCharType="begin"/>
        </w:r>
        <w:r w:rsidR="006E43D0">
          <w:rPr>
            <w:noProof/>
            <w:webHidden/>
          </w:rPr>
          <w:instrText xml:space="preserve"> PAGEREF _Toc520384449 \h </w:instrText>
        </w:r>
        <w:r w:rsidR="006E43D0">
          <w:rPr>
            <w:noProof/>
            <w:webHidden/>
          </w:rPr>
        </w:r>
        <w:r w:rsidR="006E43D0">
          <w:rPr>
            <w:noProof/>
            <w:webHidden/>
          </w:rPr>
          <w:fldChar w:fldCharType="separate"/>
        </w:r>
        <w:r w:rsidR="00CD5DA9">
          <w:rPr>
            <w:noProof/>
            <w:webHidden/>
          </w:rPr>
          <w:t>29</w:t>
        </w:r>
        <w:r w:rsidR="006E43D0">
          <w:rPr>
            <w:noProof/>
            <w:webHidden/>
          </w:rPr>
          <w:fldChar w:fldCharType="end"/>
        </w:r>
      </w:hyperlink>
    </w:p>
    <w:p w14:paraId="15BAB5B2" w14:textId="24C09A82" w:rsidR="006E43D0" w:rsidRDefault="000C70F1">
      <w:pPr>
        <w:pStyle w:val="TDC2"/>
        <w:rPr>
          <w:rFonts w:asciiTheme="minorHAnsi" w:eastAsiaTheme="minorEastAsia" w:hAnsiTheme="minorHAnsi" w:cstheme="minorBidi"/>
          <w:noProof/>
          <w:snapToGrid/>
          <w:szCs w:val="22"/>
          <w:lang w:val="es-HN" w:eastAsia="es-HN" w:bidi="ar-SA"/>
        </w:rPr>
      </w:pPr>
      <w:hyperlink w:anchor="_Toc520384450" w:history="1">
        <w:r w:rsidR="006E43D0" w:rsidRPr="0044690A">
          <w:rPr>
            <w:rStyle w:val="Hipervnculo"/>
            <w:rFonts w:ascii="Times New Roman Bold" w:hAnsi="Times New Roman Bold"/>
            <w:noProof/>
          </w:rPr>
          <w:t>2.5.</w:t>
        </w:r>
        <w:r w:rsidR="006E43D0">
          <w:rPr>
            <w:rFonts w:asciiTheme="minorHAnsi" w:eastAsiaTheme="minorEastAsia" w:hAnsiTheme="minorHAnsi" w:cstheme="minorBidi"/>
            <w:noProof/>
            <w:snapToGrid/>
            <w:szCs w:val="22"/>
            <w:lang w:val="es-HN" w:eastAsia="es-HN" w:bidi="ar-SA"/>
          </w:rPr>
          <w:tab/>
        </w:r>
        <w:r w:rsidR="006E43D0" w:rsidRPr="0044690A">
          <w:rPr>
            <w:rStyle w:val="Hipervnculo"/>
            <w:noProof/>
          </w:rPr>
          <w:t>Notificación de la decisión del Órgano de Contratación</w:t>
        </w:r>
        <w:r w:rsidR="006E43D0">
          <w:rPr>
            <w:noProof/>
            <w:webHidden/>
          </w:rPr>
          <w:tab/>
        </w:r>
        <w:r w:rsidR="006E43D0">
          <w:rPr>
            <w:noProof/>
            <w:webHidden/>
          </w:rPr>
          <w:fldChar w:fldCharType="begin"/>
        </w:r>
        <w:r w:rsidR="006E43D0">
          <w:rPr>
            <w:noProof/>
            <w:webHidden/>
          </w:rPr>
          <w:instrText xml:space="preserve"> PAGEREF _Toc520384450 \h </w:instrText>
        </w:r>
        <w:r w:rsidR="006E43D0">
          <w:rPr>
            <w:noProof/>
            <w:webHidden/>
          </w:rPr>
        </w:r>
        <w:r w:rsidR="006E43D0">
          <w:rPr>
            <w:noProof/>
            <w:webHidden/>
          </w:rPr>
          <w:fldChar w:fldCharType="separate"/>
        </w:r>
        <w:r w:rsidR="00CD5DA9">
          <w:rPr>
            <w:noProof/>
            <w:webHidden/>
          </w:rPr>
          <w:t>30</w:t>
        </w:r>
        <w:r w:rsidR="006E43D0">
          <w:rPr>
            <w:noProof/>
            <w:webHidden/>
          </w:rPr>
          <w:fldChar w:fldCharType="end"/>
        </w:r>
      </w:hyperlink>
    </w:p>
    <w:p w14:paraId="36D91F58" w14:textId="3169161D" w:rsidR="006E43D0" w:rsidRDefault="000C70F1">
      <w:pPr>
        <w:pStyle w:val="TDC3"/>
        <w:rPr>
          <w:rFonts w:asciiTheme="minorHAnsi" w:eastAsiaTheme="minorEastAsia" w:hAnsiTheme="minorHAnsi" w:cstheme="minorBidi"/>
          <w:snapToGrid/>
          <w:sz w:val="22"/>
          <w:szCs w:val="22"/>
          <w:lang w:val="es-HN" w:eastAsia="es-HN" w:bidi="ar-SA"/>
        </w:rPr>
      </w:pPr>
      <w:hyperlink w:anchor="_Toc520384451" w:history="1">
        <w:r w:rsidR="006E43D0" w:rsidRPr="0044690A">
          <w:rPr>
            <w:rStyle w:val="Hipervnculo"/>
            <w:rFonts w:ascii="Times New Roman Bold" w:hAnsi="Times New Roman Bold"/>
          </w:rPr>
          <w:t>2.5.1.</w:t>
        </w:r>
        <w:r w:rsidR="006E43D0">
          <w:rPr>
            <w:rFonts w:asciiTheme="minorHAnsi" w:eastAsiaTheme="minorEastAsia" w:hAnsiTheme="minorHAnsi" w:cstheme="minorBidi"/>
            <w:snapToGrid/>
            <w:sz w:val="22"/>
            <w:szCs w:val="22"/>
            <w:lang w:val="es-HN" w:eastAsia="es-HN" w:bidi="ar-SA"/>
          </w:rPr>
          <w:tab/>
        </w:r>
        <w:r w:rsidR="006E43D0" w:rsidRPr="0044690A">
          <w:rPr>
            <w:rStyle w:val="Hipervnculo"/>
          </w:rPr>
          <w:t>Contenido de la decisión</w:t>
        </w:r>
        <w:r w:rsidR="006E43D0">
          <w:rPr>
            <w:webHidden/>
          </w:rPr>
          <w:tab/>
        </w:r>
        <w:r w:rsidR="006E43D0">
          <w:rPr>
            <w:webHidden/>
          </w:rPr>
          <w:fldChar w:fldCharType="begin"/>
        </w:r>
        <w:r w:rsidR="006E43D0">
          <w:rPr>
            <w:webHidden/>
          </w:rPr>
          <w:instrText xml:space="preserve"> PAGEREF _Toc520384451 \h </w:instrText>
        </w:r>
        <w:r w:rsidR="006E43D0">
          <w:rPr>
            <w:webHidden/>
          </w:rPr>
        </w:r>
        <w:r w:rsidR="006E43D0">
          <w:rPr>
            <w:webHidden/>
          </w:rPr>
          <w:fldChar w:fldCharType="separate"/>
        </w:r>
        <w:r w:rsidR="00CD5DA9">
          <w:rPr>
            <w:webHidden/>
          </w:rPr>
          <w:t>30</w:t>
        </w:r>
        <w:r w:rsidR="006E43D0">
          <w:rPr>
            <w:webHidden/>
          </w:rPr>
          <w:fldChar w:fldCharType="end"/>
        </w:r>
      </w:hyperlink>
    </w:p>
    <w:p w14:paraId="429436DB" w14:textId="46253FF7" w:rsidR="006E43D0" w:rsidRDefault="000C70F1">
      <w:pPr>
        <w:pStyle w:val="TDC3"/>
        <w:rPr>
          <w:rFonts w:asciiTheme="minorHAnsi" w:eastAsiaTheme="minorEastAsia" w:hAnsiTheme="minorHAnsi" w:cstheme="minorBidi"/>
          <w:snapToGrid/>
          <w:sz w:val="22"/>
          <w:szCs w:val="22"/>
          <w:lang w:val="es-HN" w:eastAsia="es-HN" w:bidi="ar-SA"/>
        </w:rPr>
      </w:pPr>
      <w:hyperlink w:anchor="_Toc520384452" w:history="1">
        <w:r w:rsidR="006E43D0" w:rsidRPr="0044690A">
          <w:rPr>
            <w:rStyle w:val="Hipervnculo"/>
            <w:rFonts w:ascii="Times New Roman Bold" w:hAnsi="Times New Roman Bold"/>
          </w:rPr>
          <w:t>2.5.2.</w:t>
        </w:r>
        <w:r w:rsidR="006E43D0">
          <w:rPr>
            <w:rFonts w:asciiTheme="minorHAnsi" w:eastAsiaTheme="minorEastAsia" w:hAnsiTheme="minorHAnsi" w:cstheme="minorBidi"/>
            <w:snapToGrid/>
            <w:sz w:val="22"/>
            <w:szCs w:val="22"/>
            <w:lang w:val="es-HN" w:eastAsia="es-HN" w:bidi="ar-SA"/>
          </w:rPr>
          <w:tab/>
        </w:r>
        <w:r w:rsidR="006E43D0" w:rsidRPr="0044690A">
          <w:rPr>
            <w:rStyle w:val="Hipervnculo"/>
          </w:rPr>
          <w:t>Calendario orientativo</w:t>
        </w:r>
        <w:r w:rsidR="006E43D0">
          <w:rPr>
            <w:webHidden/>
          </w:rPr>
          <w:tab/>
        </w:r>
        <w:r w:rsidR="006E43D0">
          <w:rPr>
            <w:webHidden/>
          </w:rPr>
          <w:fldChar w:fldCharType="begin"/>
        </w:r>
        <w:r w:rsidR="006E43D0">
          <w:rPr>
            <w:webHidden/>
          </w:rPr>
          <w:instrText xml:space="preserve"> PAGEREF _Toc520384452 \h </w:instrText>
        </w:r>
        <w:r w:rsidR="006E43D0">
          <w:rPr>
            <w:webHidden/>
          </w:rPr>
        </w:r>
        <w:r w:rsidR="006E43D0">
          <w:rPr>
            <w:webHidden/>
          </w:rPr>
          <w:fldChar w:fldCharType="separate"/>
        </w:r>
        <w:r w:rsidR="00CD5DA9">
          <w:rPr>
            <w:webHidden/>
          </w:rPr>
          <w:t>31</w:t>
        </w:r>
        <w:r w:rsidR="006E43D0">
          <w:rPr>
            <w:webHidden/>
          </w:rPr>
          <w:fldChar w:fldCharType="end"/>
        </w:r>
      </w:hyperlink>
    </w:p>
    <w:p w14:paraId="4B0938C3" w14:textId="7570C27C" w:rsidR="006E43D0" w:rsidRDefault="000C70F1">
      <w:pPr>
        <w:pStyle w:val="TDC2"/>
        <w:rPr>
          <w:rFonts w:asciiTheme="minorHAnsi" w:eastAsiaTheme="minorEastAsia" w:hAnsiTheme="minorHAnsi" w:cstheme="minorBidi"/>
          <w:noProof/>
          <w:snapToGrid/>
          <w:szCs w:val="22"/>
          <w:lang w:val="es-HN" w:eastAsia="es-HN" w:bidi="ar-SA"/>
        </w:rPr>
      </w:pPr>
      <w:hyperlink w:anchor="_Toc520384453" w:history="1">
        <w:r w:rsidR="006E43D0" w:rsidRPr="0044690A">
          <w:rPr>
            <w:rStyle w:val="Hipervnculo"/>
            <w:rFonts w:ascii="Times New Roman Bold" w:hAnsi="Times New Roman Bold"/>
            <w:noProof/>
          </w:rPr>
          <w:t>2.6.</w:t>
        </w:r>
        <w:r w:rsidR="006E43D0">
          <w:rPr>
            <w:rFonts w:asciiTheme="minorHAnsi" w:eastAsiaTheme="minorEastAsia" w:hAnsiTheme="minorHAnsi" w:cstheme="minorBidi"/>
            <w:noProof/>
            <w:snapToGrid/>
            <w:szCs w:val="22"/>
            <w:lang w:val="es-HN" w:eastAsia="es-HN" w:bidi="ar-SA"/>
          </w:rPr>
          <w:tab/>
        </w:r>
        <w:r w:rsidR="006E43D0" w:rsidRPr="0044690A">
          <w:rPr>
            <w:rStyle w:val="Hipervnculo"/>
            <w:noProof/>
          </w:rPr>
          <w:t>Condiciones aplicables a la ejecución de la acción tras la decisión del Órgano de Contratación de conceder una subvención</w:t>
        </w:r>
        <w:r w:rsidR="006E43D0">
          <w:rPr>
            <w:noProof/>
            <w:webHidden/>
          </w:rPr>
          <w:tab/>
        </w:r>
        <w:r w:rsidR="006E43D0">
          <w:rPr>
            <w:noProof/>
            <w:webHidden/>
          </w:rPr>
          <w:fldChar w:fldCharType="begin"/>
        </w:r>
        <w:r w:rsidR="006E43D0">
          <w:rPr>
            <w:noProof/>
            <w:webHidden/>
          </w:rPr>
          <w:instrText xml:space="preserve"> PAGEREF _Toc520384453 \h </w:instrText>
        </w:r>
        <w:r w:rsidR="006E43D0">
          <w:rPr>
            <w:noProof/>
            <w:webHidden/>
          </w:rPr>
        </w:r>
        <w:r w:rsidR="006E43D0">
          <w:rPr>
            <w:noProof/>
            <w:webHidden/>
          </w:rPr>
          <w:fldChar w:fldCharType="separate"/>
        </w:r>
        <w:r w:rsidR="00CD5DA9">
          <w:rPr>
            <w:noProof/>
            <w:webHidden/>
          </w:rPr>
          <w:t>32</w:t>
        </w:r>
        <w:r w:rsidR="006E43D0">
          <w:rPr>
            <w:noProof/>
            <w:webHidden/>
          </w:rPr>
          <w:fldChar w:fldCharType="end"/>
        </w:r>
      </w:hyperlink>
    </w:p>
    <w:p w14:paraId="3BD37C70" w14:textId="389989B5" w:rsidR="006E43D0" w:rsidRDefault="000C70F1">
      <w:pPr>
        <w:pStyle w:val="TDC1"/>
        <w:rPr>
          <w:rFonts w:asciiTheme="minorHAnsi" w:eastAsiaTheme="minorEastAsia" w:hAnsiTheme="minorHAnsi" w:cstheme="minorBidi"/>
          <w:b w:val="0"/>
          <w:caps w:val="0"/>
          <w:noProof/>
          <w:snapToGrid/>
          <w:szCs w:val="22"/>
          <w:lang w:val="es-HN" w:eastAsia="es-HN" w:bidi="ar-SA"/>
        </w:rPr>
      </w:pPr>
      <w:hyperlink w:anchor="_Toc520384454" w:history="1">
        <w:r w:rsidR="007A29CF">
          <w:rPr>
            <w:rStyle w:val="Hipervnculo"/>
            <w:noProof/>
          </w:rPr>
          <w:t>3</w:t>
        </w:r>
        <w:r w:rsidR="006E43D0" w:rsidRPr="0044690A">
          <w:rPr>
            <w:rStyle w:val="Hipervnculo"/>
            <w:noProof/>
          </w:rPr>
          <w:t>.</w:t>
        </w:r>
        <w:r w:rsidR="006E43D0">
          <w:rPr>
            <w:rFonts w:asciiTheme="minorHAnsi" w:eastAsiaTheme="minorEastAsia" w:hAnsiTheme="minorHAnsi" w:cstheme="minorBidi"/>
            <w:b w:val="0"/>
            <w:caps w:val="0"/>
            <w:noProof/>
            <w:snapToGrid/>
            <w:szCs w:val="22"/>
            <w:lang w:val="es-HN" w:eastAsia="es-HN" w:bidi="ar-SA"/>
          </w:rPr>
          <w:tab/>
        </w:r>
        <w:r w:rsidR="006E43D0" w:rsidRPr="0044690A">
          <w:rPr>
            <w:rStyle w:val="Hipervnculo"/>
            <w:noProof/>
          </w:rPr>
          <w:t>lista de ANEXOS</w:t>
        </w:r>
        <w:r w:rsidR="006E43D0">
          <w:rPr>
            <w:noProof/>
            <w:webHidden/>
          </w:rPr>
          <w:tab/>
        </w:r>
        <w:r w:rsidR="006E43D0">
          <w:rPr>
            <w:noProof/>
            <w:webHidden/>
          </w:rPr>
          <w:fldChar w:fldCharType="begin"/>
        </w:r>
        <w:r w:rsidR="006E43D0">
          <w:rPr>
            <w:noProof/>
            <w:webHidden/>
          </w:rPr>
          <w:instrText xml:space="preserve"> PAGEREF _Toc520384454 \h </w:instrText>
        </w:r>
        <w:r w:rsidR="006E43D0">
          <w:rPr>
            <w:noProof/>
            <w:webHidden/>
          </w:rPr>
        </w:r>
        <w:r w:rsidR="006E43D0">
          <w:rPr>
            <w:noProof/>
            <w:webHidden/>
          </w:rPr>
          <w:fldChar w:fldCharType="separate"/>
        </w:r>
        <w:r w:rsidR="00CD5DA9">
          <w:rPr>
            <w:noProof/>
            <w:webHidden/>
          </w:rPr>
          <w:t>33</w:t>
        </w:r>
        <w:r w:rsidR="006E43D0">
          <w:rPr>
            <w:noProof/>
            <w:webHidden/>
          </w:rPr>
          <w:fldChar w:fldCharType="end"/>
        </w:r>
      </w:hyperlink>
    </w:p>
    <w:p w14:paraId="6033AA63" w14:textId="55229AD4" w:rsidR="0046189E" w:rsidRDefault="00D4647E" w:rsidP="009C6B09">
      <w:pPr>
        <w:rPr>
          <w:rFonts w:ascii="Times New Roman Bold" w:hAnsi="Times New Roman Bold"/>
          <w:b/>
          <w:caps/>
          <w:sz w:val="28"/>
          <w:szCs w:val="28"/>
        </w:rPr>
      </w:pPr>
      <w:r w:rsidRPr="003D543E">
        <w:rPr>
          <w:rFonts w:ascii="Times New Roman Bold" w:hAnsi="Times New Roman Bold"/>
          <w:b/>
          <w:caps/>
          <w:sz w:val="28"/>
          <w:szCs w:val="28"/>
        </w:rPr>
        <w:fldChar w:fldCharType="end"/>
      </w:r>
    </w:p>
    <w:p w14:paraId="391C7673" w14:textId="77777777" w:rsidR="00E30195" w:rsidRPr="003D543E" w:rsidRDefault="00E30195" w:rsidP="009C6B09">
      <w:pPr>
        <w:rPr>
          <w:rFonts w:ascii="Calibri" w:hAnsi="Calibri"/>
          <w:noProof/>
          <w:snapToGrid/>
          <w:sz w:val="28"/>
          <w:szCs w:val="28"/>
        </w:rPr>
        <w:sectPr w:rsidR="00E30195" w:rsidRPr="003D543E" w:rsidSect="001A0E97">
          <w:footerReference w:type="first" r:id="rId18"/>
          <w:type w:val="continuous"/>
          <w:pgSz w:w="11906" w:h="16838" w:code="9"/>
          <w:pgMar w:top="1021" w:right="1134" w:bottom="1021" w:left="1134" w:header="567" w:footer="544" w:gutter="0"/>
          <w:cols w:space="720"/>
        </w:sectPr>
      </w:pPr>
    </w:p>
    <w:p w14:paraId="13F8F57E" w14:textId="22FFD017" w:rsidR="00E30195" w:rsidRDefault="00E30195" w:rsidP="008A1C88">
      <w:pPr>
        <w:pStyle w:val="Guidelines1"/>
      </w:pPr>
      <w:bookmarkStart w:id="0" w:name="_Toc520384428"/>
      <w:bookmarkStart w:id="1" w:name="_Toc495411446"/>
      <w:bookmarkStart w:id="2" w:name="_Toc424220505"/>
      <w:r>
        <w:lastRenderedPageBreak/>
        <w:t>SEGURIDAD ALIMENTARIA, NUTRICIÓN Y RESILIENCIA EN EL CORREDOR SECO</w:t>
      </w:r>
      <w:bookmarkEnd w:id="0"/>
    </w:p>
    <w:p w14:paraId="50EEA2D6" w14:textId="77777777" w:rsidR="00D4647E" w:rsidRPr="003D543E" w:rsidRDefault="0007408E" w:rsidP="004C5B3B">
      <w:pPr>
        <w:pStyle w:val="Guidelines2"/>
      </w:pPr>
      <w:bookmarkStart w:id="3" w:name="_Toc520384429"/>
      <w:bookmarkEnd w:id="1"/>
      <w:r w:rsidRPr="003D543E">
        <w:t>Antecedentes</w:t>
      </w:r>
      <w:bookmarkEnd w:id="2"/>
      <w:bookmarkEnd w:id="3"/>
    </w:p>
    <w:p w14:paraId="6DE9D131" w14:textId="220F21A7" w:rsidR="0008032D" w:rsidRPr="00972D39" w:rsidRDefault="0008032D" w:rsidP="0008032D">
      <w:bookmarkStart w:id="4" w:name="_Toc424220506"/>
      <w:r w:rsidRPr="00972D39">
        <w:t>Desde hace más de 15 años la Unión Europea (UE) ha estado involucrada en el apoyo a la Seguridad Alimentaria y Nutricional (SAN) en Honduras. Los resultados de esta colaboración se plasmaron inicialmente en el marco normativo en el sector SAN con: (i) La elaboración y la adopción de un enfoque integral y ampliamente aceptado por el sector mediante la adopción de la Política de Seguridad Alimentaria y Nutricional (2006), (</w:t>
      </w:r>
      <w:proofErr w:type="spellStart"/>
      <w:r w:rsidRPr="00972D39">
        <w:t>ii</w:t>
      </w:r>
      <w:proofErr w:type="spellEnd"/>
      <w:r w:rsidRPr="00972D39">
        <w:t>) La aprobación de la Estrategia Nacional de Seguridad Alimentaria y Nutricional (ENSAN) 2010-2020 de aplicación general (2009), y (</w:t>
      </w:r>
      <w:proofErr w:type="spellStart"/>
      <w:r w:rsidRPr="00972D39">
        <w:t>iii</w:t>
      </w:r>
      <w:proofErr w:type="spellEnd"/>
      <w:r w:rsidRPr="00972D39">
        <w:t>) La aprobación en 2011, de la Ley de Seguridad Alimentaria y Nutricional, que establece el marco normativo para estructurar, armonizar y coordinar acciones en SAN. Dicha Ley, conforma el Sistema Nacional de Seguridad Alimentaria y Nutricional en diversas unidades, entre las cuales, consta la Unidad Técnica de Seguridad Alimentaria y Nutricional (UTSAN), actualmente, dependiente de la Secretar</w:t>
      </w:r>
      <w:r w:rsidR="009D2344">
        <w:t>í</w:t>
      </w:r>
      <w:r w:rsidRPr="00972D39">
        <w:t>a de Coordinación General de Gobierno.</w:t>
      </w:r>
    </w:p>
    <w:p w14:paraId="3E0B42C1" w14:textId="2FCEEB7B" w:rsidR="001C453E" w:rsidRDefault="001C453E" w:rsidP="0008032D">
      <w:r>
        <w:t xml:space="preserve">En </w:t>
      </w:r>
      <w:r w:rsidR="00A572DF" w:rsidRPr="00972D39">
        <w:t xml:space="preserve">28 de </w:t>
      </w:r>
      <w:r>
        <w:t xml:space="preserve">enero de 2014, </w:t>
      </w:r>
      <w:r w:rsidR="0008032D" w:rsidRPr="00972D39">
        <w:t xml:space="preserve">el Gobierno de Honduras con participación de la cooperación internacional han conformado la </w:t>
      </w:r>
      <w:r w:rsidR="0008032D" w:rsidRPr="00972D39">
        <w:rPr>
          <w:b/>
        </w:rPr>
        <w:t>“Alianza para el Corredor Seco (ACS)”</w:t>
      </w:r>
      <w:r w:rsidR="0008032D" w:rsidRPr="00972D39">
        <w:t xml:space="preserve"> que aglutina a diferentes cooperantes (Unión Europea, USAID,</w:t>
      </w:r>
      <w:r w:rsidR="00A572DF">
        <w:t xml:space="preserve"> BID</w:t>
      </w:r>
      <w:r w:rsidR="0008032D" w:rsidRPr="00972D39">
        <w:t xml:space="preserve"> </w:t>
      </w:r>
      <w:r w:rsidR="0008032D" w:rsidRPr="00A233D3">
        <w:t>GAFSP</w:t>
      </w:r>
      <w:r w:rsidR="00253762" w:rsidRPr="00A233D3">
        <w:t xml:space="preserve"> </w:t>
      </w:r>
      <w:r w:rsidR="0008032D" w:rsidRPr="00A233D3">
        <w:t>(BM),</w:t>
      </w:r>
      <w:r w:rsidR="0008032D" w:rsidRPr="00972D39">
        <w:t xml:space="preserve"> Canadá) definiendo estrategias, áreas de intervención y poblaciones que requieren una intervención específica en un determinado territorio donde la situación descrita presenta perfiles más graves. </w:t>
      </w:r>
    </w:p>
    <w:p w14:paraId="510CCCFD" w14:textId="7498DEAA" w:rsidR="001C453E" w:rsidRDefault="00A572DF" w:rsidP="0008032D">
      <w:r>
        <w:t>E</w:t>
      </w:r>
      <w:r w:rsidRPr="00972D39">
        <w:t xml:space="preserve">l Corredor Seco </w:t>
      </w:r>
      <w:r>
        <w:t>abarca l</w:t>
      </w:r>
      <w:r w:rsidR="001C453E" w:rsidRPr="00972D39">
        <w:t xml:space="preserve">a superficie con mayor amenaza de sequía en Honduras, conformada por 10 departamentos y 168 municipios </w:t>
      </w:r>
      <w:r>
        <w:t>de</w:t>
      </w:r>
      <w:r w:rsidR="001C453E" w:rsidRPr="00972D39">
        <w:t xml:space="preserve"> la zona sur y occidental del país, frontera con Guatemala, El Salvador y Nicaragua</w:t>
      </w:r>
    </w:p>
    <w:p w14:paraId="7320EECF" w14:textId="16FC1340" w:rsidR="0008032D" w:rsidRPr="00972D39" w:rsidRDefault="0008032D" w:rsidP="0008032D">
      <w:r w:rsidRPr="00972D39">
        <w:t xml:space="preserve">La ACS se propone rescatar, al 2020, a 50.000 hogares de la pobreza y reducir en 20 por ciento la desnutrición crónica en </w:t>
      </w:r>
      <w:r w:rsidR="00A572DF">
        <w:t xml:space="preserve">los </w:t>
      </w:r>
      <w:r w:rsidRPr="00972D39">
        <w:t>10 departamentos que forman parte del Corredor Seco. La ACS se basa en los objetivos del Plan de Inversión de País en el Sector Agroalimentario (PIPSA) y la Estrategia Nacional de Seguridad Alimentaria y Nutricional (ENSAN).</w:t>
      </w:r>
    </w:p>
    <w:p w14:paraId="5176606D" w14:textId="6BF54823" w:rsidR="0008032D" w:rsidRPr="00972D39" w:rsidRDefault="0008032D" w:rsidP="0008032D">
      <w:r w:rsidRPr="00972D39">
        <w:t>En el marco de la ACS, la República de Honduras y la Unión Europea suscribieron, el 25 de junio de 2015, el Convenio de Financiación “Seguridad Alimentaria, Nutrición y Resiliencia en el Corredor Seco (EUROSAN</w:t>
      </w:r>
      <w:r w:rsidR="00810F33">
        <w:t>-Occidente</w:t>
      </w:r>
      <w:r w:rsidRPr="00972D39">
        <w:t>)”, DCI-ALA/2014/026-226.</w:t>
      </w:r>
    </w:p>
    <w:p w14:paraId="455E1EB9" w14:textId="77777777" w:rsidR="0008032D" w:rsidRDefault="0008032D" w:rsidP="0008032D">
      <w:r w:rsidRPr="00972D39">
        <w:t>El propósito de EUROSAN</w:t>
      </w:r>
      <w:r>
        <w:t>-Occidente</w:t>
      </w:r>
      <w:r w:rsidRPr="00972D39">
        <w:t xml:space="preserve"> es implementar la Estrategia Nacional de Seguridad Alimentaria y Nutricional (ENSAN) a gran escala en la región de Occidente del Corredor Seco. Se aplica una metodología de intervención que integra a todos los actores públicos y privados implicados, con el fin de aumentar la escala de los cambios tecnológicos y lograr mejoras rápidas pero sostenibles en la seguridad alimentaria</w:t>
      </w:r>
      <w:r>
        <w:t xml:space="preserve"> y la nutrición de uno</w:t>
      </w:r>
      <w:r w:rsidRPr="00972D39">
        <w:t xml:space="preserve">s 15.000 </w:t>
      </w:r>
      <w:r>
        <w:t>hogares</w:t>
      </w:r>
      <w:r w:rsidRPr="00972D39">
        <w:t>. Las actividades incluyen el establecimiento de sistemas de extensión agrícola y de salud y nutrición, que son operados por las mancomunidades y/o municipalidades, la creación de vínculos con los mercados en las cadenas principales de suministro (maíz, frijoles, café, frutas y verduras), la construcción y operación de cosechas de agua, el desarrollo de las reservas estratégicas de granos y de los mercados municipales y el fortalecimiento de los sistemas financieros que sirven a los pequeños productores. Las capacidades institucionales y humanas de la región también se reforzarán para mantener el esquema, en el ámbito municipal y mancomunal, incluso por medio de la educación y la formación, con especial énfasis de los líderes indígenas. A nivel nacional, el EUROSAN</w:t>
      </w:r>
      <w:r>
        <w:t>-Occidente</w:t>
      </w:r>
      <w:r w:rsidRPr="00972D39">
        <w:t xml:space="preserve"> apoya </w:t>
      </w:r>
      <w:r w:rsidR="001C453E" w:rsidRPr="00972D39">
        <w:t xml:space="preserve">a la UTSAN </w:t>
      </w:r>
      <w:r w:rsidR="001C453E">
        <w:t xml:space="preserve">en </w:t>
      </w:r>
      <w:r w:rsidRPr="00972D39">
        <w:t>la formulación de polí</w:t>
      </w:r>
      <w:r w:rsidR="001C453E">
        <w:t>ticas nacionales en materia de Seguridad Alimentaria y N</w:t>
      </w:r>
      <w:r w:rsidRPr="00972D39">
        <w:t>utricional.</w:t>
      </w:r>
    </w:p>
    <w:p w14:paraId="46CD72FA" w14:textId="77777777" w:rsidR="001821D4" w:rsidRDefault="001821D4" w:rsidP="0008032D"/>
    <w:p w14:paraId="52C0BD81" w14:textId="77777777" w:rsidR="001821D4" w:rsidRDefault="001821D4" w:rsidP="0008032D"/>
    <w:p w14:paraId="4732F227" w14:textId="77777777" w:rsidR="001821D4" w:rsidRDefault="001821D4" w:rsidP="0008032D"/>
    <w:p w14:paraId="0880986A" w14:textId="77777777" w:rsidR="001821D4" w:rsidRDefault="001821D4" w:rsidP="0008032D"/>
    <w:p w14:paraId="4863D09B" w14:textId="77777777" w:rsidR="0008032D" w:rsidRPr="00972D39" w:rsidRDefault="0008032D" w:rsidP="0008032D">
      <w:r w:rsidRPr="00972D39">
        <w:rPr>
          <w:b/>
        </w:rPr>
        <w:t>El Proyecto EUROSAN-Occidente</w:t>
      </w:r>
      <w:r w:rsidRPr="00972D39">
        <w:t xml:space="preserve"> tiene los siguientes objetivos:  </w:t>
      </w:r>
    </w:p>
    <w:p w14:paraId="3846A9B1" w14:textId="77777777" w:rsidR="0008032D" w:rsidRPr="00972D39" w:rsidRDefault="0008032D" w:rsidP="0008032D">
      <w:pPr>
        <w:tabs>
          <w:tab w:val="left" w:pos="3544"/>
        </w:tabs>
        <w:spacing w:before="240"/>
        <w:rPr>
          <w:b/>
          <w:bCs/>
          <w:snapToGrid/>
          <w:szCs w:val="22"/>
          <w:lang w:bidi="ar-SA"/>
        </w:rPr>
      </w:pPr>
      <w:r w:rsidRPr="00972D39">
        <w:rPr>
          <w:b/>
          <w:bCs/>
          <w:snapToGrid/>
          <w:szCs w:val="22"/>
          <w:lang w:bidi="ar-SA"/>
        </w:rPr>
        <w:lastRenderedPageBreak/>
        <w:t>OBJETIVO GENERAL</w:t>
      </w:r>
    </w:p>
    <w:p w14:paraId="09E8CDE9" w14:textId="77777777" w:rsidR="0008032D" w:rsidRDefault="0008032D" w:rsidP="0008032D">
      <w:pPr>
        <w:spacing w:after="120"/>
      </w:pPr>
      <w:r w:rsidRPr="00972D39">
        <w:t xml:space="preserve">El objetivo general del Proyecto se alinea con los objetivos de la Estrategia Nacional de Seguridad Alimentaria y Nutricional (ENSAN) y se enfoca en mejorar la seguridad alimentaria y nutricional de 15.000 </w:t>
      </w:r>
      <w:r>
        <w:t>hogares</w:t>
      </w:r>
      <w:r w:rsidRPr="00972D39">
        <w:t xml:space="preserve"> rurales mediante: </w:t>
      </w:r>
    </w:p>
    <w:p w14:paraId="4330189E" w14:textId="77777777" w:rsidR="0008032D" w:rsidRDefault="0008032D" w:rsidP="0008032D">
      <w:pPr>
        <w:spacing w:after="120"/>
        <w:ind w:left="720"/>
      </w:pPr>
      <w:r w:rsidRPr="00972D39">
        <w:t xml:space="preserve">i) la creación de sistemas agrícolas sostenibles que permitan incrementar la producción de alimentos; </w:t>
      </w:r>
    </w:p>
    <w:p w14:paraId="272D4F59" w14:textId="77777777" w:rsidR="0008032D" w:rsidRDefault="0008032D" w:rsidP="0008032D">
      <w:pPr>
        <w:spacing w:after="120"/>
        <w:ind w:left="720"/>
      </w:pPr>
      <w:r w:rsidRPr="00972D39">
        <w:t>(</w:t>
      </w:r>
      <w:proofErr w:type="spellStart"/>
      <w:r w:rsidRPr="00972D39">
        <w:t>ii</w:t>
      </w:r>
      <w:proofErr w:type="spellEnd"/>
      <w:r w:rsidRPr="00972D39">
        <w:t>) el apoyo a</w:t>
      </w:r>
      <w:r w:rsidR="001412F0">
        <w:t xml:space="preserve"> la educación y la nutrición; y</w:t>
      </w:r>
    </w:p>
    <w:p w14:paraId="1049DD08" w14:textId="77777777" w:rsidR="001412F0" w:rsidRPr="00972D39" w:rsidRDefault="0008032D" w:rsidP="001412F0">
      <w:pPr>
        <w:spacing w:after="120"/>
        <w:ind w:left="720"/>
      </w:pPr>
      <w:r w:rsidRPr="00972D39">
        <w:t>(</w:t>
      </w:r>
      <w:proofErr w:type="spellStart"/>
      <w:r w:rsidRPr="00972D39">
        <w:t>iii</w:t>
      </w:r>
      <w:proofErr w:type="spellEnd"/>
      <w:r w:rsidRPr="00972D39">
        <w:t>) el fortalecimiento de las instituciones nacionales y locales en las regiones</w:t>
      </w:r>
      <w:r w:rsidR="001412F0">
        <w:t xml:space="preserve"> con mayores Índices de pobreza.</w:t>
      </w:r>
    </w:p>
    <w:p w14:paraId="7CB12B42" w14:textId="77777777" w:rsidR="0008032D" w:rsidRPr="00972D39" w:rsidRDefault="0008032D" w:rsidP="0008032D">
      <w:pPr>
        <w:tabs>
          <w:tab w:val="left" w:pos="3544"/>
        </w:tabs>
        <w:spacing w:before="240"/>
        <w:rPr>
          <w:b/>
          <w:bCs/>
          <w:snapToGrid/>
          <w:szCs w:val="22"/>
          <w:lang w:bidi="ar-SA"/>
        </w:rPr>
      </w:pPr>
      <w:r w:rsidRPr="00972D39">
        <w:rPr>
          <w:b/>
          <w:bCs/>
          <w:snapToGrid/>
          <w:szCs w:val="22"/>
          <w:lang w:bidi="ar-SA"/>
        </w:rPr>
        <w:t>OBJETIVO ESPECIFICO</w:t>
      </w:r>
    </w:p>
    <w:p w14:paraId="33D57B63" w14:textId="77777777" w:rsidR="0008032D" w:rsidRPr="00972D39" w:rsidRDefault="0008032D" w:rsidP="0008032D">
      <w:pPr>
        <w:spacing w:after="120"/>
      </w:pPr>
      <w:r>
        <w:t>El objetivo específico del P</w:t>
      </w:r>
      <w:r w:rsidRPr="00972D39">
        <w:t>royecto es la construcción de 10 mancomunidades resilientes con seguridad alimentaria en el Corredor Seco Hondureño, a través de la implementación de los pilares de la SAN a nivel local, fortaleciendo las capacidades de las autoridades locales, como ser, mancomunidades y municipalidades, fomentando un proceso altamente participativo de los beneficiarios finales, con la construcción de sistemas de producción sostenibles y resilientes.</w:t>
      </w:r>
    </w:p>
    <w:p w14:paraId="1FEB5AE9" w14:textId="79AC7F06" w:rsidR="0008032D" w:rsidRDefault="0008032D" w:rsidP="0008032D">
      <w:pPr>
        <w:spacing w:after="120"/>
      </w:pPr>
      <w:r w:rsidRPr="00972D39">
        <w:t xml:space="preserve">Las acciones </w:t>
      </w:r>
      <w:r w:rsidR="00A572DF">
        <w:t xml:space="preserve">de EUROSAN Occidente </w:t>
      </w:r>
      <w:r w:rsidR="00A572DF" w:rsidRPr="00972D39">
        <w:t>cubr</w:t>
      </w:r>
      <w:r w:rsidR="00A572DF">
        <w:t>e</w:t>
      </w:r>
      <w:r w:rsidR="00A572DF" w:rsidRPr="00972D39">
        <w:t xml:space="preserve">n </w:t>
      </w:r>
      <w:r w:rsidRPr="00972D39">
        <w:t xml:space="preserve">los siguientes temas transversales: </w:t>
      </w:r>
    </w:p>
    <w:p w14:paraId="230B5D3C" w14:textId="77777777" w:rsidR="0008032D" w:rsidRDefault="0008032D" w:rsidP="0008032D">
      <w:pPr>
        <w:spacing w:after="120"/>
        <w:ind w:firstLine="720"/>
      </w:pPr>
      <w:r w:rsidRPr="00972D39">
        <w:t xml:space="preserve">i) Sostenibilidad ambiental y resiliencia; </w:t>
      </w:r>
    </w:p>
    <w:p w14:paraId="0604904E" w14:textId="77777777" w:rsidR="0008032D" w:rsidRDefault="0008032D" w:rsidP="0008032D">
      <w:pPr>
        <w:spacing w:after="120"/>
        <w:ind w:firstLine="720"/>
      </w:pPr>
      <w:proofErr w:type="spellStart"/>
      <w:r w:rsidRPr="00972D39">
        <w:t>ii</w:t>
      </w:r>
      <w:proofErr w:type="spellEnd"/>
      <w:r w:rsidRPr="00972D39">
        <w:t xml:space="preserve">) La igualdad de género; </w:t>
      </w:r>
    </w:p>
    <w:p w14:paraId="7820BB14" w14:textId="77777777" w:rsidR="0008032D" w:rsidRDefault="0008032D" w:rsidP="0008032D">
      <w:pPr>
        <w:spacing w:after="120"/>
        <w:ind w:firstLine="720"/>
      </w:pPr>
      <w:proofErr w:type="spellStart"/>
      <w:r w:rsidRPr="00972D39">
        <w:t>iii</w:t>
      </w:r>
      <w:proofErr w:type="spellEnd"/>
      <w:r w:rsidRPr="00972D39">
        <w:t>) La buena go</w:t>
      </w:r>
      <w:r>
        <w:t>bernanza y los derechos humanos;</w:t>
      </w:r>
      <w:r w:rsidR="001412F0">
        <w:t xml:space="preserve"> y</w:t>
      </w:r>
    </w:p>
    <w:p w14:paraId="1AB5D7B1" w14:textId="77777777" w:rsidR="0008032D" w:rsidRPr="00972D39" w:rsidRDefault="0008032D" w:rsidP="0008032D">
      <w:pPr>
        <w:spacing w:after="120"/>
        <w:ind w:firstLine="720"/>
      </w:pPr>
      <w:proofErr w:type="spellStart"/>
      <w:r>
        <w:t>iv</w:t>
      </w:r>
      <w:proofErr w:type="spellEnd"/>
      <w:r>
        <w:t>)</w:t>
      </w:r>
      <w:r w:rsidR="001412F0">
        <w:t xml:space="preserve"> La innovación, gestión y transferencia del conocimiento. </w:t>
      </w:r>
    </w:p>
    <w:p w14:paraId="4D206AA8" w14:textId="77777777" w:rsidR="0008032D" w:rsidRPr="00972D39" w:rsidRDefault="0008032D" w:rsidP="0008032D">
      <w:pPr>
        <w:tabs>
          <w:tab w:val="left" w:pos="3544"/>
        </w:tabs>
        <w:spacing w:before="240"/>
        <w:rPr>
          <w:b/>
          <w:bCs/>
          <w:snapToGrid/>
          <w:szCs w:val="22"/>
          <w:lang w:bidi="ar-SA"/>
        </w:rPr>
      </w:pPr>
      <w:r w:rsidRPr="00972D39">
        <w:rPr>
          <w:b/>
          <w:bCs/>
          <w:snapToGrid/>
          <w:szCs w:val="22"/>
          <w:lang w:bidi="ar-SA"/>
        </w:rPr>
        <w:t>RESULTADOS DEL PROYECTO EUROSAN</w:t>
      </w:r>
      <w:r w:rsidR="00E30195">
        <w:rPr>
          <w:b/>
          <w:bCs/>
          <w:snapToGrid/>
          <w:szCs w:val="22"/>
          <w:lang w:bidi="ar-SA"/>
        </w:rPr>
        <w:t>-Occidente</w:t>
      </w:r>
    </w:p>
    <w:p w14:paraId="6FA88233" w14:textId="77777777" w:rsidR="0008032D" w:rsidRPr="00972D39" w:rsidRDefault="0008032D" w:rsidP="0008032D">
      <w:pPr>
        <w:spacing w:after="120"/>
      </w:pPr>
      <w:r w:rsidRPr="00972D39">
        <w:t xml:space="preserve">En el Convenio de Financiación se identifican </w:t>
      </w:r>
      <w:r w:rsidRPr="00A233D3">
        <w:t>c</w:t>
      </w:r>
      <w:r w:rsidR="00253762" w:rsidRPr="00A233D3">
        <w:t>inco</w:t>
      </w:r>
      <w:r w:rsidRPr="00972D39">
        <w:t xml:space="preserve"> resultados: </w:t>
      </w:r>
    </w:p>
    <w:p w14:paraId="2E97D032" w14:textId="77777777" w:rsidR="0008032D" w:rsidRPr="00972D39" w:rsidRDefault="0008032D" w:rsidP="0008032D">
      <w:pPr>
        <w:spacing w:before="240" w:after="0"/>
        <w:ind w:left="720"/>
        <w:rPr>
          <w:i/>
          <w:snapToGrid/>
          <w:lang w:bidi="ar-SA"/>
        </w:rPr>
      </w:pPr>
      <w:r w:rsidRPr="00972D39">
        <w:rPr>
          <w:b/>
          <w:i/>
        </w:rPr>
        <w:t>Resultado 1: Aumento de la seguridad alimentaria rural</w:t>
      </w:r>
      <w:r w:rsidRPr="00972D39">
        <w:rPr>
          <w:i/>
        </w:rPr>
        <w:t xml:space="preserve">; Apoyar la adopción de sistemas agroforestales sostenibles en ladera, que pueden producir suficientes granos básicos para alimentar a una familia de 6 personas en una manzana de tierra (0,7 Ha.). Una vez que se logra, </w:t>
      </w:r>
      <w:r>
        <w:rPr>
          <w:i/>
        </w:rPr>
        <w:t>los mismos</w:t>
      </w:r>
      <w:r w:rsidRPr="00972D39">
        <w:rPr>
          <w:i/>
        </w:rPr>
        <w:t xml:space="preserve"> </w:t>
      </w:r>
      <w:r>
        <w:rPr>
          <w:i/>
        </w:rPr>
        <w:t>hogares</w:t>
      </w:r>
      <w:r w:rsidRPr="00972D39">
        <w:rPr>
          <w:i/>
        </w:rPr>
        <w:t xml:space="preserve"> buscaran diversificar y entrar en el mercado, por tanto, el crecimiento del componente de mercado en el proyecto será a lo largo de la vida del mismo.</w:t>
      </w:r>
    </w:p>
    <w:p w14:paraId="111AD6C6" w14:textId="77777777" w:rsidR="0008032D" w:rsidRDefault="0008032D" w:rsidP="0008032D">
      <w:pPr>
        <w:spacing w:before="240" w:after="0"/>
        <w:ind w:left="720"/>
        <w:rPr>
          <w:i/>
        </w:rPr>
      </w:pPr>
      <w:r w:rsidRPr="00972D39">
        <w:rPr>
          <w:b/>
          <w:i/>
        </w:rPr>
        <w:t xml:space="preserve">Resultado 2: Mejora del estado nutricional; </w:t>
      </w:r>
      <w:r w:rsidRPr="00972D39">
        <w:rPr>
          <w:i/>
        </w:rPr>
        <w:t>En el marco del apoyo a la educación y la nutrición y con el objetivo d</w:t>
      </w:r>
      <w:r>
        <w:rPr>
          <w:i/>
        </w:rPr>
        <w:t>e contribuir al objetivo de la Alianza del Corredor S</w:t>
      </w:r>
      <w:r w:rsidRPr="00972D39">
        <w:rPr>
          <w:i/>
        </w:rPr>
        <w:t>eco de reducir los índices de desnutrición crónica en la zona de intervención.</w:t>
      </w:r>
    </w:p>
    <w:p w14:paraId="4DAE1DC8" w14:textId="77777777" w:rsidR="0008032D" w:rsidRDefault="0008032D" w:rsidP="0008032D">
      <w:pPr>
        <w:spacing w:before="240" w:after="0"/>
        <w:ind w:left="720"/>
        <w:rPr>
          <w:i/>
        </w:rPr>
      </w:pPr>
      <w:r w:rsidRPr="00972D39">
        <w:rPr>
          <w:b/>
          <w:i/>
        </w:rPr>
        <w:t>Resultado 3: Fortalecimiento de capacidades institucionales y humanas</w:t>
      </w:r>
      <w:r w:rsidRPr="00972D39">
        <w:rPr>
          <w:i/>
        </w:rPr>
        <w:t>; La sostenibilidad de los procesos iniciados en los resultados 1 y 2 sólo están garantizados por su institucionalización. Institucionalización en este contexto implica la construcción de procesos participativos impulsados por la demanda que respondan a atender las prioridades de l</w:t>
      </w:r>
      <w:r>
        <w:rPr>
          <w:i/>
        </w:rPr>
        <w:t>o</w:t>
      </w:r>
      <w:r w:rsidRPr="00972D39">
        <w:rPr>
          <w:i/>
        </w:rPr>
        <w:t xml:space="preserve">s </w:t>
      </w:r>
      <w:r>
        <w:rPr>
          <w:i/>
        </w:rPr>
        <w:t>hogares</w:t>
      </w:r>
      <w:r w:rsidRPr="00972D39">
        <w:rPr>
          <w:i/>
        </w:rPr>
        <w:t xml:space="preserve"> organizados a nivel comunitario, estas prioridades serán canalizadas al municipio y la mancomunidad. Este resultado refleja la prioridad de la preparación de la capacidad local e incluso las instituciones nacionales para apoyar este tipo de procesos. </w:t>
      </w:r>
    </w:p>
    <w:p w14:paraId="2BB94FCF" w14:textId="77777777" w:rsidR="0008032D" w:rsidRDefault="0008032D" w:rsidP="0008032D">
      <w:pPr>
        <w:spacing w:before="240" w:after="0"/>
        <w:ind w:left="720"/>
        <w:rPr>
          <w:i/>
        </w:rPr>
      </w:pPr>
      <w:r w:rsidRPr="00972D39">
        <w:rPr>
          <w:b/>
          <w:i/>
        </w:rPr>
        <w:t xml:space="preserve">Resultado 4: Apoyo a la formulación de políticas nacionales en materia de seguridad alimentaria y nutricional; </w:t>
      </w:r>
      <w:r w:rsidRPr="00972D39">
        <w:rPr>
          <w:i/>
        </w:rPr>
        <w:t>Apoyo a la UTSAN, en el monitoreo de las acciones del proyecto en el marco de la ACS y de todas las iniciativas de seguridad alimentaria a nivel nacional. También se apoyará la revisión y actualización del marco normativo y legal, como la política SAN y la actualización de la ENSAN, con el fin de reducir la vulnerabilidad a la inseguridad alimentaria nacional.</w:t>
      </w:r>
    </w:p>
    <w:p w14:paraId="7F377CFB" w14:textId="77777777" w:rsidR="0008032D" w:rsidRPr="00972D39" w:rsidRDefault="008F0783" w:rsidP="008F0783">
      <w:pPr>
        <w:spacing w:before="240" w:after="0"/>
        <w:ind w:left="720"/>
        <w:rPr>
          <w:i/>
        </w:rPr>
      </w:pPr>
      <w:r w:rsidRPr="008F0783">
        <w:rPr>
          <w:b/>
          <w:i/>
        </w:rPr>
        <w:lastRenderedPageBreak/>
        <w:t>Resultado 5</w:t>
      </w:r>
      <w:r w:rsidR="001C453E">
        <w:rPr>
          <w:rStyle w:val="Refdenotaalpie"/>
          <w:b/>
          <w:i/>
        </w:rPr>
        <w:footnoteReference w:id="2"/>
      </w:r>
      <w:r w:rsidRPr="008F0783">
        <w:rPr>
          <w:b/>
          <w:i/>
        </w:rPr>
        <w:t>: Innovación, gestión y transferencia del conocimiento</w:t>
      </w:r>
      <w:r>
        <w:rPr>
          <w:i/>
        </w:rPr>
        <w:t xml:space="preserve">; </w:t>
      </w:r>
      <w:r w:rsidRPr="008F0783">
        <w:rPr>
          <w:i/>
        </w:rPr>
        <w:t>El objetivo de este componente es facilitar el acceso a tecnologías apropiadas para una mejora de las condiciones de seguridad alimentaria y nutricional a través de la introducción de técnicas innovadoras que puedan tener un impacto significativo en la población vulnerable con el propósito de romper el círculo de pobreza y también convertir la agricultura en un sector atractivo para nuevos emprendedores.</w:t>
      </w:r>
    </w:p>
    <w:p w14:paraId="0EC29FA6" w14:textId="77777777" w:rsidR="00D4647E" w:rsidRDefault="00D4647E" w:rsidP="00D4647E"/>
    <w:p w14:paraId="5B735D86" w14:textId="6BEBCB2E" w:rsidR="00FF3F43" w:rsidRDefault="00F900BA" w:rsidP="00FF3F43">
      <w:pPr>
        <w:pBdr>
          <w:top w:val="single" w:sz="4" w:space="1" w:color="auto"/>
          <w:left w:val="single" w:sz="4" w:space="4" w:color="auto"/>
          <w:bottom w:val="single" w:sz="4" w:space="1" w:color="auto"/>
          <w:right w:val="single" w:sz="4" w:space="4" w:color="auto"/>
        </w:pBdr>
        <w:spacing w:after="0"/>
        <w:rPr>
          <w:b/>
          <w:i/>
        </w:rPr>
      </w:pPr>
      <w:r w:rsidRPr="00D9705E">
        <w:rPr>
          <w:b/>
        </w:rPr>
        <w:t xml:space="preserve">La presente convocatoria de propuestas se enmarca </w:t>
      </w:r>
      <w:r>
        <w:rPr>
          <w:b/>
        </w:rPr>
        <w:t>entre las acciones</w:t>
      </w:r>
      <w:r w:rsidRPr="00D9705E">
        <w:rPr>
          <w:b/>
        </w:rPr>
        <w:t xml:space="preserve"> del Resultado </w:t>
      </w:r>
      <w:r>
        <w:rPr>
          <w:b/>
        </w:rPr>
        <w:t>5</w:t>
      </w:r>
      <w:r w:rsidR="00FE46BC">
        <w:rPr>
          <w:b/>
        </w:rPr>
        <w:t xml:space="preserve"> del Proyecto EUROSAN-Occidente: </w:t>
      </w:r>
      <w:r w:rsidRPr="00D9705E">
        <w:rPr>
          <w:b/>
        </w:rPr>
        <w:t>“</w:t>
      </w:r>
      <w:r>
        <w:rPr>
          <w:b/>
          <w:i/>
        </w:rPr>
        <w:t>Innovación, Gestión y Transferencia del Conocimiento</w:t>
      </w:r>
      <w:r w:rsidRPr="00D9705E">
        <w:rPr>
          <w:b/>
          <w:i/>
        </w:rPr>
        <w:t>”</w:t>
      </w:r>
      <w:r>
        <w:rPr>
          <w:b/>
          <w:i/>
        </w:rPr>
        <w:t>.</w:t>
      </w:r>
    </w:p>
    <w:p w14:paraId="4FDE965A" w14:textId="293AD13D" w:rsidR="00E36E32" w:rsidRDefault="00E36E32" w:rsidP="00FF3F43">
      <w:pPr>
        <w:pBdr>
          <w:top w:val="single" w:sz="4" w:space="1" w:color="auto"/>
          <w:left w:val="single" w:sz="4" w:space="4" w:color="auto"/>
          <w:bottom w:val="single" w:sz="4" w:space="1" w:color="auto"/>
          <w:right w:val="single" w:sz="4" w:space="4" w:color="auto"/>
        </w:pBdr>
        <w:spacing w:after="0"/>
      </w:pPr>
    </w:p>
    <w:p w14:paraId="495F0FE5" w14:textId="51483005" w:rsidR="00FF3F43" w:rsidRDefault="00FF3F43" w:rsidP="00FF3F43">
      <w:pPr>
        <w:spacing w:after="120"/>
      </w:pPr>
    </w:p>
    <w:p w14:paraId="2C8E5559" w14:textId="760DA8EF" w:rsidR="00D4647E" w:rsidRPr="003D543E" w:rsidRDefault="0007408E" w:rsidP="004C5B3B">
      <w:pPr>
        <w:pStyle w:val="Guidelines2"/>
      </w:pPr>
      <w:bookmarkStart w:id="5" w:name="_Toc520384430"/>
      <w:r w:rsidRPr="003D543E">
        <w:t>O</w:t>
      </w:r>
      <w:r w:rsidR="00FE3048" w:rsidRPr="003D543E">
        <w:t>bjetivos de</w:t>
      </w:r>
      <w:r w:rsidR="00E345C8">
        <w:t>l programa</w:t>
      </w:r>
      <w:r w:rsidR="00AB68EE">
        <w:t xml:space="preserve"> </w:t>
      </w:r>
      <w:r w:rsidR="00FE3048" w:rsidRPr="003D543E">
        <w:t xml:space="preserve">y </w:t>
      </w:r>
      <w:r w:rsidR="00FE3048" w:rsidRPr="002845A3">
        <w:t>prioridades</w:t>
      </w:r>
      <w:bookmarkEnd w:id="4"/>
      <w:bookmarkEnd w:id="5"/>
      <w:r w:rsidRPr="003D543E">
        <w:t xml:space="preserve"> </w:t>
      </w:r>
    </w:p>
    <w:p w14:paraId="127387CF" w14:textId="76F6CCAE" w:rsidR="00EC76E5" w:rsidRPr="00EC76E5" w:rsidRDefault="00EC76E5" w:rsidP="00EC76E5">
      <w:pPr>
        <w:pStyle w:val="Guidelines1"/>
        <w:numPr>
          <w:ilvl w:val="0"/>
          <w:numId w:val="0"/>
        </w:numPr>
      </w:pPr>
      <w:r>
        <w:rPr>
          <w:rFonts w:ascii="Times New Roman" w:hAnsi="Times New Roman"/>
          <w:b w:val="0"/>
          <w:i/>
          <w:caps w:val="0"/>
        </w:rPr>
        <w:t xml:space="preserve">La </w:t>
      </w:r>
      <w:r w:rsidR="00264B7F" w:rsidRPr="00EC76E5">
        <w:rPr>
          <w:rFonts w:ascii="Times New Roman" w:hAnsi="Times New Roman"/>
          <w:b w:val="0"/>
          <w:i/>
          <w:caps w:val="0"/>
        </w:rPr>
        <w:t xml:space="preserve">prioridad del </w:t>
      </w:r>
      <w:r>
        <w:rPr>
          <w:rFonts w:ascii="Times New Roman" w:hAnsi="Times New Roman"/>
          <w:b w:val="0"/>
          <w:i/>
          <w:caps w:val="0"/>
        </w:rPr>
        <w:t>P</w:t>
      </w:r>
      <w:r w:rsidR="00264B7F" w:rsidRPr="00EC76E5">
        <w:rPr>
          <w:rFonts w:ascii="Times New Roman" w:hAnsi="Times New Roman"/>
          <w:b w:val="0"/>
          <w:i/>
          <w:caps w:val="0"/>
        </w:rPr>
        <w:t>rograma cubierto por la presente convocatoria de propuestas</w:t>
      </w:r>
      <w:r>
        <w:rPr>
          <w:rFonts w:ascii="Times New Roman" w:hAnsi="Times New Roman"/>
          <w:b w:val="0"/>
          <w:i/>
          <w:caps w:val="0"/>
        </w:rPr>
        <w:t xml:space="preserve"> es “</w:t>
      </w:r>
      <w:r w:rsidRPr="00EC76E5">
        <w:rPr>
          <w:rFonts w:ascii="Times New Roman" w:hAnsi="Times New Roman"/>
          <w:b w:val="0"/>
          <w:i/>
          <w:caps w:val="0"/>
        </w:rPr>
        <w:t xml:space="preserve"> La innovación, gestión y transferencia del conocimiento”, cuyo resultado se refiere a “facilitar el acceso a tecnologías apropiadas para una mejora de las condiciones de seguridad alimentaria y nutricional a través de la introducción de técnicas innovadoras que puedan tener un impacto significativo en la población vulnerable con el propósito de romper el círculo de pobreza y también convertir la agricultura en un sector atractivo para nuevos emprendedores”</w:t>
      </w:r>
    </w:p>
    <w:p w14:paraId="05FDF757" w14:textId="3B900E92" w:rsidR="00E854EE" w:rsidRPr="0091187D" w:rsidRDefault="00FF3F43" w:rsidP="008F0783">
      <w:pPr>
        <w:rPr>
          <w:color w:val="000000" w:themeColor="text1"/>
        </w:rPr>
      </w:pPr>
      <w:r w:rsidRPr="00D14A0D">
        <w:t>El</w:t>
      </w:r>
      <w:r w:rsidRPr="00D9705E">
        <w:t xml:space="preserve"> </w:t>
      </w:r>
      <w:r w:rsidR="00026D5B" w:rsidRPr="00D9705E">
        <w:rPr>
          <w:b/>
        </w:rPr>
        <w:t>objetivo global</w:t>
      </w:r>
      <w:r w:rsidRPr="00D9705E">
        <w:rPr>
          <w:b/>
        </w:rPr>
        <w:t xml:space="preserve"> </w:t>
      </w:r>
      <w:r w:rsidRPr="00D14A0D">
        <w:t>de la presente convocatoria de propuestas</w:t>
      </w:r>
      <w:r w:rsidRPr="00D9705E">
        <w:t xml:space="preserve"> es</w:t>
      </w:r>
      <w:r w:rsidRPr="00D9705E">
        <w:rPr>
          <w:b/>
        </w:rPr>
        <w:t>:</w:t>
      </w:r>
      <w:r w:rsidR="009D6371">
        <w:rPr>
          <w:b/>
        </w:rPr>
        <w:t xml:space="preserve"> </w:t>
      </w:r>
      <w:r w:rsidR="00E854EE" w:rsidRPr="0091187D">
        <w:rPr>
          <w:b/>
          <w:color w:val="000000" w:themeColor="text1"/>
        </w:rPr>
        <w:t>F</w:t>
      </w:r>
      <w:r w:rsidR="0091187D" w:rsidRPr="0091187D">
        <w:rPr>
          <w:b/>
          <w:color w:val="000000" w:themeColor="text1"/>
        </w:rPr>
        <w:t xml:space="preserve">omentar </w:t>
      </w:r>
      <w:r w:rsidR="00810F33" w:rsidRPr="0091187D">
        <w:rPr>
          <w:b/>
          <w:color w:val="000000" w:themeColor="text1"/>
        </w:rPr>
        <w:t xml:space="preserve">ideas, tecnologías y/o soluciones innovadoras </w:t>
      </w:r>
      <w:r w:rsidR="00336412">
        <w:rPr>
          <w:b/>
          <w:color w:val="000000" w:themeColor="text1"/>
        </w:rPr>
        <w:t>que mejoren las</w:t>
      </w:r>
      <w:r w:rsidR="00E854EE" w:rsidRPr="0091187D">
        <w:rPr>
          <w:b/>
          <w:color w:val="000000" w:themeColor="text1"/>
        </w:rPr>
        <w:t xml:space="preserve"> condiciones de Seguridad Alimentaria y Nutricional </w:t>
      </w:r>
      <w:r w:rsidR="00336412">
        <w:rPr>
          <w:b/>
          <w:color w:val="000000" w:themeColor="text1"/>
        </w:rPr>
        <w:t>de</w:t>
      </w:r>
      <w:r w:rsidR="00E854EE" w:rsidRPr="0091187D">
        <w:rPr>
          <w:b/>
          <w:color w:val="000000" w:themeColor="text1"/>
        </w:rPr>
        <w:t xml:space="preserve"> la población </w:t>
      </w:r>
      <w:r w:rsidR="00336412">
        <w:rPr>
          <w:b/>
          <w:color w:val="000000" w:themeColor="text1"/>
        </w:rPr>
        <w:t>en condición de vulnerabilidad de Honduras</w:t>
      </w:r>
      <w:r w:rsidR="00E854EE" w:rsidRPr="0091187D">
        <w:rPr>
          <w:b/>
          <w:color w:val="000000" w:themeColor="text1"/>
        </w:rPr>
        <w:t>.</w:t>
      </w:r>
    </w:p>
    <w:p w14:paraId="1C43C842" w14:textId="417A6946" w:rsidR="00A82F6F" w:rsidRPr="00691372" w:rsidRDefault="00477C42" w:rsidP="00AD5A21">
      <w:pPr>
        <w:rPr>
          <w:b/>
        </w:rPr>
      </w:pPr>
      <w:r w:rsidRPr="00477C42">
        <w:rPr>
          <w:b/>
        </w:rPr>
        <w:t xml:space="preserve">Los objetivos </w:t>
      </w:r>
      <w:r w:rsidRPr="00691372">
        <w:rPr>
          <w:b/>
        </w:rPr>
        <w:t>específicos</w:t>
      </w:r>
      <w:r w:rsidR="00026D5B" w:rsidRPr="00691372">
        <w:rPr>
          <w:b/>
        </w:rPr>
        <w:t xml:space="preserve"> </w:t>
      </w:r>
      <w:r w:rsidR="00026D5B" w:rsidRPr="00691372">
        <w:t xml:space="preserve">de la presente </w:t>
      </w:r>
      <w:r w:rsidR="00EF3995" w:rsidRPr="00691372">
        <w:t>convocatoria de propuesta</w:t>
      </w:r>
      <w:r w:rsidR="0047306D" w:rsidRPr="00691372">
        <w:t xml:space="preserve"> </w:t>
      </w:r>
      <w:r w:rsidRPr="00691372">
        <w:t>son</w:t>
      </w:r>
      <w:r w:rsidR="0047306D" w:rsidRPr="00691372">
        <w:t>:</w:t>
      </w:r>
      <w:r w:rsidR="00AD5A21" w:rsidRPr="00691372">
        <w:rPr>
          <w:b/>
        </w:rPr>
        <w:t xml:space="preserve"> </w:t>
      </w:r>
    </w:p>
    <w:p w14:paraId="652DE057" w14:textId="1061C72B" w:rsidR="00477C42" w:rsidRPr="00691372" w:rsidRDefault="0029121E" w:rsidP="009505D2">
      <w:pPr>
        <w:pStyle w:val="Prrafodelista"/>
        <w:numPr>
          <w:ilvl w:val="0"/>
          <w:numId w:val="35"/>
        </w:numPr>
        <w:rPr>
          <w:color w:val="00B0F0"/>
        </w:rPr>
      </w:pPr>
      <w:r w:rsidRPr="009A2A70">
        <w:t xml:space="preserve">Identificar </w:t>
      </w:r>
      <w:r w:rsidR="00F5274B" w:rsidRPr="009A2A70">
        <w:t>y seleccionar</w:t>
      </w:r>
      <w:r w:rsidR="00F5274B">
        <w:t xml:space="preserve"> </w:t>
      </w:r>
      <w:r w:rsidRPr="00691372">
        <w:t xml:space="preserve">propuestas de innovación </w:t>
      </w:r>
      <w:r w:rsidR="00477C42" w:rsidRPr="00691372">
        <w:t>cuyo enfoque</w:t>
      </w:r>
      <w:r w:rsidRPr="00691372">
        <w:t xml:space="preserve"> estratégico sea mejorar las condiciones de </w:t>
      </w:r>
      <w:bookmarkStart w:id="6" w:name="_Hlk520301951"/>
      <w:r w:rsidRPr="00691372">
        <w:t>S</w:t>
      </w:r>
      <w:r w:rsidR="00336412" w:rsidRPr="00691372">
        <w:t>eguridad Alimentaria y Nutricional</w:t>
      </w:r>
      <w:r w:rsidR="007770E2">
        <w:t>, adaptación al cambio climático y mejor uso de los recursos energéticos</w:t>
      </w:r>
      <w:r w:rsidR="005B22FD">
        <w:t xml:space="preserve"> </w:t>
      </w:r>
      <w:bookmarkEnd w:id="6"/>
      <w:r w:rsidR="005B22FD">
        <w:t>con posibilidad de replicabilidad y escala</w:t>
      </w:r>
      <w:r w:rsidR="007770E2">
        <w:t>.</w:t>
      </w:r>
      <w:r w:rsidR="00336412" w:rsidRPr="00691372">
        <w:t xml:space="preserve"> </w:t>
      </w:r>
    </w:p>
    <w:p w14:paraId="205E7108" w14:textId="14121889" w:rsidR="005B22FD" w:rsidRDefault="00336412" w:rsidP="007770E2">
      <w:pPr>
        <w:pStyle w:val="Prrafodelista"/>
        <w:numPr>
          <w:ilvl w:val="0"/>
          <w:numId w:val="35"/>
        </w:numPr>
      </w:pPr>
      <w:r w:rsidRPr="00691372">
        <w:t xml:space="preserve">Financiar ideas, tecnologías y/o soluciones </w:t>
      </w:r>
      <w:r w:rsidR="0029121E" w:rsidRPr="00691372">
        <w:t>innova</w:t>
      </w:r>
      <w:r w:rsidRPr="00691372">
        <w:t xml:space="preserve">doras </w:t>
      </w:r>
      <w:r w:rsidRPr="005B22FD">
        <w:t>que evidencien</w:t>
      </w:r>
      <w:r w:rsidR="0029121E" w:rsidRPr="005B22FD">
        <w:t xml:space="preserve"> potencial de </w:t>
      </w:r>
      <w:r w:rsidR="006E43D0" w:rsidRPr="005B22FD">
        <w:t>imp</w:t>
      </w:r>
      <w:r w:rsidR="006E43D0">
        <w:t>l</w:t>
      </w:r>
      <w:r w:rsidR="001F3A85">
        <w:t>ementación</w:t>
      </w:r>
      <w:r w:rsidR="005B22FD" w:rsidRPr="005B22FD">
        <w:rPr>
          <w:rStyle w:val="Refdenotaalpie"/>
        </w:rPr>
        <w:footnoteReference w:id="3"/>
      </w:r>
      <w:r w:rsidR="001F3A85">
        <w:t xml:space="preserve"> e </w:t>
      </w:r>
      <w:proofErr w:type="gramStart"/>
      <w:r w:rsidR="001F3A85">
        <w:t>impacto</w:t>
      </w:r>
      <w:r w:rsidR="0029121E" w:rsidRPr="00691372">
        <w:t xml:space="preserve"> </w:t>
      </w:r>
      <w:r w:rsidR="00A572DF">
        <w:t>,</w:t>
      </w:r>
      <w:proofErr w:type="gramEnd"/>
      <w:r w:rsidR="00A572DF">
        <w:t xml:space="preserve"> contribuyendo a la mitigación o solución de problemas que afectan directa o indirectamente a la seguridad alimentaria y nutricional</w:t>
      </w:r>
      <w:r w:rsidR="001F3A85">
        <w:t xml:space="preserve"> en Honduras</w:t>
      </w:r>
    </w:p>
    <w:p w14:paraId="4E7BD1FD" w14:textId="1543FEF0" w:rsidR="007770E2" w:rsidRPr="00691372" w:rsidRDefault="002645AA" w:rsidP="007770E2">
      <w:pPr>
        <w:pStyle w:val="Prrafodelista"/>
        <w:numPr>
          <w:ilvl w:val="0"/>
          <w:numId w:val="35"/>
        </w:numPr>
      </w:pPr>
      <w:r>
        <w:t>Implementación</w:t>
      </w:r>
      <w:r w:rsidR="004830D9">
        <w:t xml:space="preserve">, </w:t>
      </w:r>
      <w:r w:rsidR="007770E2">
        <w:t>en dimensión real</w:t>
      </w:r>
      <w:r w:rsidR="004830D9">
        <w:t xml:space="preserve">, de </w:t>
      </w:r>
      <w:r w:rsidR="00F5274B">
        <w:t>prácticas</w:t>
      </w:r>
      <w:r w:rsidR="007770E2">
        <w:t xml:space="preserve"> innovadoras tanto endógenas</w:t>
      </w:r>
      <w:r w:rsidR="007770E2">
        <w:rPr>
          <w:rStyle w:val="Refdenotaalpie"/>
        </w:rPr>
        <w:footnoteReference w:id="4"/>
      </w:r>
      <w:r w:rsidR="007770E2">
        <w:t xml:space="preserve"> como exógenas</w:t>
      </w:r>
      <w:r w:rsidR="007770E2">
        <w:rPr>
          <w:rStyle w:val="Refdenotaalpie"/>
        </w:rPr>
        <w:footnoteReference w:id="5"/>
      </w:r>
      <w:r w:rsidR="005B22FD">
        <w:t>.</w:t>
      </w:r>
    </w:p>
    <w:p w14:paraId="67F16C12" w14:textId="1325137D" w:rsidR="00297E82" w:rsidRPr="007770E2" w:rsidRDefault="00FF3F43" w:rsidP="00E345C8">
      <w:pPr>
        <w:rPr>
          <w:color w:val="000000" w:themeColor="text1"/>
        </w:rPr>
      </w:pPr>
      <w:r w:rsidRPr="007770E2">
        <w:rPr>
          <w:color w:val="000000" w:themeColor="text1"/>
        </w:rPr>
        <w:t xml:space="preserve">Las propuestas deben contemplar, además </w:t>
      </w:r>
      <w:r w:rsidR="008849CF">
        <w:rPr>
          <w:color w:val="000000" w:themeColor="text1"/>
        </w:rPr>
        <w:t xml:space="preserve">de </w:t>
      </w:r>
      <w:r w:rsidR="001B02DC" w:rsidRPr="007770E2">
        <w:rPr>
          <w:color w:val="000000" w:themeColor="text1"/>
        </w:rPr>
        <w:t>los ejes transversales del Proyecto EUROSA</w:t>
      </w:r>
      <w:r w:rsidR="001F3A85">
        <w:rPr>
          <w:color w:val="000000" w:themeColor="text1"/>
        </w:rPr>
        <w:t xml:space="preserve">N, los siguientes parámetros: </w:t>
      </w:r>
    </w:p>
    <w:p w14:paraId="037EF355" w14:textId="5D804024" w:rsidR="0052191D" w:rsidRDefault="0052191D" w:rsidP="002E413E">
      <w:pPr>
        <w:pStyle w:val="Prrafodelista"/>
        <w:numPr>
          <w:ilvl w:val="0"/>
          <w:numId w:val="44"/>
        </w:numPr>
        <w:spacing w:before="120" w:after="240"/>
        <w:rPr>
          <w:color w:val="000000" w:themeColor="text1"/>
        </w:rPr>
      </w:pPr>
      <w:proofErr w:type="gramStart"/>
      <w:r w:rsidRPr="0052191D">
        <w:rPr>
          <w:color w:val="000000" w:themeColor="text1"/>
        </w:rPr>
        <w:t>Identifica</w:t>
      </w:r>
      <w:r w:rsidR="008849CF">
        <w:rPr>
          <w:color w:val="000000" w:themeColor="text1"/>
        </w:rPr>
        <w:t xml:space="preserve">r </w:t>
      </w:r>
      <w:r w:rsidRPr="0052191D">
        <w:rPr>
          <w:color w:val="000000" w:themeColor="text1"/>
        </w:rPr>
        <w:t xml:space="preserve"> un</w:t>
      </w:r>
      <w:r w:rsidR="003A5EA9">
        <w:rPr>
          <w:color w:val="000000" w:themeColor="text1"/>
        </w:rPr>
        <w:t>o</w:t>
      </w:r>
      <w:proofErr w:type="gramEnd"/>
      <w:r w:rsidR="003A5EA9">
        <w:rPr>
          <w:color w:val="000000" w:themeColor="text1"/>
        </w:rPr>
        <w:t xml:space="preserve"> o más</w:t>
      </w:r>
      <w:r w:rsidRPr="0052191D">
        <w:rPr>
          <w:color w:val="000000" w:themeColor="text1"/>
        </w:rPr>
        <w:t xml:space="preserve"> p</w:t>
      </w:r>
      <w:r w:rsidR="001F3A85" w:rsidRPr="008849CF">
        <w:rPr>
          <w:color w:val="000000" w:themeColor="text1"/>
        </w:rPr>
        <w:t>roble</w:t>
      </w:r>
      <w:r w:rsidRPr="008849CF">
        <w:rPr>
          <w:color w:val="000000" w:themeColor="text1"/>
        </w:rPr>
        <w:t>ma</w:t>
      </w:r>
      <w:r w:rsidR="003A5EA9">
        <w:rPr>
          <w:color w:val="000000" w:themeColor="text1"/>
        </w:rPr>
        <w:t>s</w:t>
      </w:r>
      <w:r w:rsidRPr="0052191D">
        <w:rPr>
          <w:color w:val="000000" w:themeColor="text1"/>
        </w:rPr>
        <w:t xml:space="preserve"> que afecte</w:t>
      </w:r>
      <w:r w:rsidR="003A5EA9">
        <w:rPr>
          <w:color w:val="000000" w:themeColor="text1"/>
        </w:rPr>
        <w:t>n</w:t>
      </w:r>
      <w:r w:rsidRPr="0052191D">
        <w:rPr>
          <w:color w:val="000000" w:themeColor="text1"/>
        </w:rPr>
        <w:t xml:space="preserve"> directa o indirectamente a la </w:t>
      </w:r>
      <w:r w:rsidR="008849CF">
        <w:rPr>
          <w:color w:val="000000" w:themeColor="text1"/>
        </w:rPr>
        <w:t>S</w:t>
      </w:r>
      <w:r w:rsidRPr="0052191D">
        <w:rPr>
          <w:color w:val="000000" w:themeColor="text1"/>
        </w:rPr>
        <w:t xml:space="preserve">eguridad </w:t>
      </w:r>
      <w:r w:rsidR="008849CF">
        <w:rPr>
          <w:color w:val="000000" w:themeColor="text1"/>
        </w:rPr>
        <w:t>A</w:t>
      </w:r>
      <w:r w:rsidRPr="0052191D">
        <w:rPr>
          <w:color w:val="000000" w:themeColor="text1"/>
        </w:rPr>
        <w:t xml:space="preserve">limentaria </w:t>
      </w:r>
      <w:r w:rsidR="008849CF">
        <w:rPr>
          <w:color w:val="000000" w:themeColor="text1"/>
        </w:rPr>
        <w:t xml:space="preserve">y Nutricional  </w:t>
      </w:r>
      <w:r w:rsidRPr="0052191D">
        <w:rPr>
          <w:color w:val="000000" w:themeColor="text1"/>
        </w:rPr>
        <w:t>en poblaciones vulnerables</w:t>
      </w:r>
      <w:r w:rsidR="008849CF">
        <w:rPr>
          <w:color w:val="000000" w:themeColor="text1"/>
        </w:rPr>
        <w:t xml:space="preserve"> de Honduras</w:t>
      </w:r>
      <w:r w:rsidRPr="0052191D">
        <w:rPr>
          <w:color w:val="000000" w:themeColor="text1"/>
        </w:rPr>
        <w:t>.</w:t>
      </w:r>
    </w:p>
    <w:p w14:paraId="25151E0C" w14:textId="77777777" w:rsidR="002E413E" w:rsidRDefault="002E413E" w:rsidP="002E413E">
      <w:pPr>
        <w:pStyle w:val="Prrafodelista"/>
        <w:spacing w:before="120" w:after="240"/>
        <w:rPr>
          <w:color w:val="000000" w:themeColor="text1"/>
        </w:rPr>
      </w:pPr>
    </w:p>
    <w:p w14:paraId="36F1C56D" w14:textId="1FFABEA2" w:rsidR="000E3D61" w:rsidRDefault="0052191D" w:rsidP="002E413E">
      <w:pPr>
        <w:pStyle w:val="Prrafodelista"/>
        <w:numPr>
          <w:ilvl w:val="0"/>
          <w:numId w:val="44"/>
        </w:numPr>
        <w:spacing w:before="120" w:after="240"/>
        <w:rPr>
          <w:color w:val="000000" w:themeColor="text1"/>
        </w:rPr>
      </w:pPr>
      <w:r w:rsidRPr="0052191D">
        <w:rPr>
          <w:color w:val="000000" w:themeColor="text1"/>
        </w:rPr>
        <w:t xml:space="preserve">Establecer una clara vinculación entre el problema identificado y las posibles </w:t>
      </w:r>
      <w:r w:rsidR="008849CF">
        <w:rPr>
          <w:color w:val="000000" w:themeColor="text1"/>
        </w:rPr>
        <w:t xml:space="preserve">soluciones y </w:t>
      </w:r>
      <w:r w:rsidRPr="0052191D">
        <w:rPr>
          <w:color w:val="000000" w:themeColor="text1"/>
        </w:rPr>
        <w:t>mejoras en la situación SAN de las poblaciones meta</w:t>
      </w:r>
      <w:r w:rsidR="002E413E">
        <w:rPr>
          <w:color w:val="000000" w:themeColor="text1"/>
        </w:rPr>
        <w:t>.</w:t>
      </w:r>
    </w:p>
    <w:p w14:paraId="31AB9EE0" w14:textId="77777777" w:rsidR="002E413E" w:rsidRDefault="002E413E" w:rsidP="002E413E">
      <w:pPr>
        <w:pStyle w:val="Prrafodelista"/>
        <w:spacing w:before="120" w:after="240"/>
        <w:rPr>
          <w:color w:val="000000" w:themeColor="text1"/>
        </w:rPr>
      </w:pPr>
    </w:p>
    <w:p w14:paraId="7CD5E661" w14:textId="6F22FAF1" w:rsidR="001F3A85" w:rsidRDefault="0052191D" w:rsidP="002E413E">
      <w:pPr>
        <w:pStyle w:val="Prrafodelista"/>
        <w:numPr>
          <w:ilvl w:val="0"/>
          <w:numId w:val="44"/>
        </w:numPr>
        <w:spacing w:before="120" w:after="240"/>
        <w:rPr>
          <w:color w:val="000000" w:themeColor="text1"/>
        </w:rPr>
      </w:pPr>
      <w:r>
        <w:rPr>
          <w:color w:val="000000" w:themeColor="text1"/>
        </w:rPr>
        <w:t xml:space="preserve">Proponer una </w:t>
      </w:r>
      <w:r w:rsidR="001F3A85" w:rsidRPr="0052191D">
        <w:rPr>
          <w:color w:val="000000" w:themeColor="text1"/>
        </w:rPr>
        <w:t>Metodología de Implementación</w:t>
      </w:r>
      <w:r>
        <w:rPr>
          <w:color w:val="000000" w:themeColor="text1"/>
        </w:rPr>
        <w:t xml:space="preserve"> de la acción innovadora </w:t>
      </w:r>
      <w:r w:rsidR="003878B7">
        <w:rPr>
          <w:color w:val="000000" w:themeColor="text1"/>
        </w:rPr>
        <w:t xml:space="preserve">clara, </w:t>
      </w:r>
      <w:r>
        <w:rPr>
          <w:color w:val="000000" w:themeColor="text1"/>
        </w:rPr>
        <w:t>incluyente,</w:t>
      </w:r>
      <w:r w:rsidR="003878B7">
        <w:rPr>
          <w:color w:val="000000" w:themeColor="text1"/>
        </w:rPr>
        <w:t xml:space="preserve"> viable,</w:t>
      </w:r>
      <w:r>
        <w:rPr>
          <w:color w:val="000000" w:themeColor="text1"/>
        </w:rPr>
        <w:t xml:space="preserve"> </w:t>
      </w:r>
      <w:r w:rsidR="003878B7">
        <w:rPr>
          <w:color w:val="000000" w:themeColor="text1"/>
        </w:rPr>
        <w:t xml:space="preserve">basada en resultados, </w:t>
      </w:r>
      <w:r w:rsidR="008849CF">
        <w:rPr>
          <w:color w:val="000000" w:themeColor="text1"/>
        </w:rPr>
        <w:t>coherente con los objetivos planteados.</w:t>
      </w:r>
      <w:r w:rsidR="000E3D61">
        <w:rPr>
          <w:color w:val="000000" w:themeColor="text1"/>
        </w:rPr>
        <w:t xml:space="preserve"> Donde fuera posible, establecer una línea de base al comienzo de la acci</w:t>
      </w:r>
      <w:r w:rsidR="00591EC1">
        <w:rPr>
          <w:color w:val="000000" w:themeColor="text1"/>
        </w:rPr>
        <w:t>ón, par</w:t>
      </w:r>
      <w:r w:rsidR="000E3D61">
        <w:rPr>
          <w:color w:val="000000" w:themeColor="text1"/>
        </w:rPr>
        <w:t>a</w:t>
      </w:r>
      <w:r w:rsidR="00591EC1">
        <w:rPr>
          <w:color w:val="000000" w:themeColor="text1"/>
        </w:rPr>
        <w:t xml:space="preserve"> </w:t>
      </w:r>
      <w:r w:rsidR="000E3D61">
        <w:rPr>
          <w:color w:val="000000" w:themeColor="text1"/>
        </w:rPr>
        <w:t>mejor medir el impacto al final de la misma.</w:t>
      </w:r>
    </w:p>
    <w:p w14:paraId="71701CB9" w14:textId="77777777" w:rsidR="002E413E" w:rsidRDefault="002E413E" w:rsidP="002E413E">
      <w:pPr>
        <w:pStyle w:val="Prrafodelista"/>
        <w:spacing w:before="120" w:after="240"/>
        <w:rPr>
          <w:color w:val="000000" w:themeColor="text1"/>
        </w:rPr>
      </w:pPr>
    </w:p>
    <w:p w14:paraId="6405BA99" w14:textId="09396DC8" w:rsidR="003878B7" w:rsidRDefault="003878B7" w:rsidP="002E413E">
      <w:pPr>
        <w:pStyle w:val="Prrafodelista"/>
        <w:numPr>
          <w:ilvl w:val="0"/>
          <w:numId w:val="44"/>
        </w:numPr>
        <w:spacing w:before="120" w:after="240"/>
        <w:ind w:left="714" w:hanging="357"/>
        <w:rPr>
          <w:color w:val="000000" w:themeColor="text1"/>
        </w:rPr>
      </w:pPr>
      <w:r w:rsidRPr="003878B7">
        <w:rPr>
          <w:color w:val="000000" w:themeColor="text1"/>
        </w:rPr>
        <w:lastRenderedPageBreak/>
        <w:t>Justificar la selección de la metodología</w:t>
      </w:r>
      <w:r w:rsidR="00FD59FB">
        <w:rPr>
          <w:color w:val="000000" w:themeColor="text1"/>
        </w:rPr>
        <w:t xml:space="preserve">, </w:t>
      </w:r>
      <w:r w:rsidRPr="003878B7">
        <w:rPr>
          <w:color w:val="000000" w:themeColor="text1"/>
        </w:rPr>
        <w:t xml:space="preserve">el valor </w:t>
      </w:r>
      <w:r w:rsidR="001F3A85" w:rsidRPr="003878B7">
        <w:rPr>
          <w:color w:val="000000" w:themeColor="text1"/>
        </w:rPr>
        <w:t xml:space="preserve">agregado de la solución </w:t>
      </w:r>
      <w:r>
        <w:rPr>
          <w:color w:val="000000" w:themeColor="text1"/>
        </w:rPr>
        <w:t>propuesta</w:t>
      </w:r>
      <w:r w:rsidR="00FD59FB">
        <w:rPr>
          <w:color w:val="000000" w:themeColor="text1"/>
        </w:rPr>
        <w:t xml:space="preserve"> y su posible impacto.</w:t>
      </w:r>
      <w:r w:rsidR="00E15EBC">
        <w:rPr>
          <w:color w:val="000000" w:themeColor="text1"/>
        </w:rPr>
        <w:t xml:space="preserve"> Aunque esta convocatoria prevea una financiación integral por parte de la Unión Europea, </w:t>
      </w:r>
      <w:r w:rsidR="00DE1D21">
        <w:rPr>
          <w:color w:val="000000" w:themeColor="text1"/>
        </w:rPr>
        <w:t>aportes financieros adicionales por uno de los actores elegibles, s</w:t>
      </w:r>
      <w:r w:rsidR="00E15EBC">
        <w:rPr>
          <w:color w:val="000000" w:themeColor="text1"/>
        </w:rPr>
        <w:t>erán valorad</w:t>
      </w:r>
      <w:r w:rsidR="00DE1D21">
        <w:rPr>
          <w:color w:val="000000" w:themeColor="text1"/>
        </w:rPr>
        <w:t>o</w:t>
      </w:r>
      <w:r w:rsidR="00E15EBC">
        <w:rPr>
          <w:color w:val="000000" w:themeColor="text1"/>
        </w:rPr>
        <w:t>s positivamente.</w:t>
      </w:r>
    </w:p>
    <w:p w14:paraId="750AD72C" w14:textId="77777777" w:rsidR="002E413E" w:rsidRDefault="002E413E" w:rsidP="002E413E">
      <w:pPr>
        <w:pStyle w:val="Prrafodelista"/>
        <w:spacing w:before="120" w:after="240"/>
        <w:ind w:left="714"/>
        <w:rPr>
          <w:color w:val="000000" w:themeColor="text1"/>
        </w:rPr>
      </w:pPr>
    </w:p>
    <w:p w14:paraId="1FDF0296" w14:textId="77777777" w:rsidR="00FD59FB" w:rsidRDefault="003878B7" w:rsidP="002E413E">
      <w:pPr>
        <w:pStyle w:val="Prrafodelista"/>
        <w:numPr>
          <w:ilvl w:val="0"/>
          <w:numId w:val="44"/>
        </w:numPr>
        <w:spacing w:before="120" w:after="240"/>
        <w:rPr>
          <w:color w:val="000000" w:themeColor="text1"/>
        </w:rPr>
      </w:pPr>
      <w:r w:rsidRPr="00FD59FB">
        <w:rPr>
          <w:color w:val="000000" w:themeColor="text1"/>
        </w:rPr>
        <w:t>Identificar a los b</w:t>
      </w:r>
      <w:r w:rsidR="001F3A85" w:rsidRPr="00FD59FB">
        <w:rPr>
          <w:color w:val="000000" w:themeColor="text1"/>
        </w:rPr>
        <w:t>eneficiarios</w:t>
      </w:r>
      <w:r w:rsidRPr="00FD59FB">
        <w:rPr>
          <w:color w:val="000000" w:themeColor="text1"/>
        </w:rPr>
        <w:t xml:space="preserve"> potenciales de la acción</w:t>
      </w:r>
      <w:r w:rsidR="00FD59FB" w:rsidRPr="00FD59FB">
        <w:rPr>
          <w:color w:val="000000" w:themeColor="text1"/>
        </w:rPr>
        <w:t xml:space="preserve"> y su nivel de involucramiento en la misma.</w:t>
      </w:r>
    </w:p>
    <w:p w14:paraId="3BED9777" w14:textId="77777777" w:rsidR="002E413E" w:rsidRDefault="002E413E" w:rsidP="002E413E">
      <w:pPr>
        <w:pStyle w:val="Prrafodelista"/>
        <w:spacing w:before="120" w:after="240"/>
        <w:rPr>
          <w:color w:val="000000" w:themeColor="text1"/>
        </w:rPr>
      </w:pPr>
    </w:p>
    <w:p w14:paraId="709A2E13" w14:textId="2D292184" w:rsidR="001F3A85" w:rsidRPr="00FD59FB" w:rsidRDefault="00FD59FB" w:rsidP="002E413E">
      <w:pPr>
        <w:pStyle w:val="Prrafodelista"/>
        <w:numPr>
          <w:ilvl w:val="0"/>
          <w:numId w:val="44"/>
        </w:numPr>
        <w:spacing w:before="120" w:after="120"/>
        <w:rPr>
          <w:color w:val="000000" w:themeColor="text1"/>
        </w:rPr>
      </w:pPr>
      <w:r>
        <w:rPr>
          <w:color w:val="000000" w:themeColor="text1"/>
        </w:rPr>
        <w:t xml:space="preserve">Demostrar la Replicabilidad y Escalabilidad de </w:t>
      </w:r>
      <w:r w:rsidR="001F3A85" w:rsidRPr="00FD59FB">
        <w:rPr>
          <w:color w:val="000000" w:themeColor="text1"/>
        </w:rPr>
        <w:t>la Idea</w:t>
      </w:r>
      <w:r w:rsidR="008849CF">
        <w:rPr>
          <w:color w:val="000000" w:themeColor="text1"/>
        </w:rPr>
        <w:t>/Solución</w:t>
      </w:r>
      <w:r w:rsidR="001F3A85" w:rsidRPr="00FD59FB">
        <w:rPr>
          <w:color w:val="000000" w:themeColor="text1"/>
        </w:rPr>
        <w:t xml:space="preserve"> </w:t>
      </w:r>
      <w:r w:rsidR="008849CF">
        <w:rPr>
          <w:color w:val="000000" w:themeColor="text1"/>
        </w:rPr>
        <w:t>p</w:t>
      </w:r>
      <w:r w:rsidR="001F3A85" w:rsidRPr="00FD59FB">
        <w:rPr>
          <w:color w:val="000000" w:themeColor="text1"/>
        </w:rPr>
        <w:t>ropuesta</w:t>
      </w:r>
    </w:p>
    <w:p w14:paraId="4875F9D8" w14:textId="0FEE0BCB" w:rsidR="00B27800" w:rsidRDefault="00B27800" w:rsidP="00B27800">
      <w:pPr>
        <w:rPr>
          <w:color w:val="000000" w:themeColor="text1"/>
          <w:szCs w:val="22"/>
          <w:lang w:val="es-GT"/>
        </w:rPr>
      </w:pPr>
      <w:r w:rsidRPr="00E854EE">
        <w:rPr>
          <w:color w:val="000000" w:themeColor="text1"/>
        </w:rPr>
        <w:t xml:space="preserve">Para efecto de esta convocatoria entendemos </w:t>
      </w:r>
      <w:r w:rsidR="006D1949" w:rsidRPr="00E854EE">
        <w:rPr>
          <w:color w:val="000000" w:themeColor="text1"/>
        </w:rPr>
        <w:t xml:space="preserve">que </w:t>
      </w:r>
      <w:r w:rsidR="006C7493" w:rsidRPr="00E854EE">
        <w:rPr>
          <w:color w:val="000000" w:themeColor="text1"/>
          <w:szCs w:val="22"/>
          <w:lang w:val="es-GT"/>
        </w:rPr>
        <w:t xml:space="preserve">innovación representa un factor esencial para alcanzar la </w:t>
      </w:r>
      <w:r w:rsidR="003672F3" w:rsidRPr="00E854EE">
        <w:rPr>
          <w:color w:val="000000" w:themeColor="text1"/>
          <w:szCs w:val="22"/>
          <w:lang w:val="es-GT"/>
        </w:rPr>
        <w:t>Seguridad Alimentaria Nutricional</w:t>
      </w:r>
      <w:r w:rsidR="006C7493" w:rsidRPr="00E854EE">
        <w:rPr>
          <w:color w:val="000000" w:themeColor="text1"/>
          <w:szCs w:val="22"/>
          <w:lang w:val="es-GT"/>
        </w:rPr>
        <w:t>: En palabras de la Organización de las Naciones Unidas para la Alimentación y la Agricultura (FAO), “</w:t>
      </w:r>
      <w:r w:rsidR="006C7493" w:rsidRPr="00336412">
        <w:rPr>
          <w:i/>
          <w:color w:val="000000" w:themeColor="text1"/>
          <w:szCs w:val="22"/>
          <w:lang w:val="es-GT"/>
        </w:rPr>
        <w:t>innovación es el proceso mediante el cual las personas o las organizaciones introducen en la sociedad o en la economía el uso de productos, procesos y formas de organización existentes o nuevos con el fin de aumentar la eficacia, la competitividad, la resiliencia ante las crisis, o la sostenibilidad ambiental, contribuyendo así a lograr la seguridad alimentaria y nutricional, el desarrollo económico y la gestión sostenible de los recursos naturales</w:t>
      </w:r>
      <w:r w:rsidR="00336412">
        <w:rPr>
          <w:i/>
          <w:color w:val="000000" w:themeColor="text1"/>
          <w:szCs w:val="22"/>
          <w:lang w:val="es-GT"/>
        </w:rPr>
        <w:t>”</w:t>
      </w:r>
      <w:r w:rsidR="00DC3F9D" w:rsidRPr="00E854EE">
        <w:rPr>
          <w:color w:val="000000" w:themeColor="text1"/>
          <w:szCs w:val="22"/>
          <w:lang w:val="es-GT"/>
        </w:rPr>
        <w:t>.</w:t>
      </w:r>
      <w:r w:rsidR="006C7493" w:rsidRPr="00E854EE">
        <w:rPr>
          <w:rStyle w:val="Refdenotaalpie"/>
          <w:color w:val="000000" w:themeColor="text1"/>
          <w:szCs w:val="22"/>
          <w:lang w:val="es-GT"/>
        </w:rPr>
        <w:footnoteReference w:id="6"/>
      </w:r>
    </w:p>
    <w:p w14:paraId="570EA57B" w14:textId="5D3C1FF3" w:rsidR="00336412" w:rsidRPr="00F04958" w:rsidRDefault="00336412" w:rsidP="00B27800">
      <w:pPr>
        <w:rPr>
          <w:strike/>
          <w:color w:val="FF0000"/>
        </w:rPr>
      </w:pPr>
      <w:r>
        <w:rPr>
          <w:color w:val="000000" w:themeColor="text1"/>
          <w:szCs w:val="22"/>
          <w:lang w:val="es-GT"/>
        </w:rPr>
        <w:t>Para efecto de esta convocatoria entendemos de Seguridad Alimentaria y Nutricional como “</w:t>
      </w:r>
      <w:r w:rsidRPr="00E17359">
        <w:rPr>
          <w:i/>
          <w:color w:val="000000" w:themeColor="text1"/>
          <w:szCs w:val="22"/>
          <w:lang w:val="es-GT"/>
        </w:rPr>
        <w:t>Condición en la cual todas las personas disponen, en forma oportuna y permanente, de acceso a los alimentos que necesitan, en cantidad, calidad y culturalmente aceptables para su adecuado consumo y utilización biológica, garantizándoles su desarrollo humano</w:t>
      </w:r>
      <w:r>
        <w:rPr>
          <w:color w:val="000000" w:themeColor="text1"/>
          <w:szCs w:val="22"/>
          <w:lang w:val="es-GT"/>
        </w:rPr>
        <w:t>”.</w:t>
      </w:r>
      <w:r>
        <w:rPr>
          <w:rStyle w:val="Refdenotaalpie"/>
          <w:color w:val="000000" w:themeColor="text1"/>
          <w:szCs w:val="22"/>
          <w:lang w:val="es-GT"/>
        </w:rPr>
        <w:footnoteReference w:id="7"/>
      </w:r>
    </w:p>
    <w:p w14:paraId="70FEA98F" w14:textId="3BFCAD72" w:rsidR="00D4647E" w:rsidRPr="001821D4" w:rsidRDefault="0007408E" w:rsidP="004C5B3B">
      <w:pPr>
        <w:pStyle w:val="Guidelines2"/>
      </w:pPr>
      <w:bookmarkStart w:id="7" w:name="_Toc424220507"/>
      <w:bookmarkStart w:id="8" w:name="_Toc520384431"/>
      <w:bookmarkStart w:id="9" w:name="_Hlk520366609"/>
      <w:r w:rsidRPr="001821D4">
        <w:t>D</w:t>
      </w:r>
      <w:r w:rsidR="00FE3048" w:rsidRPr="001821D4">
        <w:t>otación financiera asignada por el Órgano de Contratación</w:t>
      </w:r>
      <w:bookmarkEnd w:id="7"/>
      <w:bookmarkEnd w:id="8"/>
      <w:r w:rsidR="00A60C5F">
        <w:rPr>
          <w:rStyle w:val="Refdenotaalpie"/>
        </w:rPr>
        <w:footnoteReference w:id="8"/>
      </w:r>
    </w:p>
    <w:p w14:paraId="62EE445E" w14:textId="77777777" w:rsidR="00D4647E" w:rsidRDefault="0007408E" w:rsidP="00D4647E">
      <w:r w:rsidRPr="003D543E">
        <w:t>El importe indicativo global asignado a la presente convocatoria de propuestas asciende a</w:t>
      </w:r>
      <w:r w:rsidR="00EF3995" w:rsidRPr="003D543E">
        <w:t xml:space="preserve"> </w:t>
      </w:r>
      <w:r w:rsidR="00CD609D" w:rsidRPr="003012DE">
        <w:rPr>
          <w:b/>
        </w:rPr>
        <w:t xml:space="preserve">3.190,200 </w:t>
      </w:r>
      <w:r w:rsidR="00EF3995" w:rsidRPr="003012DE">
        <w:rPr>
          <w:b/>
        </w:rPr>
        <w:t>EUR</w:t>
      </w:r>
      <w:r w:rsidRPr="00DF0ABA">
        <w:rPr>
          <w:b/>
        </w:rPr>
        <w:t>.</w:t>
      </w:r>
      <w:r w:rsidRPr="003D543E">
        <w:t xml:space="preserve"> El Órgano de Contratación se reserva el derecho de no adjudicar todos los fondos disponibles.</w:t>
      </w:r>
      <w:r w:rsidR="00D4647E" w:rsidRPr="003D543E">
        <w:t xml:space="preserve"> </w:t>
      </w:r>
    </w:p>
    <w:p w14:paraId="69C1AC14" w14:textId="77777777" w:rsidR="00D4647E" w:rsidRPr="003D543E" w:rsidRDefault="0007408E" w:rsidP="00D4647E">
      <w:r w:rsidRPr="003D543E">
        <w:t xml:space="preserve">Las subvenciones solicitadas dentro de la presente </w:t>
      </w:r>
      <w:r w:rsidR="00EF3995" w:rsidRPr="003D543E">
        <w:t>convocatoria de propuestas</w:t>
      </w:r>
      <w:r w:rsidRPr="003D543E">
        <w:t xml:space="preserve"> estarán comprendidas entre los siguientes importes </w:t>
      </w:r>
      <w:r w:rsidR="00DF0ABA">
        <w:t>mínimo y</w:t>
      </w:r>
      <w:r w:rsidRPr="00DF0ABA">
        <w:t xml:space="preserve"> máximo</w:t>
      </w:r>
      <w:r w:rsidRPr="003D543E">
        <w:t>:</w:t>
      </w:r>
      <w:r w:rsidR="00D4647E" w:rsidRPr="003D543E">
        <w:t xml:space="preserve"> </w:t>
      </w:r>
    </w:p>
    <w:p w14:paraId="45F3649D" w14:textId="49590B9E" w:rsidR="00D4647E" w:rsidRPr="002645AA" w:rsidRDefault="00D4647E" w:rsidP="003012DE">
      <w:pPr>
        <w:numPr>
          <w:ilvl w:val="0"/>
          <w:numId w:val="13"/>
        </w:numPr>
        <w:rPr>
          <w:color w:val="000000" w:themeColor="text1"/>
        </w:rPr>
      </w:pPr>
      <w:r w:rsidRPr="00AB68EE">
        <w:t xml:space="preserve"> </w:t>
      </w:r>
      <w:r w:rsidR="000F62AF" w:rsidRPr="002645AA">
        <w:t>Importe mínimo</w:t>
      </w:r>
      <w:r w:rsidR="003012DE" w:rsidRPr="002645AA">
        <w:t xml:space="preserve">: </w:t>
      </w:r>
      <w:r w:rsidR="00143F02">
        <w:rPr>
          <w:b/>
          <w:color w:val="000000" w:themeColor="text1"/>
        </w:rPr>
        <w:t>10,000</w:t>
      </w:r>
      <w:r w:rsidR="00F04958" w:rsidRPr="002645AA">
        <w:rPr>
          <w:b/>
          <w:color w:val="000000" w:themeColor="text1"/>
        </w:rPr>
        <w:t xml:space="preserve"> </w:t>
      </w:r>
      <w:r w:rsidR="0056588D" w:rsidRPr="002645AA">
        <w:rPr>
          <w:b/>
          <w:color w:val="000000" w:themeColor="text1"/>
        </w:rPr>
        <w:t xml:space="preserve">EUR </w:t>
      </w:r>
    </w:p>
    <w:p w14:paraId="2567C3B6" w14:textId="6E61CD54" w:rsidR="00D4647E" w:rsidRPr="002645AA" w:rsidRDefault="0007408E" w:rsidP="0050279C">
      <w:pPr>
        <w:numPr>
          <w:ilvl w:val="0"/>
          <w:numId w:val="13"/>
        </w:numPr>
        <w:rPr>
          <w:color w:val="000000" w:themeColor="text1"/>
        </w:rPr>
      </w:pPr>
      <w:r w:rsidRPr="002645AA">
        <w:rPr>
          <w:color w:val="000000" w:themeColor="text1"/>
        </w:rPr>
        <w:t xml:space="preserve">Importe máximo: </w:t>
      </w:r>
      <w:r w:rsidR="00143F02">
        <w:rPr>
          <w:b/>
          <w:color w:val="000000" w:themeColor="text1"/>
        </w:rPr>
        <w:t>500,000</w:t>
      </w:r>
      <w:r w:rsidR="00A94C2E">
        <w:rPr>
          <w:rStyle w:val="Refdenotaalpie"/>
          <w:b/>
          <w:color w:val="000000" w:themeColor="text1"/>
        </w:rPr>
        <w:footnoteReference w:id="9"/>
      </w:r>
      <w:r w:rsidR="0056588D" w:rsidRPr="002645AA">
        <w:rPr>
          <w:color w:val="000000" w:themeColor="text1"/>
        </w:rPr>
        <w:t xml:space="preserve"> </w:t>
      </w:r>
      <w:r w:rsidR="0056588D" w:rsidRPr="002645AA">
        <w:rPr>
          <w:b/>
          <w:color w:val="000000" w:themeColor="text1"/>
        </w:rPr>
        <w:t>EUR</w:t>
      </w:r>
      <w:r w:rsidR="00A94C2E">
        <w:rPr>
          <w:b/>
          <w:color w:val="000000" w:themeColor="text1"/>
        </w:rPr>
        <w:t xml:space="preserve"> </w:t>
      </w:r>
    </w:p>
    <w:bookmarkEnd w:id="9"/>
    <w:p w14:paraId="18CBED71" w14:textId="77777777" w:rsidR="00E13607" w:rsidRPr="00691372" w:rsidRDefault="00E13607" w:rsidP="00E13607">
      <w:r w:rsidRPr="00691372">
        <w:t xml:space="preserve">Todas las subvenciones solicitadas en el marco de la presente convocatoria de propuestas estarán comprendidas entre los siguientes porcentajes máximo del total de los costes elegibles de la acción: </w:t>
      </w:r>
    </w:p>
    <w:p w14:paraId="6260D719" w14:textId="474A4EEE" w:rsidR="00E13607" w:rsidRPr="00691372" w:rsidRDefault="00E13607" w:rsidP="00E13607">
      <w:r w:rsidRPr="002645AA">
        <w:t>•</w:t>
      </w:r>
      <w:r w:rsidRPr="002645AA">
        <w:tab/>
        <w:t xml:space="preserve">Porcentaje </w:t>
      </w:r>
      <w:r w:rsidR="0047306D" w:rsidRPr="002645AA">
        <w:t xml:space="preserve">máximo: </w:t>
      </w:r>
      <w:r w:rsidR="0053179B" w:rsidRPr="002645AA">
        <w:t>100</w:t>
      </w:r>
      <w:r w:rsidRPr="002645AA">
        <w:t xml:space="preserve">% del total de los costes elegibles de la acción (véase también la sección 2.1.5). </w:t>
      </w:r>
    </w:p>
    <w:p w14:paraId="405650B4" w14:textId="77777777" w:rsidR="00D4647E" w:rsidRPr="003D543E" w:rsidRDefault="0002571A" w:rsidP="008A1C88">
      <w:pPr>
        <w:pStyle w:val="Guidelines1"/>
        <w:rPr>
          <w:rFonts w:ascii="Times New Roman" w:hAnsi="Times New Roman"/>
        </w:rPr>
      </w:pPr>
      <w:bookmarkStart w:id="10" w:name="_Toc424219176"/>
      <w:bookmarkStart w:id="11" w:name="_Toc520384432"/>
      <w:r w:rsidRPr="003D543E">
        <w:t>Normas aplicables a la presente convocatoria de propuestas</w:t>
      </w:r>
      <w:bookmarkEnd w:id="10"/>
      <w:bookmarkEnd w:id="11"/>
    </w:p>
    <w:p w14:paraId="4A62E2A1" w14:textId="7BBFAA12" w:rsidR="00343389" w:rsidRDefault="0002571A" w:rsidP="00A233D3">
      <w:r w:rsidRPr="003D543E">
        <w:t xml:space="preserve">En la presente Guía se establecen las normas para la presentación, selección y ejecución de las acciones financiadas en el marco de la presente convocatoria, de acuerdo con la Guía Práctica, aplicable a la presente convocatoria (disponible en </w:t>
      </w:r>
      <w:r w:rsidR="008D4124" w:rsidRPr="003D543E">
        <w:t>internet e</w:t>
      </w:r>
      <w:r w:rsidRPr="003D543E">
        <w:t>n</w:t>
      </w:r>
      <w:r w:rsidR="00343389">
        <w:t xml:space="preserve">: </w:t>
      </w:r>
      <w:hyperlink r:id="rId19" w:history="1">
        <w:r w:rsidR="00911BD5" w:rsidRPr="00682BFB">
          <w:rPr>
            <w:rStyle w:val="Hipervnculo"/>
          </w:rPr>
          <w:t>http://ec.europa.eu/europeaid/prag/document.do?locale=es</w:t>
        </w:r>
      </w:hyperlink>
      <w:r w:rsidR="00911BD5">
        <w:t xml:space="preserve"> )</w:t>
      </w:r>
      <w:r w:rsidR="00343389">
        <w:rPr>
          <w:rStyle w:val="Refdenotaalpie"/>
        </w:rPr>
        <w:footnoteReference w:id="10"/>
      </w:r>
    </w:p>
    <w:p w14:paraId="4E9D2124" w14:textId="77777777" w:rsidR="006C333E" w:rsidRPr="003D543E" w:rsidRDefault="0002571A" w:rsidP="004C5B3B">
      <w:pPr>
        <w:pStyle w:val="Guidelines2"/>
      </w:pPr>
      <w:bookmarkStart w:id="12" w:name="_Toc424219177"/>
      <w:bookmarkStart w:id="13" w:name="_Toc424296422"/>
      <w:bookmarkStart w:id="14" w:name="_Toc520384433"/>
      <w:r w:rsidRPr="003D543E">
        <w:lastRenderedPageBreak/>
        <w:t>Criterios de elegibilidad</w:t>
      </w:r>
      <w:bookmarkEnd w:id="12"/>
      <w:bookmarkEnd w:id="13"/>
      <w:bookmarkEnd w:id="14"/>
    </w:p>
    <w:p w14:paraId="7D0D3612" w14:textId="77777777" w:rsidR="006C333E" w:rsidRPr="003D543E" w:rsidRDefault="0002571A" w:rsidP="006C333E">
      <w:r w:rsidRPr="003D543E">
        <w:t>Hay tres grupos de criterios de elegibilidad referidos, respectivamente, a:</w:t>
      </w:r>
      <w:r w:rsidR="006C333E" w:rsidRPr="003D543E">
        <w:t xml:space="preserve"> </w:t>
      </w:r>
    </w:p>
    <w:p w14:paraId="7EE04220" w14:textId="77777777" w:rsidR="006C333E" w:rsidRPr="003D543E" w:rsidRDefault="00E82042" w:rsidP="00D41D03">
      <w:pPr>
        <w:numPr>
          <w:ilvl w:val="0"/>
          <w:numId w:val="27"/>
        </w:numPr>
      </w:pPr>
      <w:r w:rsidRPr="003D543E">
        <w:t>L</w:t>
      </w:r>
      <w:r w:rsidR="0002571A" w:rsidRPr="003D543E">
        <w:t>os actores:</w:t>
      </w:r>
      <w:r w:rsidR="006C333E" w:rsidRPr="003D543E">
        <w:t xml:space="preserve"> </w:t>
      </w:r>
    </w:p>
    <w:p w14:paraId="7C55D3E9" w14:textId="77777777" w:rsidR="006C333E" w:rsidRPr="0053179B" w:rsidRDefault="0002571A" w:rsidP="00D41D03">
      <w:pPr>
        <w:numPr>
          <w:ilvl w:val="0"/>
          <w:numId w:val="14"/>
        </w:numPr>
        <w:ind w:left="1134"/>
      </w:pPr>
      <w:r w:rsidRPr="0053179B">
        <w:t xml:space="preserve">el </w:t>
      </w:r>
      <w:r w:rsidR="00377117" w:rsidRPr="0053179B">
        <w:t>«</w:t>
      </w:r>
      <w:r w:rsidR="00377117" w:rsidRPr="0053179B">
        <w:rPr>
          <w:b/>
        </w:rPr>
        <w:t>s</w:t>
      </w:r>
      <w:r w:rsidRPr="0053179B">
        <w:rPr>
          <w:b/>
        </w:rPr>
        <w:t>olicitante</w:t>
      </w:r>
      <w:r w:rsidRPr="0053179B">
        <w:t xml:space="preserve"> </w:t>
      </w:r>
      <w:r w:rsidRPr="0053179B">
        <w:rPr>
          <w:b/>
        </w:rPr>
        <w:t>principal</w:t>
      </w:r>
      <w:r w:rsidR="00377117" w:rsidRPr="0053179B">
        <w:t>»</w:t>
      </w:r>
      <w:r w:rsidRPr="0053179B">
        <w:t>, esto es, la entidad que presenta el formulario de solicitud (2.1.1);</w:t>
      </w:r>
      <w:r w:rsidR="006C333E" w:rsidRPr="0053179B">
        <w:t xml:space="preserve"> </w:t>
      </w:r>
    </w:p>
    <w:p w14:paraId="03AF8F74" w14:textId="77777777" w:rsidR="006C333E" w:rsidRPr="003D543E" w:rsidRDefault="008D4124" w:rsidP="00D41D03">
      <w:pPr>
        <w:numPr>
          <w:ilvl w:val="0"/>
          <w:numId w:val="14"/>
        </w:numPr>
        <w:ind w:left="1134"/>
      </w:pPr>
      <w:r w:rsidRPr="003D543E">
        <w:t>en su caso, su</w:t>
      </w:r>
      <w:r w:rsidR="006C333E" w:rsidRPr="003D543E">
        <w:t>(s)</w:t>
      </w:r>
      <w:r w:rsidR="0002571A" w:rsidRPr="003D543E">
        <w:t xml:space="preserve"> </w:t>
      </w:r>
      <w:proofErr w:type="spellStart"/>
      <w:r w:rsidR="0002571A" w:rsidRPr="00BF5B68">
        <w:rPr>
          <w:b/>
        </w:rPr>
        <w:t>cosolicitan</w:t>
      </w:r>
      <w:r w:rsidR="0002571A" w:rsidRPr="003D543E">
        <w:rPr>
          <w:b/>
        </w:rPr>
        <w:t>te</w:t>
      </w:r>
      <w:proofErr w:type="spellEnd"/>
      <w:r w:rsidR="006C333E" w:rsidRPr="003D543E">
        <w:rPr>
          <w:b/>
        </w:rPr>
        <w:t>(</w:t>
      </w:r>
      <w:r w:rsidR="0002571A" w:rsidRPr="003D543E">
        <w:rPr>
          <w:b/>
        </w:rPr>
        <w:t>s</w:t>
      </w:r>
      <w:r w:rsidR="006C333E" w:rsidRPr="003D543E">
        <w:rPr>
          <w:b/>
        </w:rPr>
        <w:t>)</w:t>
      </w:r>
      <w:r w:rsidR="0002571A" w:rsidRPr="003D543E">
        <w:rPr>
          <w:b/>
        </w:rPr>
        <w:t xml:space="preserve"> (</w:t>
      </w:r>
      <w:r w:rsidR="0002571A" w:rsidRPr="003D543E">
        <w:rPr>
          <w:b/>
          <w:u w:val="single"/>
        </w:rPr>
        <w:t>si no se especifica otra cosa, el solicitante principal y su</w:t>
      </w:r>
      <w:r w:rsidR="006C333E" w:rsidRPr="003D543E">
        <w:rPr>
          <w:b/>
          <w:u w:val="single"/>
        </w:rPr>
        <w:t>(</w:t>
      </w:r>
      <w:r w:rsidR="0002571A" w:rsidRPr="003D543E">
        <w:rPr>
          <w:b/>
          <w:u w:val="single"/>
        </w:rPr>
        <w:t>s</w:t>
      </w:r>
      <w:r w:rsidR="006C333E" w:rsidRPr="003D543E">
        <w:rPr>
          <w:b/>
          <w:u w:val="single"/>
        </w:rPr>
        <w:t>)</w:t>
      </w:r>
      <w:r w:rsidR="0002571A" w:rsidRPr="003D543E">
        <w:rPr>
          <w:b/>
          <w:u w:val="single"/>
        </w:rPr>
        <w:t xml:space="preserve"> </w:t>
      </w:r>
      <w:proofErr w:type="spellStart"/>
      <w:r w:rsidR="0002571A" w:rsidRPr="003D543E">
        <w:rPr>
          <w:b/>
          <w:u w:val="single"/>
        </w:rPr>
        <w:t>cosolicitante</w:t>
      </w:r>
      <w:proofErr w:type="spellEnd"/>
      <w:r w:rsidR="006C333E" w:rsidRPr="003D543E">
        <w:rPr>
          <w:b/>
          <w:u w:val="single"/>
        </w:rPr>
        <w:t>(</w:t>
      </w:r>
      <w:r w:rsidR="0002571A" w:rsidRPr="003D543E">
        <w:rPr>
          <w:b/>
          <w:u w:val="single"/>
        </w:rPr>
        <w:t>s</w:t>
      </w:r>
      <w:r w:rsidR="006C333E" w:rsidRPr="003D543E">
        <w:rPr>
          <w:b/>
          <w:u w:val="single"/>
        </w:rPr>
        <w:t>)</w:t>
      </w:r>
      <w:r w:rsidR="0002571A" w:rsidRPr="003D543E">
        <w:rPr>
          <w:b/>
          <w:u w:val="single"/>
        </w:rPr>
        <w:t xml:space="preserve"> se denominarán en lo sucesivo conjuntamente </w:t>
      </w:r>
      <w:r w:rsidR="00377117" w:rsidRPr="003D543E">
        <w:rPr>
          <w:b/>
          <w:u w:val="single"/>
        </w:rPr>
        <w:t>«</w:t>
      </w:r>
      <w:r w:rsidR="00377117" w:rsidRPr="003D543E">
        <w:rPr>
          <w:b/>
          <w:i/>
          <w:u w:val="single"/>
        </w:rPr>
        <w:t>l</w:t>
      </w:r>
      <w:r w:rsidR="0002571A" w:rsidRPr="003D543E">
        <w:rPr>
          <w:b/>
          <w:i/>
          <w:u w:val="single"/>
        </w:rPr>
        <w:t>os solicitantes</w:t>
      </w:r>
      <w:r w:rsidR="0002571A" w:rsidRPr="003D543E">
        <w:rPr>
          <w:b/>
          <w:u w:val="single"/>
        </w:rPr>
        <w:t>»</w:t>
      </w:r>
      <w:r w:rsidR="0002571A" w:rsidRPr="003D543E">
        <w:rPr>
          <w:b/>
        </w:rPr>
        <w:t>)</w:t>
      </w:r>
      <w:r w:rsidR="0002571A" w:rsidRPr="003D543E">
        <w:t xml:space="preserve"> (2.1.1);</w:t>
      </w:r>
      <w:r w:rsidR="006C333E" w:rsidRPr="003D543E">
        <w:t xml:space="preserve"> </w:t>
      </w:r>
    </w:p>
    <w:p w14:paraId="011F07B9" w14:textId="77777777" w:rsidR="006C333E" w:rsidRPr="003D543E" w:rsidRDefault="0002571A" w:rsidP="00D41D03">
      <w:pPr>
        <w:numPr>
          <w:ilvl w:val="0"/>
          <w:numId w:val="14"/>
        </w:numPr>
        <w:ind w:left="1134"/>
      </w:pPr>
      <w:r w:rsidRPr="003D543E">
        <w:t xml:space="preserve">y, en su caso, las </w:t>
      </w:r>
      <w:r w:rsidRPr="003D543E">
        <w:rPr>
          <w:b/>
        </w:rPr>
        <w:t xml:space="preserve">entidades </w:t>
      </w:r>
      <w:r w:rsidRPr="00BF5B68">
        <w:rPr>
          <w:b/>
        </w:rPr>
        <w:t>afiliadas</w:t>
      </w:r>
      <w:r w:rsidRPr="003D543E">
        <w:t xml:space="preserve"> al solicitante principal o a los </w:t>
      </w:r>
      <w:proofErr w:type="spellStart"/>
      <w:r w:rsidRPr="003D543E">
        <w:t>cosolicitantes</w:t>
      </w:r>
      <w:proofErr w:type="spellEnd"/>
      <w:r w:rsidRPr="003D543E">
        <w:t xml:space="preserve"> (2.1.2)</w:t>
      </w:r>
      <w:r w:rsidR="00E82042" w:rsidRPr="003D543E">
        <w:t>.</w:t>
      </w:r>
      <w:r w:rsidR="006C333E" w:rsidRPr="003D543E">
        <w:t xml:space="preserve"> </w:t>
      </w:r>
    </w:p>
    <w:p w14:paraId="1E77E8A0" w14:textId="77777777" w:rsidR="006C333E" w:rsidRPr="003D543E" w:rsidRDefault="00E82042" w:rsidP="00D41D03">
      <w:pPr>
        <w:numPr>
          <w:ilvl w:val="0"/>
          <w:numId w:val="27"/>
        </w:numPr>
      </w:pPr>
      <w:r w:rsidRPr="003D543E">
        <w:t>L</w:t>
      </w:r>
      <w:r w:rsidR="0002571A" w:rsidRPr="003D543E">
        <w:t>as acciones:</w:t>
      </w:r>
      <w:r w:rsidR="006C333E" w:rsidRPr="003D543E">
        <w:t xml:space="preserve"> </w:t>
      </w:r>
    </w:p>
    <w:p w14:paraId="7924003D" w14:textId="77777777" w:rsidR="006C333E" w:rsidRPr="003D543E" w:rsidRDefault="00C74997" w:rsidP="006C333E">
      <w:pPr>
        <w:ind w:left="720"/>
      </w:pPr>
      <w:r w:rsidRPr="003D543E">
        <w:t>Acciones</w:t>
      </w:r>
      <w:r w:rsidR="0002571A" w:rsidRPr="003D543E">
        <w:t xml:space="preserve"> que pueden</w:t>
      </w:r>
      <w:r w:rsidR="00E82042" w:rsidRPr="003D543E">
        <w:t xml:space="preserve"> optar a una </w:t>
      </w:r>
      <w:r w:rsidR="00E82042" w:rsidRPr="001407C2">
        <w:t>subvención (2.1.4).</w:t>
      </w:r>
      <w:r w:rsidR="006C333E" w:rsidRPr="003D543E">
        <w:t xml:space="preserve"> </w:t>
      </w:r>
    </w:p>
    <w:p w14:paraId="752A1FC0" w14:textId="77777777" w:rsidR="006C333E" w:rsidRPr="003D543E" w:rsidRDefault="00E82042" w:rsidP="00D41D03">
      <w:pPr>
        <w:numPr>
          <w:ilvl w:val="0"/>
          <w:numId w:val="27"/>
        </w:numPr>
      </w:pPr>
      <w:r w:rsidRPr="003D543E">
        <w:t>L</w:t>
      </w:r>
      <w:r w:rsidR="0002571A" w:rsidRPr="003D543E">
        <w:t>os costes:</w:t>
      </w:r>
      <w:r w:rsidR="006C333E" w:rsidRPr="003D543E">
        <w:t xml:space="preserve"> </w:t>
      </w:r>
    </w:p>
    <w:p w14:paraId="6C110D72" w14:textId="77777777" w:rsidR="006C333E" w:rsidRDefault="0002571A" w:rsidP="00D41D03">
      <w:pPr>
        <w:numPr>
          <w:ilvl w:val="0"/>
          <w:numId w:val="14"/>
        </w:numPr>
        <w:ind w:left="1134"/>
      </w:pPr>
      <w:r w:rsidRPr="003D543E">
        <w:t>tipos de costes que se pueden tener en cuenta para determinar el importe de la subvención (2.1.5).</w:t>
      </w:r>
      <w:r w:rsidR="006C333E" w:rsidRPr="003D543E">
        <w:t xml:space="preserve"> </w:t>
      </w:r>
    </w:p>
    <w:p w14:paraId="653DC2A0" w14:textId="77777777" w:rsidR="006C333E" w:rsidRPr="001A0E97" w:rsidRDefault="0002571A" w:rsidP="0095437D">
      <w:pPr>
        <w:pStyle w:val="Guidelines3"/>
      </w:pPr>
      <w:bookmarkStart w:id="15" w:name="_Toc411515377"/>
      <w:bookmarkStart w:id="16" w:name="_Toc424219178"/>
      <w:bookmarkStart w:id="17" w:name="_Toc520384434"/>
      <w:r w:rsidRPr="001A0E97">
        <w:t xml:space="preserve">Elegibilidad de los solicitantes (es decir, solicitante principal y </w:t>
      </w:r>
      <w:proofErr w:type="spellStart"/>
      <w:r w:rsidRPr="001A0E97">
        <w:t>cosolicitantes</w:t>
      </w:r>
      <w:proofErr w:type="spellEnd"/>
      <w:r w:rsidRPr="001A0E97">
        <w:t>)</w:t>
      </w:r>
      <w:bookmarkEnd w:id="15"/>
      <w:bookmarkEnd w:id="16"/>
      <w:bookmarkEnd w:id="17"/>
      <w:r w:rsidR="006C333E" w:rsidRPr="001A0E97">
        <w:t xml:space="preserve"> </w:t>
      </w:r>
    </w:p>
    <w:p w14:paraId="0D6069D7" w14:textId="77777777" w:rsidR="006C333E" w:rsidRPr="003D543E" w:rsidRDefault="0002571A" w:rsidP="006C333E">
      <w:pPr>
        <w:spacing w:before="240"/>
        <w:rPr>
          <w:b/>
        </w:rPr>
      </w:pPr>
      <w:r w:rsidRPr="003D543E">
        <w:rPr>
          <w:b/>
        </w:rPr>
        <w:t>Solicitante principal</w:t>
      </w:r>
    </w:p>
    <w:p w14:paraId="46C91E4B" w14:textId="77777777" w:rsidR="006C333E" w:rsidRPr="003D543E" w:rsidRDefault="0002571A" w:rsidP="006C333E">
      <w:pPr>
        <w:ind w:left="426" w:hanging="426"/>
      </w:pPr>
      <w:r w:rsidRPr="003D543E">
        <w:t>1)</w:t>
      </w:r>
      <w:r w:rsidRPr="003D543E">
        <w:tab/>
        <w:t xml:space="preserve">El solicitante deberá reunir los siguientes </w:t>
      </w:r>
      <w:r w:rsidRPr="002E413E">
        <w:rPr>
          <w:u w:val="single"/>
        </w:rPr>
        <w:t>requisitos</w:t>
      </w:r>
      <w:r w:rsidRPr="003D543E">
        <w:t xml:space="preserve"> para poder optar a una subvención:</w:t>
      </w:r>
      <w:r w:rsidR="006C333E" w:rsidRPr="003D543E">
        <w:t xml:space="preserve"> </w:t>
      </w:r>
    </w:p>
    <w:p w14:paraId="2C9BFE23" w14:textId="0574259F" w:rsidR="006C333E" w:rsidRPr="0028097C" w:rsidRDefault="00F93813" w:rsidP="00D41D03">
      <w:pPr>
        <w:numPr>
          <w:ilvl w:val="0"/>
          <w:numId w:val="15"/>
        </w:numPr>
        <w:ind w:left="1211"/>
      </w:pPr>
      <w:r w:rsidRPr="0028097C">
        <w:t>s</w:t>
      </w:r>
      <w:r w:rsidR="00E37240" w:rsidRPr="0028097C">
        <w:t>er una persona jurídica</w:t>
      </w:r>
      <w:r w:rsidR="00901B24" w:rsidRPr="0028097C">
        <w:t>;</w:t>
      </w:r>
    </w:p>
    <w:p w14:paraId="777144DA" w14:textId="4814391F" w:rsidR="006C333E" w:rsidRDefault="00F93813" w:rsidP="00D41D03">
      <w:pPr>
        <w:numPr>
          <w:ilvl w:val="0"/>
          <w:numId w:val="15"/>
        </w:numPr>
        <w:ind w:left="1211"/>
      </w:pPr>
      <w:r w:rsidRPr="00833B5F">
        <w:t>no tener ánimo de lucro;</w:t>
      </w:r>
      <w:r w:rsidR="00691895">
        <w:t xml:space="preserve"> </w:t>
      </w:r>
    </w:p>
    <w:p w14:paraId="6D79C3D1" w14:textId="061D7647" w:rsidR="00591EC1" w:rsidRPr="00E24FB5" w:rsidRDefault="00E24FB5" w:rsidP="00D41D03">
      <w:pPr>
        <w:numPr>
          <w:ilvl w:val="0"/>
          <w:numId w:val="15"/>
        </w:numPr>
        <w:ind w:left="1211"/>
      </w:pPr>
      <w:r w:rsidRPr="00E24FB5">
        <w:rPr>
          <w:color w:val="222222"/>
        </w:rPr>
        <w:t>Para solicitantes británicos: tenga</w:t>
      </w:r>
      <w:r>
        <w:rPr>
          <w:color w:val="222222"/>
        </w:rPr>
        <w:t>n</w:t>
      </w:r>
      <w:r w:rsidRPr="00E24FB5">
        <w:rPr>
          <w:color w:val="222222"/>
        </w:rPr>
        <w:t xml:space="preserve"> en cuenta que los criterios de elegibilidad deben cumplirse durante toda la duración de la subvención. A menos que las reglas de elegibilidad específicas del sector indiquen lo contrario</w:t>
      </w:r>
      <w:r w:rsidR="005D34DE">
        <w:rPr>
          <w:rStyle w:val="Refdenotaalpie"/>
          <w:color w:val="222222"/>
        </w:rPr>
        <w:footnoteReference w:id="11"/>
      </w:r>
      <w:r w:rsidRPr="00E24FB5">
        <w:rPr>
          <w:color w:val="222222"/>
        </w:rPr>
        <w:t xml:space="preserve">, si el Reino Unido se retira de la UE durante el período de la subvención sin concluir un acuerdo con la UE </w:t>
      </w:r>
      <w:r>
        <w:rPr>
          <w:color w:val="222222"/>
        </w:rPr>
        <w:t xml:space="preserve">que </w:t>
      </w:r>
      <w:r w:rsidRPr="00E24FB5">
        <w:rPr>
          <w:color w:val="222222"/>
        </w:rPr>
        <w:t>asegur</w:t>
      </w:r>
      <w:r>
        <w:rPr>
          <w:color w:val="222222"/>
        </w:rPr>
        <w:t>e</w:t>
      </w:r>
      <w:r w:rsidRPr="00E24FB5">
        <w:rPr>
          <w:color w:val="222222"/>
        </w:rPr>
        <w:t xml:space="preserve"> </w:t>
      </w:r>
      <w:r>
        <w:rPr>
          <w:color w:val="222222"/>
        </w:rPr>
        <w:t>específicamente</w:t>
      </w:r>
      <w:r w:rsidRPr="00E24FB5">
        <w:rPr>
          <w:color w:val="222222"/>
        </w:rPr>
        <w:t xml:space="preserve"> que los solicitantes británicos continúan siendo elegibles, dejará</w:t>
      </w:r>
      <w:r>
        <w:rPr>
          <w:color w:val="222222"/>
        </w:rPr>
        <w:t>n</w:t>
      </w:r>
      <w:r w:rsidRPr="00E24FB5">
        <w:rPr>
          <w:color w:val="222222"/>
        </w:rPr>
        <w:t xml:space="preserve"> de recibir fondos de la UE (mientras continú</w:t>
      </w:r>
      <w:r>
        <w:rPr>
          <w:color w:val="222222"/>
        </w:rPr>
        <w:t>en</w:t>
      </w:r>
      <w:r w:rsidRPr="00E24FB5">
        <w:rPr>
          <w:color w:val="222222"/>
        </w:rPr>
        <w:t xml:space="preserve">, cuando sea posible </w:t>
      </w:r>
      <w:r>
        <w:rPr>
          <w:color w:val="222222"/>
        </w:rPr>
        <w:t xml:space="preserve">a </w:t>
      </w:r>
      <w:r w:rsidRPr="00E24FB5">
        <w:rPr>
          <w:color w:val="222222"/>
        </w:rPr>
        <w:t>participar) o se le pedirá que abandone</w:t>
      </w:r>
      <w:r>
        <w:rPr>
          <w:color w:val="222222"/>
        </w:rPr>
        <w:t>n</w:t>
      </w:r>
      <w:r w:rsidRPr="00E24FB5">
        <w:rPr>
          <w:color w:val="222222"/>
        </w:rPr>
        <w:t xml:space="preserve"> el proyecto sobre la base del artículo </w:t>
      </w:r>
      <w:r>
        <w:rPr>
          <w:color w:val="222222"/>
        </w:rPr>
        <w:t xml:space="preserve">12.2 letra e) de las Condiciones Generales anexas al </w:t>
      </w:r>
      <w:r w:rsidR="005D34DE">
        <w:rPr>
          <w:color w:val="222222"/>
        </w:rPr>
        <w:t>acuerdo de subvención.</w:t>
      </w:r>
    </w:p>
    <w:p w14:paraId="22057857" w14:textId="46E66BEF" w:rsidR="00591EC1" w:rsidRDefault="00591EC1" w:rsidP="00D41D03">
      <w:pPr>
        <w:numPr>
          <w:ilvl w:val="0"/>
          <w:numId w:val="15"/>
        </w:numPr>
        <w:ind w:left="1211"/>
      </w:pPr>
      <w:r w:rsidRPr="003D543E">
        <w:t xml:space="preserve">ser directamente responsable, con sus </w:t>
      </w:r>
      <w:proofErr w:type="spellStart"/>
      <w:r w:rsidRPr="003D543E">
        <w:t>cosolicitantes</w:t>
      </w:r>
      <w:proofErr w:type="spellEnd"/>
      <w:r w:rsidRPr="003D543E">
        <w:t xml:space="preserve"> y entidades afiliadas, de la preparación y gestión de la acción, y no limitarse simplemente a actuar como intermediario;</w:t>
      </w:r>
    </w:p>
    <w:p w14:paraId="4AE02617" w14:textId="6C9FF4ED" w:rsidR="00901B24" w:rsidRPr="00833B5F" w:rsidRDefault="00901B24" w:rsidP="00901B24">
      <w:r w:rsidRPr="00901B24">
        <w:t>Además de las categorías mencionadas en la sección 2.1.1, también serán elegibles las siguientes:</w:t>
      </w:r>
    </w:p>
    <w:p w14:paraId="4F6B4B9E" w14:textId="488A050D" w:rsidR="00320F7F" w:rsidRPr="009673F3" w:rsidRDefault="00591EC1" w:rsidP="00D41D03">
      <w:pPr>
        <w:numPr>
          <w:ilvl w:val="0"/>
          <w:numId w:val="15"/>
        </w:numPr>
        <w:ind w:left="1211"/>
      </w:pPr>
      <w:r>
        <w:t>Solicitantes que p</w:t>
      </w:r>
      <w:r w:rsidRPr="000625CA">
        <w:t>ertene</w:t>
      </w:r>
      <w:r>
        <w:t>zcan</w:t>
      </w:r>
      <w:r w:rsidRPr="000625CA">
        <w:t xml:space="preserve"> </w:t>
      </w:r>
      <w:r w:rsidR="000625CA" w:rsidRPr="000625CA">
        <w:t xml:space="preserve">a una de las </w:t>
      </w:r>
      <w:r w:rsidR="000625CA" w:rsidRPr="002E413E">
        <w:rPr>
          <w:u w:val="single"/>
        </w:rPr>
        <w:t>categorías siguientes</w:t>
      </w:r>
      <w:r w:rsidR="000625CA" w:rsidRPr="000625CA">
        <w:t>:</w:t>
      </w:r>
    </w:p>
    <w:p w14:paraId="6240BFF1" w14:textId="77777777" w:rsidR="000255D1" w:rsidRDefault="00320F7F" w:rsidP="009505D2">
      <w:pPr>
        <w:pStyle w:val="Blockquote"/>
        <w:numPr>
          <w:ilvl w:val="0"/>
          <w:numId w:val="32"/>
        </w:numPr>
        <w:spacing w:before="120" w:after="120"/>
        <w:ind w:right="4"/>
        <w:jc w:val="both"/>
        <w:rPr>
          <w:noProof/>
          <w:sz w:val="22"/>
          <w:szCs w:val="22"/>
          <w:lang w:val="es-ES_tradnl"/>
        </w:rPr>
      </w:pPr>
      <w:r>
        <w:rPr>
          <w:b/>
          <w:noProof/>
          <w:sz w:val="22"/>
          <w:szCs w:val="22"/>
          <w:lang w:val="es-ES_tradnl"/>
        </w:rPr>
        <w:t>I</w:t>
      </w:r>
      <w:r w:rsidRPr="00D32D5E">
        <w:rPr>
          <w:b/>
          <w:noProof/>
          <w:sz w:val="22"/>
          <w:szCs w:val="22"/>
          <w:lang w:val="es-ES_tradnl"/>
        </w:rPr>
        <w:t>nstitución académica</w:t>
      </w:r>
      <w:r w:rsidRPr="00D32D5E">
        <w:rPr>
          <w:noProof/>
          <w:sz w:val="22"/>
          <w:szCs w:val="22"/>
          <w:lang w:val="es-ES_tradnl"/>
        </w:rPr>
        <w:t xml:space="preserve"> (universidades o instituciones educativas </w:t>
      </w:r>
      <w:r w:rsidR="002E363A">
        <w:rPr>
          <w:noProof/>
          <w:sz w:val="22"/>
          <w:szCs w:val="22"/>
          <w:lang w:val="es-ES_tradnl"/>
        </w:rPr>
        <w:t>+</w:t>
      </w:r>
      <w:r w:rsidR="000E4EBE">
        <w:rPr>
          <w:noProof/>
          <w:sz w:val="22"/>
          <w:szCs w:val="22"/>
          <w:lang w:val="es-ES_tradnl"/>
        </w:rPr>
        <w:t xml:space="preserve"> </w:t>
      </w:r>
      <w:r w:rsidRPr="00D32D5E">
        <w:rPr>
          <w:noProof/>
          <w:sz w:val="22"/>
          <w:szCs w:val="22"/>
          <w:lang w:val="es-ES_tradnl"/>
        </w:rPr>
        <w:t>con enfoques en innovación, aceleración o equivalente)</w:t>
      </w:r>
      <w:r w:rsidR="000E4EBE">
        <w:rPr>
          <w:noProof/>
          <w:sz w:val="22"/>
          <w:szCs w:val="22"/>
          <w:lang w:val="es-ES_tradnl"/>
        </w:rPr>
        <w:t>;</w:t>
      </w:r>
    </w:p>
    <w:p w14:paraId="69106EB1" w14:textId="77777777" w:rsidR="00320F7F" w:rsidRPr="00D32D5E" w:rsidRDefault="00320F7F" w:rsidP="009505D2">
      <w:pPr>
        <w:pStyle w:val="Blockquote"/>
        <w:numPr>
          <w:ilvl w:val="0"/>
          <w:numId w:val="32"/>
        </w:numPr>
        <w:spacing w:before="120" w:after="120"/>
        <w:ind w:right="4"/>
        <w:jc w:val="both"/>
        <w:rPr>
          <w:noProof/>
          <w:sz w:val="22"/>
          <w:szCs w:val="22"/>
          <w:lang w:val="es-ES_tradnl"/>
        </w:rPr>
      </w:pPr>
      <w:r w:rsidRPr="00D32D5E">
        <w:rPr>
          <w:noProof/>
          <w:sz w:val="22"/>
          <w:szCs w:val="22"/>
          <w:lang w:val="es-ES_tradnl"/>
        </w:rPr>
        <w:t xml:space="preserve"> </w:t>
      </w:r>
      <w:r w:rsidR="000255D1">
        <w:rPr>
          <w:b/>
          <w:noProof/>
          <w:sz w:val="22"/>
          <w:szCs w:val="22"/>
          <w:lang w:val="es-ES_tradnl"/>
        </w:rPr>
        <w:t>C</w:t>
      </w:r>
      <w:r w:rsidRPr="00D32D5E">
        <w:rPr>
          <w:b/>
          <w:noProof/>
          <w:sz w:val="22"/>
          <w:szCs w:val="22"/>
          <w:lang w:val="es-ES_tradnl"/>
        </w:rPr>
        <w:t>entro y organismo científico</w:t>
      </w:r>
      <w:r w:rsidRPr="00D32D5E">
        <w:rPr>
          <w:noProof/>
          <w:sz w:val="22"/>
          <w:szCs w:val="22"/>
          <w:lang w:val="es-ES_tradnl"/>
        </w:rPr>
        <w:t>, de innovación, investigación y desarrollo aplicada/o, entre otros de similar carácter</w:t>
      </w:r>
      <w:r w:rsidR="000E4EBE">
        <w:rPr>
          <w:noProof/>
          <w:sz w:val="22"/>
          <w:szCs w:val="22"/>
          <w:lang w:val="es-ES_tradnl"/>
        </w:rPr>
        <w:t>;</w:t>
      </w:r>
    </w:p>
    <w:p w14:paraId="36737CF4" w14:textId="77777777" w:rsidR="00F91525" w:rsidRDefault="00F91525" w:rsidP="009505D2">
      <w:pPr>
        <w:pStyle w:val="Blockquote"/>
        <w:numPr>
          <w:ilvl w:val="0"/>
          <w:numId w:val="32"/>
        </w:numPr>
        <w:spacing w:before="120" w:after="120"/>
        <w:ind w:right="4"/>
        <w:jc w:val="both"/>
        <w:rPr>
          <w:noProof/>
          <w:sz w:val="22"/>
          <w:szCs w:val="22"/>
          <w:lang w:val="es-ES_tradnl"/>
        </w:rPr>
      </w:pPr>
      <w:r w:rsidRPr="00F5249D">
        <w:rPr>
          <w:b/>
          <w:noProof/>
          <w:sz w:val="22"/>
          <w:szCs w:val="22"/>
          <w:lang w:val="es-ES_tradnl"/>
        </w:rPr>
        <w:t>S</w:t>
      </w:r>
      <w:r w:rsidR="00320F7F" w:rsidRPr="00F5249D">
        <w:rPr>
          <w:b/>
          <w:noProof/>
          <w:sz w:val="22"/>
          <w:szCs w:val="22"/>
          <w:lang w:val="es-ES_tradnl"/>
        </w:rPr>
        <w:t>ector privado sin animo de lucro</w:t>
      </w:r>
      <w:r w:rsidR="00320F7F" w:rsidRPr="00F91525">
        <w:rPr>
          <w:noProof/>
          <w:sz w:val="22"/>
          <w:szCs w:val="22"/>
          <w:lang w:val="es-ES_tradnl"/>
        </w:rPr>
        <w:t xml:space="preserve"> o sus organizaciones regionales </w:t>
      </w:r>
      <w:r>
        <w:rPr>
          <w:noProof/>
          <w:sz w:val="22"/>
          <w:szCs w:val="22"/>
          <w:lang w:val="es-ES_tradnl"/>
        </w:rPr>
        <w:t>(a</w:t>
      </w:r>
      <w:r w:rsidRPr="00F91525">
        <w:rPr>
          <w:noProof/>
          <w:sz w:val="22"/>
          <w:szCs w:val="22"/>
          <w:lang w:val="es-ES_tradnl"/>
        </w:rPr>
        <w:t>sociac</w:t>
      </w:r>
      <w:r>
        <w:rPr>
          <w:noProof/>
          <w:sz w:val="22"/>
          <w:szCs w:val="22"/>
          <w:lang w:val="es-ES_tradnl"/>
        </w:rPr>
        <w:t>iones</w:t>
      </w:r>
      <w:r w:rsidRPr="00F91525">
        <w:rPr>
          <w:noProof/>
          <w:sz w:val="22"/>
          <w:szCs w:val="22"/>
          <w:lang w:val="es-ES_tradnl"/>
        </w:rPr>
        <w:t xml:space="preserve"> sectorial</w:t>
      </w:r>
      <w:r>
        <w:rPr>
          <w:noProof/>
          <w:sz w:val="22"/>
          <w:szCs w:val="22"/>
          <w:lang w:val="es-ES_tradnl"/>
        </w:rPr>
        <w:t xml:space="preserve">es, </w:t>
      </w:r>
      <w:r w:rsidRPr="00D32D5E">
        <w:rPr>
          <w:noProof/>
          <w:sz w:val="22"/>
          <w:szCs w:val="22"/>
          <w:lang w:val="es-ES_tradnl"/>
        </w:rPr>
        <w:lastRenderedPageBreak/>
        <w:t xml:space="preserve">productivas, </w:t>
      </w:r>
      <w:r w:rsidRPr="00F5249D">
        <w:rPr>
          <w:noProof/>
          <w:sz w:val="22"/>
          <w:szCs w:val="22"/>
          <w:lang w:val="es-ES_tradnl"/>
        </w:rPr>
        <w:t>cooperativas</w:t>
      </w:r>
      <w:r w:rsidR="005C5621" w:rsidRPr="00F5249D">
        <w:rPr>
          <w:noProof/>
          <w:sz w:val="22"/>
          <w:szCs w:val="22"/>
          <w:lang w:val="es-ES_tradnl"/>
        </w:rPr>
        <w:t xml:space="preserve"> y otras del sector social de la economía</w:t>
      </w:r>
      <w:r w:rsidRPr="00D32D5E">
        <w:rPr>
          <w:noProof/>
          <w:sz w:val="22"/>
          <w:szCs w:val="22"/>
          <w:lang w:val="es-ES_tradnl"/>
        </w:rPr>
        <w:t>)</w:t>
      </w:r>
      <w:r w:rsidR="000E4EBE">
        <w:rPr>
          <w:noProof/>
          <w:sz w:val="22"/>
          <w:szCs w:val="22"/>
          <w:lang w:val="es-ES_tradnl"/>
        </w:rPr>
        <w:t>;</w:t>
      </w:r>
    </w:p>
    <w:p w14:paraId="078D71C3" w14:textId="3321299D" w:rsidR="000255D1" w:rsidRPr="00F91525" w:rsidRDefault="000255D1" w:rsidP="009505D2">
      <w:pPr>
        <w:pStyle w:val="Blockquote"/>
        <w:numPr>
          <w:ilvl w:val="0"/>
          <w:numId w:val="32"/>
        </w:numPr>
        <w:spacing w:before="120" w:after="120"/>
        <w:ind w:right="4"/>
        <w:jc w:val="both"/>
        <w:rPr>
          <w:noProof/>
          <w:sz w:val="22"/>
          <w:szCs w:val="22"/>
          <w:lang w:val="es-ES_tradnl"/>
        </w:rPr>
      </w:pPr>
      <w:r w:rsidRPr="00F91525">
        <w:rPr>
          <w:b/>
          <w:sz w:val="22"/>
          <w:szCs w:val="22"/>
          <w:lang w:val="es-ES_tradnl"/>
        </w:rPr>
        <w:t>Fundación</w:t>
      </w:r>
      <w:r w:rsidR="00646FEF">
        <w:rPr>
          <w:b/>
          <w:sz w:val="22"/>
          <w:szCs w:val="22"/>
          <w:lang w:val="es-ES_tradnl"/>
        </w:rPr>
        <w:t xml:space="preserve"> u Organización No G</w:t>
      </w:r>
      <w:r w:rsidR="00320F7F" w:rsidRPr="00F91525">
        <w:rPr>
          <w:b/>
          <w:sz w:val="22"/>
          <w:szCs w:val="22"/>
          <w:lang w:val="es-ES_tradnl"/>
        </w:rPr>
        <w:t>ubernamental</w:t>
      </w:r>
      <w:r w:rsidR="00320F7F" w:rsidRPr="00F91525">
        <w:rPr>
          <w:sz w:val="22"/>
          <w:szCs w:val="22"/>
          <w:lang w:val="es-ES_tradnl"/>
        </w:rPr>
        <w:t xml:space="preserve"> (act</w:t>
      </w:r>
      <w:r w:rsidR="000E4EBE">
        <w:rPr>
          <w:sz w:val="22"/>
          <w:szCs w:val="22"/>
          <w:lang w:val="es-ES_tradnl"/>
        </w:rPr>
        <w:t>ores no estatales, entre otros);</w:t>
      </w:r>
      <w:r w:rsidR="00320F7F" w:rsidRPr="00F91525">
        <w:rPr>
          <w:sz w:val="22"/>
          <w:szCs w:val="22"/>
          <w:lang w:val="es-ES_tradnl"/>
        </w:rPr>
        <w:t xml:space="preserve"> </w:t>
      </w:r>
    </w:p>
    <w:p w14:paraId="58520680" w14:textId="77777777" w:rsidR="000255D1" w:rsidRDefault="000255D1" w:rsidP="009505D2">
      <w:pPr>
        <w:pStyle w:val="Blockquote"/>
        <w:numPr>
          <w:ilvl w:val="0"/>
          <w:numId w:val="32"/>
        </w:numPr>
        <w:spacing w:before="120" w:after="120"/>
        <w:ind w:right="4"/>
        <w:jc w:val="both"/>
        <w:rPr>
          <w:noProof/>
          <w:sz w:val="22"/>
          <w:szCs w:val="22"/>
          <w:lang w:val="es-ES_tradnl"/>
        </w:rPr>
      </w:pPr>
      <w:r w:rsidRPr="000255D1">
        <w:rPr>
          <w:b/>
          <w:sz w:val="22"/>
          <w:szCs w:val="22"/>
          <w:lang w:val="es-ES_tradnl"/>
        </w:rPr>
        <w:t>Operador</w:t>
      </w:r>
      <w:r w:rsidRPr="000255D1">
        <w:rPr>
          <w:b/>
          <w:noProof/>
          <w:sz w:val="22"/>
          <w:szCs w:val="22"/>
          <w:lang w:val="es-ES_tradnl"/>
        </w:rPr>
        <w:t xml:space="preserve"> </w:t>
      </w:r>
      <w:r w:rsidR="00320F7F" w:rsidRPr="000255D1">
        <w:rPr>
          <w:b/>
          <w:noProof/>
          <w:sz w:val="22"/>
          <w:szCs w:val="22"/>
          <w:lang w:val="es-ES_tradnl"/>
        </w:rPr>
        <w:t>del sector público</w:t>
      </w:r>
      <w:r w:rsidR="00320F7F" w:rsidRPr="000255D1">
        <w:rPr>
          <w:noProof/>
          <w:sz w:val="22"/>
          <w:szCs w:val="22"/>
          <w:lang w:val="es-ES_tradnl"/>
        </w:rPr>
        <w:t xml:space="preserve"> (normalmente </w:t>
      </w:r>
      <w:r w:rsidR="00320F7F" w:rsidRPr="002E363A">
        <w:rPr>
          <w:noProof/>
          <w:sz w:val="22"/>
          <w:szCs w:val="22"/>
          <w:lang w:val="es-ES_tradnl"/>
        </w:rPr>
        <w:t>comisiones de inversiones, agencias de promoción del comercio,</w:t>
      </w:r>
      <w:r w:rsidR="00320F7F" w:rsidRPr="000255D1">
        <w:rPr>
          <w:noProof/>
          <w:sz w:val="22"/>
          <w:szCs w:val="22"/>
          <w:lang w:val="es-ES_tradnl"/>
        </w:rPr>
        <w:t xml:space="preserve"> instituciones públicas que prestan servicios de desarrollo productivo y empresaria</w:t>
      </w:r>
      <w:r w:rsidR="005C5621">
        <w:rPr>
          <w:noProof/>
          <w:sz w:val="22"/>
          <w:szCs w:val="22"/>
          <w:lang w:val="es-ES_tradnl"/>
        </w:rPr>
        <w:t>l</w:t>
      </w:r>
      <w:r w:rsidR="00320F7F" w:rsidRPr="000255D1">
        <w:rPr>
          <w:noProof/>
          <w:sz w:val="22"/>
          <w:szCs w:val="22"/>
          <w:lang w:val="es-ES_tradnl"/>
        </w:rPr>
        <w:t>, et</w:t>
      </w:r>
      <w:r w:rsidR="000E4EBE">
        <w:rPr>
          <w:noProof/>
          <w:sz w:val="22"/>
          <w:szCs w:val="22"/>
          <w:lang w:val="es-ES_tradnl"/>
        </w:rPr>
        <w:t>c.) regional, nacional o local;</w:t>
      </w:r>
    </w:p>
    <w:p w14:paraId="5DD05356" w14:textId="77777777" w:rsidR="00320F7F" w:rsidRPr="000255D1" w:rsidRDefault="000255D1" w:rsidP="009505D2">
      <w:pPr>
        <w:pStyle w:val="Blockquote"/>
        <w:numPr>
          <w:ilvl w:val="0"/>
          <w:numId w:val="32"/>
        </w:numPr>
        <w:spacing w:before="120" w:after="120"/>
        <w:ind w:right="4"/>
        <w:jc w:val="both"/>
        <w:rPr>
          <w:noProof/>
          <w:sz w:val="22"/>
          <w:szCs w:val="22"/>
          <w:lang w:val="es-ES_tradnl"/>
        </w:rPr>
      </w:pPr>
      <w:r w:rsidRPr="000255D1">
        <w:rPr>
          <w:b/>
          <w:noProof/>
          <w:sz w:val="22"/>
          <w:szCs w:val="22"/>
          <w:lang w:val="es-ES_tradnl"/>
        </w:rPr>
        <w:t xml:space="preserve">Autoridades </w:t>
      </w:r>
      <w:r w:rsidR="00320F7F" w:rsidRPr="000255D1">
        <w:rPr>
          <w:b/>
          <w:noProof/>
          <w:sz w:val="22"/>
          <w:szCs w:val="22"/>
          <w:lang w:val="es-ES_tradnl"/>
        </w:rPr>
        <w:t xml:space="preserve">locales con competencias </w:t>
      </w:r>
      <w:r w:rsidR="00320F7F" w:rsidRPr="002E363A">
        <w:rPr>
          <w:b/>
          <w:noProof/>
          <w:sz w:val="22"/>
          <w:szCs w:val="22"/>
          <w:lang w:val="es-ES_tradnl"/>
        </w:rPr>
        <w:t xml:space="preserve">y enfoques </w:t>
      </w:r>
      <w:r w:rsidR="00F5249D" w:rsidRPr="002E363A">
        <w:rPr>
          <w:b/>
          <w:noProof/>
          <w:sz w:val="22"/>
          <w:szCs w:val="22"/>
          <w:lang w:val="es-ES_tradnl"/>
        </w:rPr>
        <w:t xml:space="preserve">de </w:t>
      </w:r>
      <w:r w:rsidR="00F5249D">
        <w:rPr>
          <w:b/>
          <w:noProof/>
          <w:sz w:val="22"/>
          <w:szCs w:val="22"/>
          <w:lang w:val="es-ES_tradnl"/>
        </w:rPr>
        <w:t xml:space="preserve">la convocatoria </w:t>
      </w:r>
      <w:r w:rsidR="00320F7F" w:rsidRPr="000255D1">
        <w:rPr>
          <w:noProof/>
          <w:sz w:val="22"/>
          <w:szCs w:val="22"/>
          <w:lang w:val="es-ES_tradnl"/>
        </w:rPr>
        <w:t xml:space="preserve">(preferente en carácter asociativo, p.e. gobiernos locales en asocio o mancomunidades); </w:t>
      </w:r>
    </w:p>
    <w:p w14:paraId="1C19E73B" w14:textId="1D797841" w:rsidR="00320F7F" w:rsidRDefault="00320F7F" w:rsidP="009505D2">
      <w:pPr>
        <w:pStyle w:val="Blockquote"/>
        <w:numPr>
          <w:ilvl w:val="0"/>
          <w:numId w:val="32"/>
        </w:numPr>
        <w:spacing w:before="120" w:after="120"/>
        <w:ind w:right="4"/>
        <w:jc w:val="both"/>
        <w:rPr>
          <w:sz w:val="22"/>
          <w:szCs w:val="22"/>
          <w:lang w:val="es-ES_tradnl"/>
        </w:rPr>
      </w:pPr>
      <w:r w:rsidRPr="00BA1070">
        <w:rPr>
          <w:b/>
          <w:sz w:val="22"/>
          <w:szCs w:val="22"/>
          <w:lang w:val="es-ES_tradnl"/>
        </w:rPr>
        <w:t>Organización internacional (</w:t>
      </w:r>
      <w:r w:rsidRPr="002E363A">
        <w:rPr>
          <w:b/>
          <w:sz w:val="22"/>
          <w:szCs w:val="22"/>
          <w:lang w:val="es-ES_tradnl"/>
        </w:rPr>
        <w:t>intergubernamental)</w:t>
      </w:r>
      <w:r w:rsidRPr="00BA1070">
        <w:rPr>
          <w:b/>
          <w:sz w:val="22"/>
          <w:szCs w:val="22"/>
          <w:lang w:val="es-ES_tradnl"/>
        </w:rPr>
        <w:t>,</w:t>
      </w:r>
      <w:r w:rsidRPr="00EC276E">
        <w:rPr>
          <w:sz w:val="22"/>
          <w:szCs w:val="22"/>
          <w:lang w:val="es-ES_tradnl"/>
        </w:rPr>
        <w:t xml:space="preserve"> tal y como se define en el artículo 43 de las Normas de Desarrollo del Reglamento Financiero de la UE; y </w:t>
      </w:r>
      <w:r w:rsidRPr="00D32D5E">
        <w:rPr>
          <w:noProof/>
          <w:sz w:val="22"/>
          <w:szCs w:val="22"/>
          <w:lang w:val="es-ES_tradnl"/>
        </w:rPr>
        <w:t>redes institucionales internacionales especializadas</w:t>
      </w:r>
      <w:r w:rsidRPr="00D32D5E">
        <w:rPr>
          <w:rStyle w:val="Refdenotaalpie"/>
          <w:sz w:val="22"/>
          <w:szCs w:val="22"/>
        </w:rPr>
        <w:footnoteReference w:id="12"/>
      </w:r>
      <w:r w:rsidRPr="00D32D5E">
        <w:rPr>
          <w:noProof/>
          <w:sz w:val="22"/>
          <w:szCs w:val="22"/>
          <w:lang w:val="es-ES_tradnl"/>
        </w:rPr>
        <w:t xml:space="preserve">; </w:t>
      </w:r>
    </w:p>
    <w:p w14:paraId="5807232A" w14:textId="2058BD51" w:rsidR="00FD7F26" w:rsidRDefault="00646FEF" w:rsidP="009505D2">
      <w:pPr>
        <w:pStyle w:val="Blockquote"/>
        <w:numPr>
          <w:ilvl w:val="0"/>
          <w:numId w:val="32"/>
        </w:numPr>
        <w:spacing w:before="120" w:after="120"/>
        <w:ind w:right="4"/>
        <w:jc w:val="both"/>
        <w:rPr>
          <w:sz w:val="22"/>
          <w:szCs w:val="22"/>
          <w:lang w:val="es-ES_tradnl"/>
        </w:rPr>
      </w:pPr>
      <w:r>
        <w:rPr>
          <w:b/>
          <w:sz w:val="22"/>
          <w:szCs w:val="22"/>
          <w:lang w:val="es-ES_tradnl"/>
        </w:rPr>
        <w:t>Organizaciones de la S</w:t>
      </w:r>
      <w:r w:rsidR="00FD7F26" w:rsidRPr="00646FEF">
        <w:rPr>
          <w:b/>
          <w:sz w:val="22"/>
          <w:szCs w:val="22"/>
          <w:lang w:val="es-ES_tradnl"/>
        </w:rPr>
        <w:t xml:space="preserve">ociedad </w:t>
      </w:r>
      <w:r>
        <w:rPr>
          <w:b/>
          <w:sz w:val="22"/>
          <w:szCs w:val="22"/>
          <w:lang w:val="es-ES_tradnl"/>
        </w:rPr>
        <w:t>C</w:t>
      </w:r>
      <w:r w:rsidR="00FD7F26" w:rsidRPr="00646FEF">
        <w:rPr>
          <w:b/>
          <w:sz w:val="22"/>
          <w:szCs w:val="22"/>
          <w:lang w:val="es-ES_tradnl"/>
        </w:rPr>
        <w:t>ivil</w:t>
      </w:r>
      <w:r w:rsidR="00FD7F26">
        <w:rPr>
          <w:sz w:val="22"/>
          <w:szCs w:val="22"/>
          <w:lang w:val="es-ES_tradnl"/>
        </w:rPr>
        <w:t xml:space="preserve">, </w:t>
      </w:r>
      <w:r w:rsidR="00F5274B">
        <w:rPr>
          <w:sz w:val="22"/>
          <w:szCs w:val="22"/>
          <w:lang w:val="es-ES_tradnl"/>
        </w:rPr>
        <w:t xml:space="preserve">cooperativas y </w:t>
      </w:r>
      <w:r w:rsidR="00FD7F26">
        <w:rPr>
          <w:sz w:val="22"/>
          <w:szCs w:val="22"/>
          <w:lang w:val="es-ES_tradnl"/>
        </w:rPr>
        <w:t>asociaciones de productores</w:t>
      </w:r>
      <w:r w:rsidR="00F5274B">
        <w:rPr>
          <w:sz w:val="22"/>
          <w:szCs w:val="22"/>
          <w:lang w:val="es-ES_tradnl"/>
        </w:rPr>
        <w:t>.</w:t>
      </w:r>
      <w:r w:rsidR="00CA4B80">
        <w:rPr>
          <w:sz w:val="22"/>
          <w:szCs w:val="22"/>
          <w:lang w:val="es-ES_tradnl"/>
        </w:rPr>
        <w:t xml:space="preserve"> </w:t>
      </w:r>
    </w:p>
    <w:p w14:paraId="28C885DF" w14:textId="32F9DEB4" w:rsidR="00691895" w:rsidRPr="00691895" w:rsidRDefault="0010279C" w:rsidP="00D41D03">
      <w:pPr>
        <w:numPr>
          <w:ilvl w:val="0"/>
          <w:numId w:val="15"/>
        </w:numPr>
        <w:ind w:left="1211"/>
      </w:pPr>
      <w:r>
        <w:rPr>
          <w:rFonts w:ascii="TimesNewRoman,Italic" w:hAnsi="TimesNewRoman,Italic" w:cs="TimesNewRoman,Italic"/>
          <w:iCs/>
          <w:snapToGrid/>
          <w:szCs w:val="22"/>
          <w:lang w:bidi="ar-SA"/>
        </w:rPr>
        <w:t>Adicionalmente (no excluyente), e</w:t>
      </w:r>
      <w:r w:rsidRPr="00115598">
        <w:rPr>
          <w:rFonts w:ascii="TimesNewRoman,Italic" w:hAnsi="TimesNewRoman,Italic" w:cs="TimesNewRoman,Italic"/>
          <w:iCs/>
          <w:snapToGrid/>
          <w:szCs w:val="22"/>
          <w:lang w:bidi="ar-SA"/>
        </w:rPr>
        <w:t xml:space="preserve">l Solicitante deberá </w:t>
      </w:r>
      <w:r w:rsidR="00691895">
        <w:t>d</w:t>
      </w:r>
      <w:r w:rsidR="000625CA" w:rsidRPr="000625CA">
        <w:t xml:space="preserve">emostrar </w:t>
      </w:r>
      <w:r w:rsidR="000625CA" w:rsidRPr="002E413E">
        <w:rPr>
          <w:u w:val="single"/>
        </w:rPr>
        <w:t>experiencia</w:t>
      </w:r>
      <w:r w:rsidR="000625CA" w:rsidRPr="0010279C">
        <w:t xml:space="preserve"> </w:t>
      </w:r>
      <w:r w:rsidR="000625CA">
        <w:t>en</w:t>
      </w:r>
      <w:r w:rsidR="00691895">
        <w:t>:</w:t>
      </w:r>
    </w:p>
    <w:p w14:paraId="17BF4C58" w14:textId="7A892C42" w:rsidR="00E13607" w:rsidRPr="00442E57" w:rsidRDefault="0010279C" w:rsidP="0010279C">
      <w:pPr>
        <w:autoSpaceDE w:val="0"/>
        <w:autoSpaceDN w:val="0"/>
        <w:adjustRightInd w:val="0"/>
        <w:spacing w:after="0"/>
        <w:ind w:left="709"/>
        <w:rPr>
          <w:rFonts w:ascii="TimesNewRoman,Italic" w:hAnsi="TimesNewRoman,Italic" w:cs="TimesNewRoman,Italic"/>
          <w:iCs/>
          <w:snapToGrid/>
          <w:szCs w:val="22"/>
          <w:lang w:bidi="ar-SA"/>
        </w:rPr>
      </w:pPr>
      <w:r>
        <w:rPr>
          <w:rFonts w:ascii="TimesNewRoman,Italic" w:hAnsi="TimesNewRoman,Italic" w:cs="TimesNewRoman,Italic"/>
          <w:iCs/>
          <w:snapToGrid/>
          <w:szCs w:val="22"/>
          <w:lang w:bidi="ar-SA"/>
        </w:rPr>
        <w:t>G</w:t>
      </w:r>
      <w:r w:rsidR="00E13607" w:rsidRPr="00115598">
        <w:rPr>
          <w:rFonts w:ascii="TimesNewRoman,Italic" w:hAnsi="TimesNewRoman,Italic" w:cs="TimesNewRoman,Italic"/>
          <w:iCs/>
          <w:snapToGrid/>
          <w:szCs w:val="22"/>
          <w:lang w:bidi="ar-SA"/>
        </w:rPr>
        <w:t xml:space="preserve">estión </w:t>
      </w:r>
      <w:r w:rsidR="005F5908" w:rsidRPr="00115598">
        <w:rPr>
          <w:rFonts w:ascii="TimesNewRoman,Italic" w:hAnsi="TimesNewRoman,Italic" w:cs="TimesNewRoman,Italic"/>
          <w:iCs/>
          <w:snapToGrid/>
          <w:szCs w:val="22"/>
          <w:lang w:bidi="ar-SA"/>
        </w:rPr>
        <w:t xml:space="preserve">y administración </w:t>
      </w:r>
      <w:r w:rsidR="00E13607" w:rsidRPr="00115598">
        <w:rPr>
          <w:rFonts w:ascii="TimesNewRoman,Italic" w:hAnsi="TimesNewRoman,Italic" w:cs="TimesNewRoman,Italic"/>
          <w:iCs/>
          <w:snapToGrid/>
          <w:szCs w:val="22"/>
          <w:lang w:bidi="ar-SA"/>
        </w:rPr>
        <w:t>de proyectos</w:t>
      </w:r>
      <w:r w:rsidR="005C5621" w:rsidRPr="00115598">
        <w:rPr>
          <w:rFonts w:ascii="TimesNewRoman,Italic" w:hAnsi="TimesNewRoman,Italic" w:cs="TimesNewRoman,Italic"/>
          <w:iCs/>
          <w:snapToGrid/>
          <w:szCs w:val="22"/>
          <w:lang w:bidi="ar-SA"/>
        </w:rPr>
        <w:t>,</w:t>
      </w:r>
      <w:r w:rsidR="00E13607" w:rsidRPr="00115598">
        <w:rPr>
          <w:rFonts w:ascii="TimesNewRoman,Italic" w:hAnsi="TimesNewRoman,Italic" w:cs="TimesNewRoman,Italic"/>
          <w:iCs/>
          <w:snapToGrid/>
          <w:szCs w:val="22"/>
          <w:lang w:bidi="ar-SA"/>
        </w:rPr>
        <w:t xml:space="preserve"> </w:t>
      </w:r>
      <w:r w:rsidR="005E3667" w:rsidRPr="00115598">
        <w:rPr>
          <w:rFonts w:ascii="TimesNewRoman,Italic" w:hAnsi="TimesNewRoman,Italic" w:cs="TimesNewRoman,Italic"/>
          <w:iCs/>
          <w:snapToGrid/>
          <w:szCs w:val="22"/>
          <w:lang w:bidi="ar-SA"/>
        </w:rPr>
        <w:t>preferiblemente de innovación</w:t>
      </w:r>
      <w:r>
        <w:rPr>
          <w:rFonts w:ascii="TimesNewRoman,Italic" w:hAnsi="TimesNewRoman,Italic" w:cs="TimesNewRoman,Italic"/>
          <w:iCs/>
          <w:snapToGrid/>
          <w:szCs w:val="22"/>
          <w:lang w:bidi="ar-SA"/>
        </w:rPr>
        <w:t>:</w:t>
      </w:r>
      <w:r w:rsidR="00591EC1" w:rsidRPr="00115598">
        <w:rPr>
          <w:rFonts w:ascii="TimesNewRoman,Italic" w:hAnsi="TimesNewRoman,Italic" w:cs="TimesNewRoman,Italic"/>
          <w:iCs/>
          <w:snapToGrid/>
          <w:szCs w:val="22"/>
          <w:lang w:bidi="ar-SA"/>
        </w:rPr>
        <w:t xml:space="preserve"> preferiblemente tener experiencia y/o conocimiento en Seguridad Alimentaria y Nutricional, adaptación al cambio climático y mejor </w:t>
      </w:r>
      <w:r w:rsidR="00591EC1" w:rsidRPr="00442E57">
        <w:rPr>
          <w:rFonts w:ascii="TimesNewRoman,Italic" w:hAnsi="TimesNewRoman,Italic" w:cs="TimesNewRoman,Italic"/>
          <w:iCs/>
          <w:snapToGrid/>
          <w:szCs w:val="22"/>
          <w:lang w:bidi="ar-SA"/>
        </w:rPr>
        <w:t>uso sostenible de los recursos energéticos, del medioambiente u otras áreas afines.</w:t>
      </w:r>
    </w:p>
    <w:p w14:paraId="70363A63" w14:textId="77777777" w:rsidR="0053179B" w:rsidRDefault="0053179B" w:rsidP="0053179B">
      <w:pPr>
        <w:autoSpaceDE w:val="0"/>
        <w:autoSpaceDN w:val="0"/>
        <w:adjustRightInd w:val="0"/>
        <w:spacing w:after="0"/>
        <w:ind w:left="426"/>
        <w:jc w:val="left"/>
      </w:pPr>
    </w:p>
    <w:p w14:paraId="484FA124" w14:textId="01AF387F" w:rsidR="006C333E" w:rsidRPr="009139E9" w:rsidRDefault="0002571A" w:rsidP="006C333E">
      <w:pPr>
        <w:ind w:left="426"/>
        <w:rPr>
          <w:color w:val="000000" w:themeColor="text1"/>
        </w:rPr>
      </w:pPr>
      <w:r w:rsidRPr="003D543E">
        <w:t>2)</w:t>
      </w:r>
      <w:r w:rsidRPr="003D543E">
        <w:tab/>
        <w:t>Los solicitantes potenciales que se encuentren en una de las situaciones enumeradas en la sección 2.</w:t>
      </w:r>
      <w:r w:rsidR="009139E9">
        <w:t>6</w:t>
      </w:r>
      <w:r w:rsidRPr="003D543E">
        <w:t>.</w:t>
      </w:r>
      <w:r w:rsidR="009139E9">
        <w:t>10.1</w:t>
      </w:r>
      <w:r w:rsidRPr="003D543E">
        <w:t xml:space="preserve"> de la Guía Práctica no podrán participar en las convocatorias de propuestas ni optar a una </w:t>
      </w:r>
      <w:r w:rsidRPr="009139E9">
        <w:rPr>
          <w:color w:val="000000" w:themeColor="text1"/>
        </w:rPr>
        <w:t>subvención.</w:t>
      </w:r>
      <w:r w:rsidR="006C333E" w:rsidRPr="009139E9">
        <w:rPr>
          <w:color w:val="000000" w:themeColor="text1"/>
        </w:rPr>
        <w:t xml:space="preserve"> </w:t>
      </w:r>
    </w:p>
    <w:p w14:paraId="5F0B699C" w14:textId="15E8C7A0" w:rsidR="009139E9" w:rsidRPr="009139E9" w:rsidRDefault="009139E9" w:rsidP="009139E9">
      <w:pPr>
        <w:spacing w:after="0"/>
        <w:ind w:left="425"/>
        <w:rPr>
          <w:color w:val="000000" w:themeColor="text1"/>
        </w:rPr>
      </w:pPr>
      <w:r w:rsidRPr="009139E9">
        <w:rPr>
          <w:color w:val="000000" w:themeColor="text1"/>
        </w:rPr>
        <w:t xml:space="preserve">Los solicitantes principales, los </w:t>
      </w:r>
      <w:proofErr w:type="spellStart"/>
      <w:r w:rsidRPr="009139E9">
        <w:rPr>
          <w:color w:val="000000" w:themeColor="text1"/>
        </w:rPr>
        <w:t>co-solicitantes</w:t>
      </w:r>
      <w:proofErr w:type="spellEnd"/>
      <w:r w:rsidRPr="009139E9">
        <w:rPr>
          <w:color w:val="000000" w:themeColor="text1"/>
        </w:rPr>
        <w:t xml:space="preserve">, las entidades afiliadas y, en el caso de las personas jurídicas, las personas que tienen poderes de representación, toma de decisiones o control sobre el solicitante principal, los </w:t>
      </w:r>
      <w:proofErr w:type="spellStart"/>
      <w:r w:rsidRPr="009139E9">
        <w:rPr>
          <w:color w:val="000000" w:themeColor="text1"/>
        </w:rPr>
        <w:t>co-solicitantes</w:t>
      </w:r>
      <w:proofErr w:type="spellEnd"/>
      <w:r w:rsidRPr="009139E9">
        <w:rPr>
          <w:color w:val="000000" w:themeColor="text1"/>
        </w:rPr>
        <w:t xml:space="preserve"> y las entidades afiliadas son informados de que, en caso de que estén en una de las situaciones de detección temprana o exclusión según la Sección 2.6.10.1 de la guía práctica, detalles personales (nombre, nombre de pila si es persona física, dirección, forma jurídica y nombre y nombre de las personas con poder de representación, decisión) fabricación o control, si es una persona jurídica) pueden registrarse en el sistema de detección temprana y exclusión, y comunicarse a las personas y entidades interesadas en relación con la adjudicación o la ejecución de un contrato de subvención.</w:t>
      </w:r>
    </w:p>
    <w:p w14:paraId="2A67CC5D" w14:textId="77777777" w:rsidR="009139E9" w:rsidRPr="009139E9" w:rsidRDefault="009139E9" w:rsidP="009139E9">
      <w:pPr>
        <w:spacing w:after="0"/>
        <w:ind w:left="425"/>
        <w:rPr>
          <w:color w:val="000000" w:themeColor="text1"/>
        </w:rPr>
      </w:pPr>
    </w:p>
    <w:p w14:paraId="761FACB8" w14:textId="1E185940" w:rsidR="00901B24" w:rsidRPr="003D543E" w:rsidRDefault="00901B24" w:rsidP="006C333E">
      <w:pPr>
        <w:ind w:left="426"/>
      </w:pPr>
      <w:r w:rsidRPr="00901B24">
        <w:t xml:space="preserve">En Parte A, sección 3 </w:t>
      </w:r>
      <w:r w:rsidR="009139E9">
        <w:t xml:space="preserve">y Parte B sección 8 </w:t>
      </w:r>
      <w:r w:rsidRPr="00901B24">
        <w:t>del</w:t>
      </w:r>
      <w:r w:rsidRPr="003D543E">
        <w:t xml:space="preserve"> formulario de solicitud de subvención («declaración del solicitante principal»), el solicitante principal debe declarar que él mismo, los </w:t>
      </w:r>
      <w:proofErr w:type="spellStart"/>
      <w:r w:rsidRPr="003D543E">
        <w:t>cosolicitantes</w:t>
      </w:r>
      <w:proofErr w:type="spellEnd"/>
      <w:r w:rsidRPr="003D543E">
        <w:t xml:space="preserve"> y las entidades afiladas no se encuentran en ninguna de tales situaciones.</w:t>
      </w:r>
    </w:p>
    <w:p w14:paraId="54A660B5" w14:textId="77777777" w:rsidR="000B5165" w:rsidRDefault="000B5165" w:rsidP="000B5165">
      <w:pPr>
        <w:ind w:left="426"/>
      </w:pPr>
      <w:r>
        <w:t xml:space="preserve">El solicitante principal podrá actuar individualmente o con </w:t>
      </w:r>
      <w:proofErr w:type="spellStart"/>
      <w:r>
        <w:t>cosolicitantes</w:t>
      </w:r>
      <w:proofErr w:type="spellEnd"/>
      <w:r>
        <w:t>.</w:t>
      </w:r>
    </w:p>
    <w:p w14:paraId="0DD8E0B7" w14:textId="77777777" w:rsidR="006C333E" w:rsidRPr="003D543E" w:rsidRDefault="0002571A" w:rsidP="006C333E">
      <w:pPr>
        <w:ind w:left="426"/>
        <w:rPr>
          <w:snapToGrid/>
        </w:rPr>
      </w:pPr>
      <w:r w:rsidRPr="003D543E">
        <w:t xml:space="preserve">En caso de </w:t>
      </w:r>
      <w:r w:rsidR="00C34AD3" w:rsidRPr="003D543E">
        <w:t>que se le conceda el contrato de</w:t>
      </w:r>
      <w:r w:rsidRPr="003D543E">
        <w:t xml:space="preserve"> subvención, el solicitante pasará a ser el beneficiario identificad</w:t>
      </w:r>
      <w:r w:rsidR="006C333E" w:rsidRPr="003D543E">
        <w:t xml:space="preserve">o como </w:t>
      </w:r>
      <w:r w:rsidR="00833B5F">
        <w:rPr>
          <w:b/>
        </w:rPr>
        <w:t>C</w:t>
      </w:r>
      <w:r w:rsidR="006C333E" w:rsidRPr="00833B5F">
        <w:rPr>
          <w:b/>
        </w:rPr>
        <w:t>oordinador</w:t>
      </w:r>
      <w:r w:rsidR="006C333E" w:rsidRPr="003D543E">
        <w:t xml:space="preserve"> en el anexo e3h1 (C</w:t>
      </w:r>
      <w:r w:rsidRPr="003D543E">
        <w:t xml:space="preserve">ondiciones </w:t>
      </w:r>
      <w:r w:rsidR="006C333E" w:rsidRPr="003D543E">
        <w:t>P</w:t>
      </w:r>
      <w:r w:rsidR="00833B5F">
        <w:t>articulares). El C</w:t>
      </w:r>
      <w:r w:rsidRPr="003D543E">
        <w:t xml:space="preserve">oordinador será el principal interlocutor del Órgano de Contratación. Representará a los </w:t>
      </w:r>
      <w:proofErr w:type="spellStart"/>
      <w:r w:rsidRPr="003D543E">
        <w:t>cobeneficiarios</w:t>
      </w:r>
      <w:proofErr w:type="spellEnd"/>
      <w:r w:rsidRPr="003D543E">
        <w:t xml:space="preserve"> y actuará en su nombre (en su caso), y coordinará el planteamiento y la ejecución de la acción.</w:t>
      </w:r>
      <w:r w:rsidR="006C333E" w:rsidRPr="003D543E">
        <w:rPr>
          <w:snapToGrid/>
        </w:rPr>
        <w:t xml:space="preserve"> </w:t>
      </w:r>
    </w:p>
    <w:p w14:paraId="5431819B" w14:textId="77777777" w:rsidR="006C333E" w:rsidRPr="003D543E" w:rsidRDefault="0002571A" w:rsidP="006C333E">
      <w:pPr>
        <w:ind w:left="426"/>
        <w:rPr>
          <w:b/>
          <w:snapToGrid/>
          <w:highlight w:val="lightGray"/>
        </w:rPr>
      </w:pPr>
      <w:proofErr w:type="spellStart"/>
      <w:r w:rsidRPr="003D543E">
        <w:rPr>
          <w:b/>
        </w:rPr>
        <w:t>Cosolicitante</w:t>
      </w:r>
      <w:proofErr w:type="spellEnd"/>
      <w:r w:rsidR="006C333E" w:rsidRPr="003D543E">
        <w:rPr>
          <w:b/>
        </w:rPr>
        <w:t>(s)</w:t>
      </w:r>
    </w:p>
    <w:p w14:paraId="0A45E8D6" w14:textId="77777777" w:rsidR="006C333E" w:rsidRPr="003D543E" w:rsidRDefault="000B5165" w:rsidP="006C333E">
      <w:pPr>
        <w:ind w:left="426"/>
        <w:rPr>
          <w:snapToGrid/>
        </w:rPr>
      </w:pPr>
      <w:r>
        <w:t xml:space="preserve">Los </w:t>
      </w:r>
      <w:proofErr w:type="spellStart"/>
      <w:r>
        <w:t>cosolicitantes</w:t>
      </w:r>
      <w:proofErr w:type="spellEnd"/>
      <w:r>
        <w:t xml:space="preserve"> </w:t>
      </w:r>
      <w:r w:rsidRPr="003D543E">
        <w:t>participar</w:t>
      </w:r>
      <w:r>
        <w:t xml:space="preserve">án </w:t>
      </w:r>
      <w:r w:rsidR="0002571A" w:rsidRPr="003D543E">
        <w:t xml:space="preserve">en </w:t>
      </w:r>
      <w:r w:rsidR="007968B9" w:rsidRPr="003D543E">
        <w:t>la concepción</w:t>
      </w:r>
      <w:r w:rsidR="0002571A" w:rsidRPr="003D543E">
        <w:t xml:space="preserve"> y la ejecución de la acción, y los costes en los que incurran serán elegibles de la misma manera que los efectuados por el solicitante principal.</w:t>
      </w:r>
      <w:r w:rsidR="006C333E" w:rsidRPr="003D543E">
        <w:rPr>
          <w:snapToGrid/>
        </w:rPr>
        <w:t xml:space="preserve"> </w:t>
      </w:r>
    </w:p>
    <w:p w14:paraId="3701FED5" w14:textId="77777777" w:rsidR="006C333E" w:rsidRPr="003D543E" w:rsidRDefault="00F91525" w:rsidP="006C333E">
      <w:pPr>
        <w:ind w:left="426"/>
        <w:rPr>
          <w:snapToGrid/>
        </w:rPr>
      </w:pPr>
      <w:r>
        <w:t>El o l</w:t>
      </w:r>
      <w:r w:rsidR="0002571A" w:rsidRPr="003D543E">
        <w:t xml:space="preserve">os </w:t>
      </w:r>
      <w:proofErr w:type="spellStart"/>
      <w:r w:rsidR="0002571A" w:rsidRPr="003D543E">
        <w:t>cosolicitantes</w:t>
      </w:r>
      <w:proofErr w:type="spellEnd"/>
      <w:r w:rsidR="0002571A" w:rsidRPr="003D543E">
        <w:t xml:space="preserve"> deberán cumplir los criterios de elegibilidad aplicables al </w:t>
      </w:r>
      <w:r w:rsidR="007968B9" w:rsidRPr="003D543E">
        <w:t xml:space="preserve">propio </w:t>
      </w:r>
      <w:r w:rsidR="0002571A" w:rsidRPr="003D543E">
        <w:t>solicitante principal.</w:t>
      </w:r>
      <w:r w:rsidR="006C333E" w:rsidRPr="003D543E">
        <w:rPr>
          <w:snapToGrid/>
        </w:rPr>
        <w:t xml:space="preserve"> </w:t>
      </w:r>
    </w:p>
    <w:p w14:paraId="629A07D8" w14:textId="77777777" w:rsidR="006C333E" w:rsidRDefault="007968B9" w:rsidP="006C333E">
      <w:pPr>
        <w:ind w:left="426"/>
        <w:rPr>
          <w:snapToGrid/>
        </w:rPr>
      </w:pPr>
      <w:r w:rsidRPr="00833B5F">
        <w:lastRenderedPageBreak/>
        <w:t xml:space="preserve">Además de las categorías mencionadas en </w:t>
      </w:r>
      <w:r w:rsidRPr="00833B5F">
        <w:rPr>
          <w:snapToGrid/>
        </w:rPr>
        <w:t>la sección</w:t>
      </w:r>
      <w:r w:rsidRPr="00833B5F">
        <w:t xml:space="preserve"> 2.1.1, también serán elegibles</w:t>
      </w:r>
      <w:r w:rsidR="00AB68EE">
        <w:t xml:space="preserve"> como </w:t>
      </w:r>
      <w:proofErr w:type="spellStart"/>
      <w:r w:rsidR="00AB68EE">
        <w:t>cosolicita</w:t>
      </w:r>
      <w:r w:rsidR="00833B5F">
        <w:t>ntes</w:t>
      </w:r>
      <w:proofErr w:type="spellEnd"/>
      <w:r w:rsidR="00833B5F">
        <w:rPr>
          <w:snapToGrid/>
        </w:rPr>
        <w:t>:</w:t>
      </w:r>
    </w:p>
    <w:p w14:paraId="4A2BDAD6" w14:textId="77777777" w:rsidR="00833B5F" w:rsidRDefault="00833B5F" w:rsidP="00D41D03">
      <w:pPr>
        <w:numPr>
          <w:ilvl w:val="0"/>
          <w:numId w:val="15"/>
        </w:numPr>
        <w:ind w:left="1211"/>
      </w:pPr>
      <w:r w:rsidRPr="00AB68EE">
        <w:t>Entidades</w:t>
      </w:r>
      <w:r w:rsidR="00691895">
        <w:t>, organizaciones</w:t>
      </w:r>
      <w:r w:rsidRPr="00AB68EE">
        <w:t xml:space="preserve"> o agrupaciones de entidades de apoyo a</w:t>
      </w:r>
      <w:r w:rsidR="005C5621">
        <w:t xml:space="preserve"> </w:t>
      </w:r>
      <w:r w:rsidRPr="00AB68EE">
        <w:t>l</w:t>
      </w:r>
      <w:r w:rsidR="005C5621">
        <w:t>a</w:t>
      </w:r>
      <w:r w:rsidRPr="00AB68EE">
        <w:t xml:space="preserve"> </w:t>
      </w:r>
      <w:r w:rsidR="005C5621">
        <w:t xml:space="preserve">innovación y promoción de la SAN, </w:t>
      </w:r>
      <w:r w:rsidR="00AC597D" w:rsidRPr="00AB68EE">
        <w:t>que aporten experiencia y recursos para la ejecución exitosa de la acción.</w:t>
      </w:r>
    </w:p>
    <w:p w14:paraId="0D1CF21A" w14:textId="374E9A20" w:rsidR="008D48E1" w:rsidRDefault="008D48E1" w:rsidP="00D41D03">
      <w:pPr>
        <w:numPr>
          <w:ilvl w:val="0"/>
          <w:numId w:val="15"/>
        </w:numPr>
        <w:ind w:left="1211"/>
      </w:pPr>
      <w:r>
        <w:t xml:space="preserve">Asociaciones de interés tales como asociaciones de estudiantes, mujeres, jóvenes empresarios, profesionales u otros sujetos siempre y cuando sean sin </w:t>
      </w:r>
      <w:r w:rsidR="007C2A67">
        <w:t>ánimo</w:t>
      </w:r>
      <w:r>
        <w:t xml:space="preserve"> de lucro.</w:t>
      </w:r>
    </w:p>
    <w:p w14:paraId="0F7716C4" w14:textId="77777777" w:rsidR="006C333E" w:rsidRPr="009139E9" w:rsidRDefault="0002571A" w:rsidP="006C333E">
      <w:pPr>
        <w:ind w:left="426"/>
        <w:rPr>
          <w:snapToGrid/>
          <w:color w:val="000000" w:themeColor="text1"/>
        </w:rPr>
      </w:pPr>
      <w:r w:rsidRPr="003D543E">
        <w:t xml:space="preserve">Los </w:t>
      </w:r>
      <w:proofErr w:type="spellStart"/>
      <w:r w:rsidRPr="003D543E">
        <w:t>cosolicitantes</w:t>
      </w:r>
      <w:proofErr w:type="spellEnd"/>
      <w:r w:rsidRPr="003D543E">
        <w:t xml:space="preserve"> deberán firmar el mandato </w:t>
      </w:r>
      <w:r w:rsidR="00C34AD3" w:rsidRPr="003D543E">
        <w:t>recogido en la p</w:t>
      </w:r>
      <w:r w:rsidR="007968B9" w:rsidRPr="003D543E">
        <w:t>arte B</w:t>
      </w:r>
      <w:r w:rsidRPr="003D543E">
        <w:t>, sección 4</w:t>
      </w:r>
      <w:r w:rsidR="007968B9" w:rsidRPr="003D543E">
        <w:t xml:space="preserve">, del formulario de solicitud </w:t>
      </w:r>
      <w:r w:rsidR="007968B9" w:rsidRPr="009139E9">
        <w:rPr>
          <w:color w:val="000000" w:themeColor="text1"/>
        </w:rPr>
        <w:t>de subvención</w:t>
      </w:r>
      <w:r w:rsidRPr="009139E9">
        <w:rPr>
          <w:color w:val="000000" w:themeColor="text1"/>
        </w:rPr>
        <w:t>.</w:t>
      </w:r>
      <w:r w:rsidR="006C333E" w:rsidRPr="009139E9">
        <w:rPr>
          <w:snapToGrid/>
          <w:color w:val="000000" w:themeColor="text1"/>
        </w:rPr>
        <w:t xml:space="preserve"> </w:t>
      </w:r>
    </w:p>
    <w:p w14:paraId="6022D937" w14:textId="3A7711EC" w:rsidR="009139E9" w:rsidRPr="009139E9" w:rsidRDefault="009139E9" w:rsidP="009139E9">
      <w:pPr>
        <w:spacing w:after="0"/>
        <w:ind w:left="425"/>
        <w:rPr>
          <w:color w:val="000000" w:themeColor="text1"/>
          <w:szCs w:val="22"/>
        </w:rPr>
      </w:pPr>
      <w:r w:rsidRPr="009139E9">
        <w:rPr>
          <w:snapToGrid/>
          <w:color w:val="000000" w:themeColor="text1"/>
          <w:szCs w:val="22"/>
        </w:rPr>
        <w:t xml:space="preserve">3) </w:t>
      </w:r>
      <w:r w:rsidRPr="009139E9">
        <w:rPr>
          <w:color w:val="000000" w:themeColor="text1"/>
          <w:szCs w:val="22"/>
        </w:rPr>
        <w:t>Los solicitantes incluidos en las listas de medidas restrictivas de la UE (véase la sección 2.4 del PRAG) en el momento de la decisión de adjudicación no pueden adjudicarse el contrato</w:t>
      </w:r>
      <w:r w:rsidRPr="009139E9">
        <w:rPr>
          <w:rStyle w:val="Refdenotaalpie"/>
          <w:color w:val="000000" w:themeColor="text1"/>
          <w:sz w:val="22"/>
          <w:szCs w:val="22"/>
        </w:rPr>
        <w:footnoteReference w:id="13"/>
      </w:r>
      <w:r w:rsidRPr="009139E9">
        <w:rPr>
          <w:color w:val="000000" w:themeColor="text1"/>
          <w:szCs w:val="22"/>
        </w:rPr>
        <w:t>.</w:t>
      </w:r>
    </w:p>
    <w:p w14:paraId="52950895" w14:textId="77777777" w:rsidR="009139E9" w:rsidRPr="009139E9" w:rsidRDefault="009139E9" w:rsidP="009139E9">
      <w:pPr>
        <w:spacing w:after="0"/>
        <w:ind w:left="425"/>
        <w:rPr>
          <w:snapToGrid/>
          <w:color w:val="000000" w:themeColor="text1"/>
          <w:szCs w:val="22"/>
        </w:rPr>
      </w:pPr>
    </w:p>
    <w:p w14:paraId="2724B47C" w14:textId="5D06CE66" w:rsidR="009139E9" w:rsidRDefault="007968B9" w:rsidP="009139E9">
      <w:pPr>
        <w:ind w:left="426"/>
        <w:rPr>
          <w:snapToGrid/>
        </w:rPr>
      </w:pPr>
      <w:r w:rsidRPr="00AC597D">
        <w:t xml:space="preserve">En caso de que se les adjudique el contrato de subvención, los </w:t>
      </w:r>
      <w:proofErr w:type="spellStart"/>
      <w:r w:rsidRPr="00E03748">
        <w:t>cosolicitantes</w:t>
      </w:r>
      <w:proofErr w:type="spellEnd"/>
      <w:r w:rsidRPr="00E03748">
        <w:t xml:space="preserve"> </w:t>
      </w:r>
      <w:r w:rsidRPr="00AC597D">
        <w:t>pasarán a ser beneficiarios de la acción (junto con el Coordinador).</w:t>
      </w:r>
      <w:bookmarkStart w:id="18" w:name="_Toc411515378"/>
      <w:bookmarkStart w:id="19" w:name="_Toc424219179"/>
      <w:r w:rsidR="006C333E" w:rsidRPr="00AC597D">
        <w:rPr>
          <w:snapToGrid/>
        </w:rPr>
        <w:t xml:space="preserve"> </w:t>
      </w:r>
    </w:p>
    <w:p w14:paraId="476DD9C3" w14:textId="77777777" w:rsidR="008A087B" w:rsidRPr="003D543E" w:rsidRDefault="0002571A" w:rsidP="0095437D">
      <w:pPr>
        <w:pStyle w:val="Guidelines3"/>
      </w:pPr>
      <w:bookmarkStart w:id="20" w:name="_Toc520384435"/>
      <w:r w:rsidRPr="003D543E">
        <w:t>Entidades afiliadas</w:t>
      </w:r>
      <w:bookmarkEnd w:id="18"/>
      <w:bookmarkEnd w:id="19"/>
      <w:bookmarkEnd w:id="20"/>
    </w:p>
    <w:p w14:paraId="5C47FB75" w14:textId="77777777" w:rsidR="008A087B" w:rsidRPr="00AC597D" w:rsidRDefault="0002571A" w:rsidP="00AC597D">
      <w:pPr>
        <w:spacing w:before="240"/>
      </w:pPr>
      <w:r w:rsidRPr="00AC597D">
        <w:t xml:space="preserve">El solicitante principal y sus </w:t>
      </w:r>
      <w:proofErr w:type="spellStart"/>
      <w:r w:rsidRPr="00AC597D">
        <w:t>cosolicitantes</w:t>
      </w:r>
      <w:proofErr w:type="spellEnd"/>
      <w:r w:rsidRPr="00AC597D">
        <w:t xml:space="preserve"> podrán actuar con entidades afiliadas.</w:t>
      </w:r>
      <w:r w:rsidR="008A087B" w:rsidRPr="00AC597D">
        <w:t xml:space="preserve"> </w:t>
      </w:r>
    </w:p>
    <w:p w14:paraId="5086ADBD" w14:textId="77777777" w:rsidR="008A087B" w:rsidRPr="003D543E" w:rsidRDefault="0002571A" w:rsidP="008A087B">
      <w:r w:rsidRPr="003D543E">
        <w:rPr>
          <w:b/>
        </w:rPr>
        <w:t xml:space="preserve">Solo las siguientes entidades podrán considerarse entidades afiliadas al solicitante principal o a los </w:t>
      </w:r>
      <w:proofErr w:type="spellStart"/>
      <w:r w:rsidRPr="003D543E">
        <w:rPr>
          <w:b/>
        </w:rPr>
        <w:t>cosolicitantes</w:t>
      </w:r>
      <w:proofErr w:type="spellEnd"/>
      <w:r w:rsidRPr="003D543E">
        <w:rPr>
          <w:b/>
        </w:rPr>
        <w:t>:</w:t>
      </w:r>
      <w:r w:rsidR="008A087B" w:rsidRPr="003D543E">
        <w:t xml:space="preserve"> </w:t>
      </w:r>
    </w:p>
    <w:p w14:paraId="59C41DA0" w14:textId="77777777" w:rsidR="008A087B" w:rsidRPr="003D543E" w:rsidRDefault="0002571A" w:rsidP="008A087B">
      <w:pPr>
        <w:keepNext/>
        <w:spacing w:after="120" w:line="276" w:lineRule="auto"/>
      </w:pPr>
      <w:r w:rsidRPr="003D543E">
        <w:t xml:space="preserve">Las entidades que tengan un vínculo estructural con los solicitantes (es decir, el solicitante principal o un </w:t>
      </w:r>
      <w:proofErr w:type="spellStart"/>
      <w:r w:rsidRPr="003D543E">
        <w:t>cosolicitante</w:t>
      </w:r>
      <w:proofErr w:type="spellEnd"/>
      <w:r w:rsidRPr="003D543E">
        <w:t>), especialmente si el vínculo es jurídico o de capital.</w:t>
      </w:r>
      <w:r w:rsidR="008A087B" w:rsidRPr="003D543E">
        <w:t xml:space="preserve"> </w:t>
      </w:r>
    </w:p>
    <w:p w14:paraId="53B16787" w14:textId="77777777" w:rsidR="008A087B" w:rsidRPr="003D543E" w:rsidRDefault="0002571A" w:rsidP="008A087B">
      <w:pPr>
        <w:spacing w:line="276" w:lineRule="auto"/>
      </w:pPr>
      <w:r w:rsidRPr="003D543E">
        <w:t>Este vínculo estructural abarca principalmente dos aspectos:</w:t>
      </w:r>
      <w:r w:rsidR="008A087B" w:rsidRPr="003D543E">
        <w:t xml:space="preserve"> </w:t>
      </w:r>
    </w:p>
    <w:p w14:paraId="57DD8F2B" w14:textId="77777777" w:rsidR="008A087B" w:rsidRPr="003D543E" w:rsidRDefault="0002571A" w:rsidP="008A087B">
      <w:pPr>
        <w:spacing w:line="276" w:lineRule="auto"/>
        <w:ind w:left="720" w:hanging="567"/>
      </w:pPr>
      <w:r w:rsidRPr="003D543E">
        <w:t xml:space="preserve">i) </w:t>
      </w:r>
      <w:r w:rsidRPr="003D543E">
        <w:tab/>
        <w:t>El control: según la definición contenida en la Directiva 2013/34/UE sobre los estados financieros anuales, los estados financieros consolidados y otros informes afines de ciertos tipos de empresas:</w:t>
      </w:r>
      <w:r w:rsidR="008A087B" w:rsidRPr="003D543E">
        <w:t xml:space="preserve"> </w:t>
      </w:r>
    </w:p>
    <w:p w14:paraId="69CA3864" w14:textId="77777777" w:rsidR="002E6137" w:rsidRPr="003D543E" w:rsidRDefault="0002571A" w:rsidP="002E6137">
      <w:pPr>
        <w:spacing w:before="120" w:after="0" w:line="276" w:lineRule="auto"/>
        <w:ind w:left="851"/>
      </w:pPr>
      <w:r w:rsidRPr="003D543E">
        <w:t>Así pues, las entidades afiliadas a un solicitante pueden ser:</w:t>
      </w:r>
    </w:p>
    <w:p w14:paraId="0DE23105" w14:textId="77777777" w:rsidR="008A087B" w:rsidRPr="003D543E" w:rsidRDefault="0002571A" w:rsidP="00D41D03">
      <w:pPr>
        <w:numPr>
          <w:ilvl w:val="0"/>
          <w:numId w:val="30"/>
        </w:numPr>
        <w:spacing w:before="120" w:after="0" w:line="276" w:lineRule="auto"/>
        <w:ind w:left="1276" w:hanging="283"/>
      </w:pPr>
      <w:r w:rsidRPr="003D543E">
        <w:t xml:space="preserve">Entidades controladas directa o indirectamente por el solicitante (empresas filiales o de primer nivel). También pueden ser entidades controladas por una entidad controlada a su vez por </w:t>
      </w:r>
      <w:r w:rsidR="007968B9" w:rsidRPr="003D543E">
        <w:t>el</w:t>
      </w:r>
      <w:r w:rsidRPr="003D543E">
        <w:t xml:space="preserve"> solicitante (filiales de segundo nivel) y lo mismo se aplica a los niveles siguientes de control.</w:t>
      </w:r>
      <w:r w:rsidR="008A087B" w:rsidRPr="003D543E">
        <w:t xml:space="preserve"> </w:t>
      </w:r>
    </w:p>
    <w:p w14:paraId="397F3461" w14:textId="77777777" w:rsidR="008A087B" w:rsidRPr="003D543E" w:rsidRDefault="0002571A" w:rsidP="00D41D03">
      <w:pPr>
        <w:numPr>
          <w:ilvl w:val="0"/>
          <w:numId w:val="30"/>
        </w:numPr>
        <w:spacing w:after="0" w:line="276" w:lineRule="auto"/>
        <w:ind w:left="1276" w:hanging="283"/>
      </w:pPr>
      <w:r w:rsidRPr="003D543E">
        <w:t>Entidades que controlan directa o indirectamente al solicitante (empresas matrices). Asimismo, podrán ser entidades que controlan una entidad que controle al solicitante.</w:t>
      </w:r>
      <w:r w:rsidR="008A087B" w:rsidRPr="003D543E">
        <w:t xml:space="preserve"> </w:t>
      </w:r>
    </w:p>
    <w:p w14:paraId="6009437B" w14:textId="77777777" w:rsidR="008A087B" w:rsidRDefault="0002571A" w:rsidP="00D41D03">
      <w:pPr>
        <w:numPr>
          <w:ilvl w:val="0"/>
          <w:numId w:val="30"/>
        </w:numPr>
        <w:spacing w:after="0" w:line="276" w:lineRule="auto"/>
        <w:ind w:left="1276" w:hanging="283"/>
      </w:pPr>
      <w:r w:rsidRPr="003D543E">
        <w:t>Entidades bajo el mismo control directo o indirecto que el solicitante (empresas asociadas).</w:t>
      </w:r>
      <w:r w:rsidR="008A087B" w:rsidRPr="003D543E">
        <w:t xml:space="preserve"> </w:t>
      </w:r>
    </w:p>
    <w:p w14:paraId="5E6EA225" w14:textId="77777777" w:rsidR="00AC597D" w:rsidRPr="003D543E" w:rsidRDefault="00AC597D" w:rsidP="00AC597D">
      <w:pPr>
        <w:spacing w:after="0" w:line="276" w:lineRule="auto"/>
        <w:ind w:left="993"/>
      </w:pPr>
    </w:p>
    <w:p w14:paraId="554F44D3" w14:textId="77777777" w:rsidR="008A087B" w:rsidRPr="003D543E" w:rsidRDefault="0002571A" w:rsidP="008A087B">
      <w:pPr>
        <w:spacing w:after="0" w:line="276" w:lineRule="auto"/>
        <w:ind w:left="720" w:hanging="578"/>
      </w:pPr>
      <w:proofErr w:type="spellStart"/>
      <w:r w:rsidRPr="003D543E">
        <w:t>ii</w:t>
      </w:r>
      <w:proofErr w:type="spellEnd"/>
      <w:r w:rsidRPr="003D543E">
        <w:t xml:space="preserve">) </w:t>
      </w:r>
      <w:r w:rsidRPr="003D543E">
        <w:tab/>
        <w:t>La adhesión: el solicitante está legalmente definido como, por ejemplo, red, federación o asociación en la que las entidades afiliadas propuestas también participan, o el solicitante participa en la misma entidad (por ejemplo, una red, federación o asociación) que las entidades afiliadas propuestas.</w:t>
      </w:r>
      <w:r w:rsidR="008A087B" w:rsidRPr="003D543E">
        <w:t xml:space="preserve"> </w:t>
      </w:r>
    </w:p>
    <w:p w14:paraId="5D103542" w14:textId="77777777" w:rsidR="008A087B" w:rsidRPr="003D543E" w:rsidRDefault="008A087B" w:rsidP="008A087B">
      <w:pPr>
        <w:spacing w:after="0" w:line="276" w:lineRule="auto"/>
      </w:pPr>
    </w:p>
    <w:p w14:paraId="51D80050" w14:textId="77777777" w:rsidR="008A087B" w:rsidRPr="003D543E" w:rsidRDefault="0002571A" w:rsidP="008A087B">
      <w:pPr>
        <w:spacing w:after="0" w:line="276" w:lineRule="auto"/>
      </w:pPr>
      <w:r w:rsidRPr="003D543E">
        <w:t>Por norma general, el vínculo estructural no se limitará a la acción ni se establecerá a los solos efectos de su aplicación. Esto significa que el vínculo existiría con independencia de la concesión de la subvención; deberá existir antes de la convocatoria de propuestas y seguir siendo válido tras el final de la acción.</w:t>
      </w:r>
      <w:r w:rsidR="008A087B" w:rsidRPr="003D543E">
        <w:t xml:space="preserve"> </w:t>
      </w:r>
    </w:p>
    <w:p w14:paraId="6690E702" w14:textId="77777777" w:rsidR="008A087B" w:rsidRPr="003D543E" w:rsidRDefault="008A087B" w:rsidP="008A087B">
      <w:pPr>
        <w:spacing w:after="0" w:line="276" w:lineRule="auto"/>
        <w:ind w:left="720"/>
      </w:pPr>
    </w:p>
    <w:p w14:paraId="5FFB31C8" w14:textId="77777777" w:rsidR="008A087B" w:rsidRDefault="0002571A" w:rsidP="008A087B">
      <w:pPr>
        <w:spacing w:line="276" w:lineRule="auto"/>
      </w:pPr>
      <w:r w:rsidRPr="003D543E">
        <w:t>Excepcionalmente, una entidad podrá considerarse afiliada a un solicitante</w:t>
      </w:r>
      <w:r w:rsidR="00AB68EE">
        <w:t>,</w:t>
      </w:r>
      <w:r w:rsidRPr="003D543E">
        <w:t xml:space="preserve"> aunque el vínculo estructural se haya creado específicamente con el único propósito de ejecutar la acción en el caso de los </w:t>
      </w:r>
      <w:r w:rsidR="00377117" w:rsidRPr="003D543E">
        <w:t>«s</w:t>
      </w:r>
      <w:r w:rsidRPr="003D543E">
        <w:t xml:space="preserve">olicitantes únicos» o </w:t>
      </w:r>
      <w:r w:rsidR="00377117" w:rsidRPr="003D543E">
        <w:t>«b</w:t>
      </w:r>
      <w:r w:rsidRPr="003D543E">
        <w:t>eneficiarios únicos». Un solicitante único o un beneficiario único es una entidad jurídica constituida por varias entidades (un grupo de entidades) que cumplen conjuntamente los criterios para la concesión de la subvención. Por ejemplo, una asociación está integrada por sus miembros.</w:t>
      </w:r>
      <w:r w:rsidR="008A087B" w:rsidRPr="003D543E">
        <w:t xml:space="preserve"> </w:t>
      </w:r>
    </w:p>
    <w:p w14:paraId="42B1C1BD" w14:textId="77777777" w:rsidR="008A087B" w:rsidRPr="003D543E" w:rsidRDefault="0002571A" w:rsidP="009F1E41">
      <w:pPr>
        <w:pStyle w:val="Ttulo5"/>
        <w:spacing w:after="0"/>
        <w:rPr>
          <w:rFonts w:ascii="Times New Roman" w:hAnsi="Times New Roman"/>
          <w:szCs w:val="22"/>
          <w:u w:val="single"/>
        </w:rPr>
      </w:pPr>
      <w:r w:rsidRPr="003D543E">
        <w:rPr>
          <w:rFonts w:ascii="Times New Roman" w:hAnsi="Times New Roman"/>
        </w:rPr>
        <w:t>¿</w:t>
      </w:r>
      <w:r w:rsidRPr="003D543E">
        <w:rPr>
          <w:rFonts w:ascii="Times New Roman" w:hAnsi="Times New Roman"/>
          <w:u w:val="single"/>
        </w:rPr>
        <w:t>Qué no es una entidad afiliada</w:t>
      </w:r>
      <w:r w:rsidRPr="003D543E">
        <w:rPr>
          <w:rFonts w:ascii="Times New Roman" w:hAnsi="Times New Roman"/>
        </w:rPr>
        <w:t>?</w:t>
      </w:r>
      <w:r w:rsidR="008A087B" w:rsidRPr="003D543E">
        <w:rPr>
          <w:rFonts w:ascii="Times New Roman" w:hAnsi="Times New Roman"/>
          <w:szCs w:val="22"/>
          <w:u w:val="single"/>
        </w:rPr>
        <w:t xml:space="preserve"> </w:t>
      </w:r>
    </w:p>
    <w:p w14:paraId="386241B5" w14:textId="77777777" w:rsidR="008A087B" w:rsidRPr="003D543E" w:rsidRDefault="008A087B" w:rsidP="008A087B">
      <w:pPr>
        <w:spacing w:after="0"/>
      </w:pPr>
    </w:p>
    <w:p w14:paraId="2C7F92A0" w14:textId="77777777" w:rsidR="008A087B" w:rsidRPr="003D543E" w:rsidRDefault="0002571A" w:rsidP="008A087B">
      <w:pPr>
        <w:spacing w:after="0"/>
      </w:pPr>
      <w:r w:rsidRPr="003D543E">
        <w:t>No se consideran entidades afiliadas al solicitante las siguientes:</w:t>
      </w:r>
      <w:r w:rsidR="008A087B" w:rsidRPr="003D543E">
        <w:t xml:space="preserve"> </w:t>
      </w:r>
    </w:p>
    <w:p w14:paraId="3528BDBF" w14:textId="77777777" w:rsidR="008A087B" w:rsidRPr="003D543E" w:rsidRDefault="008A087B" w:rsidP="008A087B">
      <w:pPr>
        <w:spacing w:after="0" w:line="276" w:lineRule="auto"/>
        <w:rPr>
          <w:szCs w:val="22"/>
        </w:rPr>
      </w:pPr>
    </w:p>
    <w:p w14:paraId="77041602" w14:textId="77777777" w:rsidR="008A087B" w:rsidRPr="003D543E" w:rsidRDefault="0002571A" w:rsidP="00D41D03">
      <w:pPr>
        <w:numPr>
          <w:ilvl w:val="0"/>
          <w:numId w:val="28"/>
        </w:numPr>
        <w:spacing w:after="0" w:line="276" w:lineRule="auto"/>
      </w:pPr>
      <w:r w:rsidRPr="003D543E">
        <w:t>entidades que hayan suscrito un contrato o subcontrato (de naturaleza pública) con un solicitante y actúen como concesionarias o delegadas de servicios públicos para un solicitante,</w:t>
      </w:r>
      <w:r w:rsidR="008A087B" w:rsidRPr="003D543E">
        <w:t xml:space="preserve"> </w:t>
      </w:r>
    </w:p>
    <w:p w14:paraId="72CD51D2" w14:textId="77777777" w:rsidR="008A087B" w:rsidRPr="003D543E" w:rsidRDefault="0002571A" w:rsidP="00D41D03">
      <w:pPr>
        <w:numPr>
          <w:ilvl w:val="0"/>
          <w:numId w:val="28"/>
        </w:numPr>
        <w:spacing w:after="0" w:line="276" w:lineRule="auto"/>
      </w:pPr>
      <w:r w:rsidRPr="003D543E">
        <w:t xml:space="preserve">entidades que reciban ayuda financiera </w:t>
      </w:r>
      <w:r w:rsidR="007968B9" w:rsidRPr="003D543E">
        <w:t>del</w:t>
      </w:r>
      <w:r w:rsidRPr="003D543E">
        <w:t xml:space="preserve"> solicitante,</w:t>
      </w:r>
      <w:r w:rsidR="008A087B" w:rsidRPr="003D543E">
        <w:t xml:space="preserve"> </w:t>
      </w:r>
    </w:p>
    <w:p w14:paraId="49C8D24F" w14:textId="77777777" w:rsidR="008A087B" w:rsidRPr="003D543E" w:rsidRDefault="0002571A" w:rsidP="00D41D03">
      <w:pPr>
        <w:numPr>
          <w:ilvl w:val="0"/>
          <w:numId w:val="28"/>
        </w:numPr>
        <w:spacing w:after="0" w:line="276" w:lineRule="auto"/>
      </w:pPr>
      <w:r w:rsidRPr="003D543E">
        <w:t>entidades que cooperen de forma periódica con el solicitante sobre la base de un memorando de acuerdo o que compartan algunos activos,</w:t>
      </w:r>
      <w:r w:rsidR="008A087B" w:rsidRPr="003D543E">
        <w:t xml:space="preserve"> </w:t>
      </w:r>
    </w:p>
    <w:p w14:paraId="383905A1" w14:textId="77777777" w:rsidR="008A087B" w:rsidRPr="003D543E" w:rsidRDefault="0002571A" w:rsidP="00D41D03">
      <w:pPr>
        <w:numPr>
          <w:ilvl w:val="0"/>
          <w:numId w:val="28"/>
        </w:numPr>
        <w:spacing w:after="0" w:line="276" w:lineRule="auto"/>
      </w:pPr>
      <w:r w:rsidRPr="003D543E">
        <w:t xml:space="preserve">entidades que hayan firmado un acuerdo de asociación con arreglo al contrato de subvención (a menos que este acuerdo de asociación </w:t>
      </w:r>
      <w:r w:rsidR="00C34AD3" w:rsidRPr="003D543E">
        <w:t>implique</w:t>
      </w:r>
      <w:r w:rsidRPr="003D543E">
        <w:t xml:space="preserve"> la creación de un </w:t>
      </w:r>
      <w:r w:rsidR="00377117" w:rsidRPr="003D543E">
        <w:t>«s</w:t>
      </w:r>
      <w:r w:rsidRPr="003D543E">
        <w:t>olicitante único», según lo descrito anteriormente).</w:t>
      </w:r>
      <w:r w:rsidR="008A087B" w:rsidRPr="003D543E">
        <w:t xml:space="preserve"> </w:t>
      </w:r>
    </w:p>
    <w:p w14:paraId="7E99BEA9" w14:textId="77777777" w:rsidR="008A087B" w:rsidRPr="003D543E" w:rsidRDefault="008A087B" w:rsidP="008A087B">
      <w:pPr>
        <w:spacing w:after="0" w:line="276" w:lineRule="auto"/>
        <w:ind w:left="720"/>
      </w:pPr>
    </w:p>
    <w:p w14:paraId="6B345D0B" w14:textId="77777777" w:rsidR="0002571A" w:rsidRPr="003D543E" w:rsidRDefault="0002571A" w:rsidP="009C6B09">
      <w:pPr>
        <w:pStyle w:val="Ttulo5"/>
        <w:keepNext/>
        <w:spacing w:before="0" w:after="200"/>
        <w:rPr>
          <w:rFonts w:ascii="Times New Roman" w:hAnsi="Times New Roman"/>
          <w:u w:val="single"/>
        </w:rPr>
      </w:pPr>
      <w:r w:rsidRPr="003D543E">
        <w:rPr>
          <w:rFonts w:ascii="Times New Roman" w:hAnsi="Times New Roman"/>
          <w:u w:val="single"/>
        </w:rPr>
        <w:t>¿Cómo comprobar la existencia de la necesaria relación con el solicitante?</w:t>
      </w:r>
    </w:p>
    <w:p w14:paraId="52E24E61" w14:textId="77777777" w:rsidR="008A087B" w:rsidRPr="003D543E" w:rsidRDefault="0002571A" w:rsidP="008A087B">
      <w:pPr>
        <w:spacing w:after="0" w:line="276" w:lineRule="auto"/>
        <w:ind w:left="8"/>
      </w:pPr>
      <w:r w:rsidRPr="003D543E">
        <w:t>La afiliación resultante del control podrá demostrarse en particular mediante las cuentas consolidadas del grupo de entidades al que pertenecen el solicitante y sus entidades afiliadas propuestas.</w:t>
      </w:r>
      <w:r w:rsidR="008A087B" w:rsidRPr="003D543E">
        <w:t xml:space="preserve"> </w:t>
      </w:r>
    </w:p>
    <w:p w14:paraId="31865E26" w14:textId="77777777" w:rsidR="000B2594" w:rsidRDefault="000B2594" w:rsidP="008A087B">
      <w:pPr>
        <w:spacing w:after="0" w:line="276" w:lineRule="auto"/>
      </w:pPr>
    </w:p>
    <w:p w14:paraId="5F4D36AD" w14:textId="500A2DA8" w:rsidR="008A087B" w:rsidRPr="003D543E" w:rsidRDefault="0002571A" w:rsidP="008A087B">
      <w:pPr>
        <w:spacing w:after="0" w:line="276" w:lineRule="auto"/>
      </w:pPr>
      <w:r w:rsidRPr="003D543E">
        <w:t>La afiliación resultante de la membresía podrá demostrarse, en particular, mediante los estatutos o actos equivalentes de creación de la entidad (red, federación o asociación) que el solicitante constituya o en que participe.</w:t>
      </w:r>
      <w:r w:rsidR="008A087B" w:rsidRPr="003D543E">
        <w:t xml:space="preserve"> </w:t>
      </w:r>
    </w:p>
    <w:p w14:paraId="303770AD" w14:textId="77777777" w:rsidR="008A087B" w:rsidRPr="003D543E" w:rsidRDefault="0002571A" w:rsidP="008A087B">
      <w:r w:rsidRPr="003D543E">
        <w:t>En caso de concederse un contrato de subvención a los solicitantes, sus entidades afiliadas no pasarán a ser beneficiarios de la acción y signatarios de dicho contrato. No obstante, participarán en el planteamiento y la ejecución de la acción, y los gastos en los que incurran (en particular los correspondientes a los contratos de ejecución y la ayuda financiera a terceros) serán elegibles siempre que cumplan las normas pertinentes aplicables a los beneficiarios en virtud del contrato de subvención.</w:t>
      </w:r>
      <w:r w:rsidR="008A087B" w:rsidRPr="003D543E">
        <w:t xml:space="preserve"> </w:t>
      </w:r>
    </w:p>
    <w:p w14:paraId="59EA70EA" w14:textId="77777777" w:rsidR="008A087B" w:rsidRDefault="0002571A" w:rsidP="008A087B">
      <w:r w:rsidRPr="003D543E">
        <w:t xml:space="preserve">Las entidades afiliadas deberán cumplir los mismos criterios de elegibilidad que el solicitante principal y sus </w:t>
      </w:r>
      <w:proofErr w:type="spellStart"/>
      <w:r w:rsidRPr="003D543E">
        <w:t>cosolicitantes</w:t>
      </w:r>
      <w:proofErr w:type="spellEnd"/>
      <w:r w:rsidRPr="003D543E">
        <w:t xml:space="preserve">. Deberán firmar la declaración de entidades afiliadas </w:t>
      </w:r>
      <w:r w:rsidR="00C34AD3" w:rsidRPr="003D543E">
        <w:t>de la p</w:t>
      </w:r>
      <w:r w:rsidR="007968B9" w:rsidRPr="003D543E">
        <w:t>arte B, sección 5, del formulario de solicitud de subvención</w:t>
      </w:r>
      <w:r w:rsidRPr="003D543E">
        <w:t>.</w:t>
      </w:r>
    </w:p>
    <w:p w14:paraId="11FAB992" w14:textId="77777777" w:rsidR="008A087B" w:rsidRPr="003D543E" w:rsidRDefault="0002571A" w:rsidP="0095437D">
      <w:pPr>
        <w:pStyle w:val="Guidelines3"/>
      </w:pPr>
      <w:bookmarkStart w:id="21" w:name="_Toc424296425"/>
      <w:bookmarkStart w:id="22" w:name="_Toc411515379"/>
      <w:bookmarkStart w:id="23" w:name="_Toc424219180"/>
      <w:bookmarkStart w:id="24" w:name="_Toc520384436"/>
      <w:r w:rsidRPr="003D543E">
        <w:t xml:space="preserve">Asociados y </w:t>
      </w:r>
      <w:bookmarkEnd w:id="21"/>
      <w:r w:rsidRPr="003D543E">
        <w:t>contratistas</w:t>
      </w:r>
      <w:bookmarkEnd w:id="22"/>
      <w:bookmarkEnd w:id="23"/>
      <w:bookmarkEnd w:id="24"/>
    </w:p>
    <w:p w14:paraId="5AADD37B" w14:textId="77777777" w:rsidR="008A087B" w:rsidRPr="003D543E" w:rsidRDefault="0002571A" w:rsidP="008A087B">
      <w:pPr>
        <w:spacing w:before="240"/>
      </w:pPr>
      <w:r w:rsidRPr="003D543E">
        <w:t xml:space="preserve">Las siguientes entidades no son solicitantes ni entidades afiliadas y no deberán firmar el «mandato para los </w:t>
      </w:r>
      <w:proofErr w:type="spellStart"/>
      <w:r w:rsidRPr="003D543E">
        <w:t>cosolicitantes</w:t>
      </w:r>
      <w:proofErr w:type="spellEnd"/>
      <w:r w:rsidRPr="003D543E">
        <w:t xml:space="preserve">» ni la </w:t>
      </w:r>
      <w:r w:rsidR="00377117" w:rsidRPr="003D543E">
        <w:t>«d</w:t>
      </w:r>
      <w:r w:rsidRPr="003D543E">
        <w:t>eclaración de entidades afiliadas»:</w:t>
      </w:r>
    </w:p>
    <w:p w14:paraId="5996ED6C" w14:textId="77777777" w:rsidR="008A087B" w:rsidRPr="003D543E" w:rsidRDefault="0002571A" w:rsidP="00D41D03">
      <w:pPr>
        <w:numPr>
          <w:ilvl w:val="0"/>
          <w:numId w:val="16"/>
        </w:numPr>
      </w:pPr>
      <w:r w:rsidRPr="003D543E">
        <w:t>Asociados</w:t>
      </w:r>
    </w:p>
    <w:p w14:paraId="0E1F3CFA" w14:textId="77777777" w:rsidR="008A087B" w:rsidRDefault="0002571A" w:rsidP="008A087B">
      <w:r w:rsidRPr="003D543E">
        <w:t>También podrán participar en la acción otras organizaciones</w:t>
      </w:r>
      <w:r w:rsidR="003273A0" w:rsidRPr="003D543E">
        <w:t xml:space="preserve"> o individuos</w:t>
      </w:r>
      <w:r w:rsidRPr="003D543E">
        <w:t xml:space="preserve">. Estas entidades asociadas participarán de forma efectiva en la acción, pero no podrán recibir financiación procedente de la subvención, excepto dietas y gastos de viaje. No es necesario que los asociados reúnan los requisitos de elegibilidad mencionados en la sección 2.1.1. Los asociados deberán figurar en </w:t>
      </w:r>
      <w:r w:rsidR="00A03830" w:rsidRPr="003D543E">
        <w:t>la parte B, sección 6</w:t>
      </w:r>
      <w:r w:rsidRPr="003D543E">
        <w:t xml:space="preserve"> </w:t>
      </w:r>
      <w:r w:rsidR="00A03830" w:rsidRPr="003D543E">
        <w:t xml:space="preserve">del formulario de solicitud de subvención </w:t>
      </w:r>
      <w:r w:rsidRPr="003D543E">
        <w:t>(«Asociados que participan en la acción»).</w:t>
      </w:r>
    </w:p>
    <w:p w14:paraId="5F72F625" w14:textId="77777777" w:rsidR="008A087B" w:rsidRPr="003D543E" w:rsidRDefault="0002571A" w:rsidP="00D41D03">
      <w:pPr>
        <w:numPr>
          <w:ilvl w:val="0"/>
          <w:numId w:val="16"/>
        </w:numPr>
      </w:pPr>
      <w:r w:rsidRPr="003D543E">
        <w:t>Contratistas</w:t>
      </w:r>
    </w:p>
    <w:p w14:paraId="5859D38A" w14:textId="4822AB91" w:rsidR="008A087B" w:rsidRDefault="0002571A" w:rsidP="008A087B">
      <w:r w:rsidRPr="003D543E">
        <w:lastRenderedPageBreak/>
        <w:t>Los beneficiarios y sus entidades afiliadas podrán adjudicar contratos. Los asociados o entidades afiliadas no podrán ser también contratistas del proyecto. Los contratistas estarán sujetos a las normas de contratación expuestas en el anexo IV del modelo de contrato de subvención.</w:t>
      </w:r>
    </w:p>
    <w:p w14:paraId="751CA2F4" w14:textId="77777777" w:rsidR="0060674E" w:rsidRDefault="0060674E" w:rsidP="008A087B"/>
    <w:p w14:paraId="757D555B" w14:textId="77777777" w:rsidR="0002571A" w:rsidRPr="003D543E" w:rsidRDefault="0002571A" w:rsidP="0095437D">
      <w:pPr>
        <w:pStyle w:val="Guidelines3"/>
      </w:pPr>
      <w:bookmarkStart w:id="25" w:name="_Toc411515380"/>
      <w:bookmarkStart w:id="26" w:name="_Toc424219181"/>
      <w:bookmarkStart w:id="27" w:name="_Toc520384437"/>
      <w:r w:rsidRPr="003D543E">
        <w:t>Acciones elegibles: acciones para las que se puede presentar una solicitud</w:t>
      </w:r>
      <w:bookmarkEnd w:id="25"/>
      <w:bookmarkEnd w:id="26"/>
      <w:bookmarkEnd w:id="27"/>
    </w:p>
    <w:p w14:paraId="64407BCB" w14:textId="77777777" w:rsidR="00C34AD3" w:rsidRPr="00952292" w:rsidRDefault="00C34AD3" w:rsidP="00AC597D">
      <w:pPr>
        <w:spacing w:before="240"/>
        <w:rPr>
          <w:b/>
          <w:u w:val="single"/>
        </w:rPr>
      </w:pPr>
      <w:r w:rsidRPr="00952292">
        <w:rPr>
          <w:b/>
          <w:u w:val="single"/>
        </w:rPr>
        <w:t>Definición:</w:t>
      </w:r>
    </w:p>
    <w:p w14:paraId="18D9FEC7" w14:textId="77777777" w:rsidR="0002571A" w:rsidRPr="003D543E" w:rsidRDefault="0002571A" w:rsidP="009C6B09">
      <w:r w:rsidRPr="003D543E">
        <w:t>Una acción se compone de un conjunto de actividades.</w:t>
      </w:r>
    </w:p>
    <w:p w14:paraId="7E0FDE92" w14:textId="77777777" w:rsidR="00287A47" w:rsidRPr="00E03748" w:rsidRDefault="0002571A" w:rsidP="009C6B09">
      <w:pPr>
        <w:rPr>
          <w:u w:val="single"/>
        </w:rPr>
      </w:pPr>
      <w:r w:rsidRPr="00E03748">
        <w:rPr>
          <w:b/>
          <w:u w:val="single"/>
        </w:rPr>
        <w:t>Duración</w:t>
      </w:r>
      <w:r w:rsidR="00287A47">
        <w:rPr>
          <w:b/>
          <w:u w:val="single"/>
        </w:rPr>
        <w:t>:</w:t>
      </w:r>
      <w:r w:rsidR="00E03748">
        <w:rPr>
          <w:b/>
          <w:u w:val="single"/>
        </w:rPr>
        <w:t xml:space="preserve"> </w:t>
      </w:r>
    </w:p>
    <w:p w14:paraId="0EE2A137" w14:textId="7BA97CBB" w:rsidR="001821D4" w:rsidRDefault="00574EA3" w:rsidP="00574EA3">
      <w:pPr>
        <w:spacing w:after="120"/>
        <w:rPr>
          <w:szCs w:val="22"/>
        </w:rPr>
      </w:pPr>
      <w:r w:rsidRPr="00D32D5E">
        <w:rPr>
          <w:szCs w:val="22"/>
        </w:rPr>
        <w:t xml:space="preserve">La duración prevista inicial de una acción no podrá </w:t>
      </w:r>
      <w:r w:rsidR="00AB4D16">
        <w:rPr>
          <w:szCs w:val="22"/>
        </w:rPr>
        <w:t xml:space="preserve">ser </w:t>
      </w:r>
      <w:r w:rsidRPr="00D32D5E">
        <w:rPr>
          <w:szCs w:val="22"/>
        </w:rPr>
        <w:t>superior a</w:t>
      </w:r>
      <w:r w:rsidR="002645AA">
        <w:rPr>
          <w:szCs w:val="22"/>
        </w:rPr>
        <w:t xml:space="preserve"> 14 meses.</w:t>
      </w:r>
      <w:r w:rsidRPr="00D32D5E">
        <w:rPr>
          <w:szCs w:val="22"/>
        </w:rPr>
        <w:t xml:space="preserve"> </w:t>
      </w:r>
    </w:p>
    <w:p w14:paraId="274F810A" w14:textId="77777777" w:rsidR="0002571A" w:rsidRPr="00952292" w:rsidRDefault="0002571A" w:rsidP="009C6B09">
      <w:pPr>
        <w:rPr>
          <w:b/>
          <w:u w:val="single"/>
        </w:rPr>
      </w:pPr>
      <w:r w:rsidRPr="00952292">
        <w:rPr>
          <w:b/>
          <w:u w:val="single"/>
        </w:rPr>
        <w:t>Sectores o temas</w:t>
      </w:r>
      <w:r w:rsidR="00287A47">
        <w:rPr>
          <w:b/>
          <w:u w:val="single"/>
        </w:rPr>
        <w:t>:</w:t>
      </w:r>
    </w:p>
    <w:p w14:paraId="3016301B" w14:textId="64F66336" w:rsidR="008241C8" w:rsidRDefault="009A6132" w:rsidP="002845A3">
      <w:pPr>
        <w:spacing w:after="0"/>
        <w:rPr>
          <w:szCs w:val="22"/>
        </w:rPr>
      </w:pPr>
      <w:r w:rsidRPr="009A6132">
        <w:rPr>
          <w:szCs w:val="22"/>
        </w:rPr>
        <w:t>Los énfasis de las acciones propuestas deberán enmarcarse dentro de los descritos en el numeral 1.2 (objetivos del programa y prioridades</w:t>
      </w:r>
      <w:r w:rsidR="00FB62A2" w:rsidRPr="009A6132">
        <w:rPr>
          <w:szCs w:val="22"/>
        </w:rPr>
        <w:t>)</w:t>
      </w:r>
      <w:r w:rsidR="00214267">
        <w:rPr>
          <w:szCs w:val="22"/>
        </w:rPr>
        <w:t xml:space="preserve"> </w:t>
      </w:r>
      <w:r w:rsidR="002845A3">
        <w:rPr>
          <w:szCs w:val="22"/>
        </w:rPr>
        <w:t xml:space="preserve">deberá enfocarse en </w:t>
      </w:r>
      <w:r w:rsidR="00085C67">
        <w:rPr>
          <w:szCs w:val="22"/>
        </w:rPr>
        <w:t xml:space="preserve">la </w:t>
      </w:r>
      <w:r w:rsidR="00085C67" w:rsidRPr="00D92F19">
        <w:rPr>
          <w:b/>
          <w:szCs w:val="22"/>
        </w:rPr>
        <w:t>solución de problemas</w:t>
      </w:r>
      <w:r w:rsidR="00085C67">
        <w:rPr>
          <w:szCs w:val="22"/>
        </w:rPr>
        <w:t xml:space="preserve"> que afectan directa o indirectamente la </w:t>
      </w:r>
      <w:r w:rsidR="002845A3">
        <w:rPr>
          <w:szCs w:val="22"/>
        </w:rPr>
        <w:t>S</w:t>
      </w:r>
      <w:r w:rsidR="001C618F">
        <w:rPr>
          <w:szCs w:val="22"/>
        </w:rPr>
        <w:t>eguridad Alimentaria y Nutricional</w:t>
      </w:r>
      <w:r w:rsidR="00C84C50">
        <w:rPr>
          <w:szCs w:val="22"/>
        </w:rPr>
        <w:t xml:space="preserve"> en Honduras</w:t>
      </w:r>
      <w:r w:rsidR="002845A3">
        <w:rPr>
          <w:szCs w:val="22"/>
        </w:rPr>
        <w:t xml:space="preserve">. </w:t>
      </w:r>
    </w:p>
    <w:p w14:paraId="5E403C9F" w14:textId="77777777" w:rsidR="002845A3" w:rsidRDefault="002845A3" w:rsidP="002845A3">
      <w:pPr>
        <w:spacing w:after="0"/>
        <w:rPr>
          <w:szCs w:val="22"/>
        </w:rPr>
      </w:pPr>
    </w:p>
    <w:p w14:paraId="61627E2B" w14:textId="77777777" w:rsidR="0002571A" w:rsidRPr="00E03748" w:rsidRDefault="0002571A" w:rsidP="009C6B09">
      <w:pPr>
        <w:rPr>
          <w:b/>
          <w:szCs w:val="22"/>
        </w:rPr>
      </w:pPr>
      <w:r w:rsidRPr="00E03748">
        <w:rPr>
          <w:b/>
          <w:u w:val="single"/>
        </w:rPr>
        <w:t>Ubicación</w:t>
      </w:r>
      <w:r w:rsidR="00287A47">
        <w:rPr>
          <w:b/>
          <w:u w:val="single"/>
        </w:rPr>
        <w:t>:</w:t>
      </w:r>
    </w:p>
    <w:p w14:paraId="1A8F32BB" w14:textId="0F7E41C2" w:rsidR="00672977" w:rsidRDefault="003E6543" w:rsidP="009C6B09">
      <w:pPr>
        <w:rPr>
          <w:u w:val="single"/>
        </w:rPr>
      </w:pPr>
      <w:r w:rsidRPr="001649CE">
        <w:rPr>
          <w:szCs w:val="22"/>
        </w:rPr>
        <w:t xml:space="preserve">Las acciones deberán tener lugar en </w:t>
      </w:r>
      <w:r>
        <w:rPr>
          <w:szCs w:val="22"/>
        </w:rPr>
        <w:t>el territorio de la Rep</w:t>
      </w:r>
      <w:r w:rsidR="009A2A70">
        <w:rPr>
          <w:szCs w:val="22"/>
        </w:rPr>
        <w:t>ú</w:t>
      </w:r>
      <w:r>
        <w:rPr>
          <w:szCs w:val="22"/>
        </w:rPr>
        <w:t xml:space="preserve">blica de </w:t>
      </w:r>
      <w:r w:rsidRPr="001649CE">
        <w:rPr>
          <w:szCs w:val="22"/>
        </w:rPr>
        <w:t>Honduras</w:t>
      </w:r>
      <w:r w:rsidR="00085C67">
        <w:rPr>
          <w:szCs w:val="22"/>
        </w:rPr>
        <w:t>.</w:t>
      </w:r>
      <w:r w:rsidR="0001272F" w:rsidRPr="0001272F">
        <w:t xml:space="preserve"> </w:t>
      </w:r>
    </w:p>
    <w:p w14:paraId="0299F41F" w14:textId="77777777" w:rsidR="0002571A" w:rsidRPr="00672977" w:rsidRDefault="00672977" w:rsidP="009C6B09">
      <w:pPr>
        <w:rPr>
          <w:b/>
          <w:u w:val="single"/>
        </w:rPr>
      </w:pPr>
      <w:r w:rsidRPr="00672977">
        <w:rPr>
          <w:b/>
          <w:u w:val="single"/>
        </w:rPr>
        <w:t>T</w:t>
      </w:r>
      <w:r w:rsidR="0002571A" w:rsidRPr="00672977">
        <w:rPr>
          <w:b/>
          <w:u w:val="single"/>
        </w:rPr>
        <w:t>ipos de acción</w:t>
      </w:r>
      <w:r>
        <w:rPr>
          <w:b/>
          <w:u w:val="single"/>
        </w:rPr>
        <w:t>:</w:t>
      </w:r>
    </w:p>
    <w:p w14:paraId="673707FA" w14:textId="24AF4D02" w:rsidR="00B006A8" w:rsidRDefault="0001272F" w:rsidP="00B006A8">
      <w:pPr>
        <w:rPr>
          <w:szCs w:val="22"/>
        </w:rPr>
      </w:pPr>
      <w:r w:rsidRPr="0001272F">
        <w:rPr>
          <w:szCs w:val="22"/>
        </w:rPr>
        <w:t xml:space="preserve">Las acciones que se propongan tendrán </w:t>
      </w:r>
      <w:r w:rsidRPr="002645AA">
        <w:rPr>
          <w:szCs w:val="22"/>
        </w:rPr>
        <w:t xml:space="preserve">que ir encaminadas a </w:t>
      </w:r>
      <w:r w:rsidR="008D48E1">
        <w:rPr>
          <w:szCs w:val="22"/>
        </w:rPr>
        <w:t>contribuir a la mitigación o solución de problemas vinculados a</w:t>
      </w:r>
      <w:r w:rsidR="008D48E1" w:rsidRPr="002645AA">
        <w:rPr>
          <w:szCs w:val="22"/>
        </w:rPr>
        <w:t xml:space="preserve"> </w:t>
      </w:r>
      <w:r w:rsidRPr="002645AA">
        <w:rPr>
          <w:szCs w:val="22"/>
        </w:rPr>
        <w:t>los objetivos expuestos en la sección 1.2, en los sectores y temas anteriormente indicados</w:t>
      </w:r>
      <w:r w:rsidR="002845A3" w:rsidRPr="002645AA">
        <w:rPr>
          <w:szCs w:val="22"/>
        </w:rPr>
        <w:t>:</w:t>
      </w:r>
      <w:r w:rsidR="002845A3">
        <w:rPr>
          <w:szCs w:val="22"/>
        </w:rPr>
        <w:t xml:space="preserve"> </w:t>
      </w:r>
    </w:p>
    <w:p w14:paraId="4E9E3E23" w14:textId="3BFC7F2F" w:rsidR="00BE25F4" w:rsidRDefault="006857C0" w:rsidP="00E17359">
      <w:pPr>
        <w:pStyle w:val="Prrafodelista"/>
        <w:numPr>
          <w:ilvl w:val="0"/>
          <w:numId w:val="37"/>
        </w:numPr>
        <w:rPr>
          <w:color w:val="000000" w:themeColor="text1"/>
        </w:rPr>
      </w:pPr>
      <w:r w:rsidRPr="006857C0">
        <w:rPr>
          <w:color w:val="000000" w:themeColor="text1"/>
        </w:rPr>
        <w:t xml:space="preserve">Acciones de innovación </w:t>
      </w:r>
      <w:r w:rsidR="00F57345">
        <w:rPr>
          <w:color w:val="000000" w:themeColor="text1"/>
        </w:rPr>
        <w:t xml:space="preserve">con </w:t>
      </w:r>
      <w:r w:rsidR="00BE25F4">
        <w:rPr>
          <w:color w:val="000000" w:themeColor="text1"/>
        </w:rPr>
        <w:t xml:space="preserve">replicabilidad, </w:t>
      </w:r>
      <w:r w:rsidR="00F57345">
        <w:rPr>
          <w:color w:val="000000" w:themeColor="text1"/>
        </w:rPr>
        <w:t xml:space="preserve">potencial </w:t>
      </w:r>
      <w:r w:rsidR="00BE25F4">
        <w:rPr>
          <w:color w:val="000000" w:themeColor="text1"/>
        </w:rPr>
        <w:t>de</w:t>
      </w:r>
      <w:r w:rsidRPr="006857C0">
        <w:rPr>
          <w:color w:val="000000" w:themeColor="text1"/>
        </w:rPr>
        <w:t xml:space="preserve"> impacto, relevancia o valor agregado a</w:t>
      </w:r>
      <w:r w:rsidR="00BE25F4">
        <w:rPr>
          <w:color w:val="000000" w:themeColor="text1"/>
        </w:rPr>
        <w:t xml:space="preserve">: </w:t>
      </w:r>
    </w:p>
    <w:p w14:paraId="13BAB7D6" w14:textId="0281F8A5" w:rsidR="00E17359" w:rsidRDefault="006857C0" w:rsidP="00BE25F4">
      <w:pPr>
        <w:pStyle w:val="Prrafodelista"/>
        <w:numPr>
          <w:ilvl w:val="1"/>
          <w:numId w:val="43"/>
        </w:numPr>
        <w:rPr>
          <w:color w:val="000000" w:themeColor="text1"/>
        </w:rPr>
      </w:pPr>
      <w:r w:rsidRPr="006857C0">
        <w:rPr>
          <w:color w:val="000000" w:themeColor="text1"/>
        </w:rPr>
        <w:t>la Seguridad Alimentaria y Nutricion</w:t>
      </w:r>
      <w:r w:rsidR="00E17359">
        <w:rPr>
          <w:color w:val="000000" w:themeColor="text1"/>
        </w:rPr>
        <w:t xml:space="preserve">al o a alguno de sus determinantes. </w:t>
      </w:r>
    </w:p>
    <w:p w14:paraId="771D2392" w14:textId="27C29EDA" w:rsidR="00BE25F4" w:rsidRDefault="00BE25F4" w:rsidP="00BE25F4">
      <w:pPr>
        <w:pStyle w:val="Prrafodelista"/>
        <w:numPr>
          <w:ilvl w:val="1"/>
          <w:numId w:val="43"/>
        </w:numPr>
        <w:rPr>
          <w:color w:val="000000" w:themeColor="text1"/>
        </w:rPr>
      </w:pPr>
      <w:r>
        <w:rPr>
          <w:color w:val="000000" w:themeColor="text1"/>
        </w:rPr>
        <w:t xml:space="preserve">mitigar los impactos de cambio climático </w:t>
      </w:r>
    </w:p>
    <w:p w14:paraId="5BCF3700" w14:textId="151C4BB4" w:rsidR="00BE25F4" w:rsidRDefault="00BE25F4" w:rsidP="00BE25F4">
      <w:pPr>
        <w:pStyle w:val="Prrafodelista"/>
        <w:numPr>
          <w:ilvl w:val="1"/>
          <w:numId w:val="43"/>
        </w:numPr>
        <w:rPr>
          <w:color w:val="000000" w:themeColor="text1"/>
        </w:rPr>
      </w:pPr>
      <w:r>
        <w:rPr>
          <w:color w:val="000000" w:themeColor="text1"/>
        </w:rPr>
        <w:t>uso sostenible de recursos energéticos</w:t>
      </w:r>
      <w:r w:rsidR="0001272F">
        <w:rPr>
          <w:color w:val="000000" w:themeColor="text1"/>
        </w:rPr>
        <w:t xml:space="preserve"> </w:t>
      </w:r>
      <w:r w:rsidR="0001272F" w:rsidRPr="002645AA">
        <w:rPr>
          <w:color w:val="000000" w:themeColor="text1"/>
        </w:rPr>
        <w:t>y del medioambiente</w:t>
      </w:r>
    </w:p>
    <w:p w14:paraId="1F895812" w14:textId="4CADCA61" w:rsidR="00E17359" w:rsidRPr="00E17359" w:rsidRDefault="00477C42" w:rsidP="00E17359">
      <w:pPr>
        <w:pStyle w:val="Prrafodelista"/>
        <w:numPr>
          <w:ilvl w:val="0"/>
          <w:numId w:val="37"/>
        </w:numPr>
        <w:rPr>
          <w:color w:val="000000" w:themeColor="text1"/>
        </w:rPr>
      </w:pPr>
      <w:r w:rsidRPr="00E17359">
        <w:rPr>
          <w:color w:val="000000" w:themeColor="text1"/>
          <w:szCs w:val="22"/>
          <w:lang w:val="es-HN"/>
        </w:rPr>
        <w:t>Acciones de Innovación que presenten un plan y estructura de implementación</w:t>
      </w:r>
      <w:r w:rsidR="002645AA">
        <w:rPr>
          <w:color w:val="000000" w:themeColor="text1"/>
          <w:szCs w:val="22"/>
          <w:lang w:val="es-HN"/>
        </w:rPr>
        <w:t xml:space="preserve"> viable y coherente.</w:t>
      </w:r>
    </w:p>
    <w:p w14:paraId="137A4619" w14:textId="125064E4" w:rsidR="00477C42" w:rsidRPr="0028097C" w:rsidRDefault="00477C42" w:rsidP="00E17359">
      <w:pPr>
        <w:pStyle w:val="Prrafodelista"/>
        <w:numPr>
          <w:ilvl w:val="0"/>
          <w:numId w:val="37"/>
        </w:numPr>
        <w:rPr>
          <w:color w:val="000000" w:themeColor="text1"/>
        </w:rPr>
      </w:pPr>
      <w:r w:rsidRPr="00E17359">
        <w:rPr>
          <w:color w:val="000000" w:themeColor="text1"/>
          <w:szCs w:val="22"/>
          <w:lang w:val="es-HN"/>
        </w:rPr>
        <w:t xml:space="preserve">Acciones de </w:t>
      </w:r>
      <w:r w:rsidR="00BE25F4" w:rsidRPr="00E17359">
        <w:rPr>
          <w:color w:val="000000" w:themeColor="text1"/>
          <w:szCs w:val="22"/>
          <w:lang w:val="es-HN"/>
        </w:rPr>
        <w:t xml:space="preserve">Innovación </w:t>
      </w:r>
      <w:r w:rsidRPr="00E17359">
        <w:rPr>
          <w:color w:val="000000" w:themeColor="text1"/>
          <w:szCs w:val="22"/>
          <w:lang w:val="es-HN"/>
        </w:rPr>
        <w:t xml:space="preserve">que </w:t>
      </w:r>
      <w:r w:rsidR="00BE25F4">
        <w:rPr>
          <w:color w:val="000000" w:themeColor="text1"/>
          <w:szCs w:val="22"/>
          <w:lang w:val="es-HN"/>
        </w:rPr>
        <w:t>presenten factibilidad técnica/financiera</w:t>
      </w:r>
      <w:r w:rsidRPr="00E17359">
        <w:rPr>
          <w:color w:val="000000" w:themeColor="text1"/>
          <w:szCs w:val="22"/>
          <w:lang w:val="es-HN"/>
        </w:rPr>
        <w:t xml:space="preserve"> de implementar en Honduras.</w:t>
      </w:r>
    </w:p>
    <w:p w14:paraId="313B4530" w14:textId="0D9CBFC7" w:rsidR="0028097C" w:rsidRDefault="0028097C" w:rsidP="0028097C">
      <w:pPr>
        <w:rPr>
          <w:color w:val="000000" w:themeColor="text1"/>
        </w:rPr>
      </w:pPr>
      <w:r w:rsidRPr="0028097C">
        <w:rPr>
          <w:color w:val="000000" w:themeColor="text1"/>
        </w:rPr>
        <w:t>Para el desarrollo y testeo de estas acciones, el proyecto EUROSAN Occidente, en adición a las subvención otorgada, brindará acompañamiento con expertos en diferentes áreas (los cuales tienen carácter enunciativo, pero no limitativo y no están ordenados por orden de prioridad) tales como: Coaching o mentoría en temas de innovación y SAN; administración y asuntos legales (por ejemplo, asunto de propiedad intelectual de las soluciones innovadoras testadas), , según características y actividades planteadas en el plan de trabajo.</w:t>
      </w:r>
    </w:p>
    <w:p w14:paraId="1F2A45F2" w14:textId="4239BBB6" w:rsidR="00324B26" w:rsidRPr="0028097C" w:rsidRDefault="00324B26" w:rsidP="0028097C">
      <w:pPr>
        <w:rPr>
          <w:color w:val="000000" w:themeColor="text1"/>
        </w:rPr>
      </w:pPr>
      <w:r w:rsidRPr="00324B26">
        <w:rPr>
          <w:color w:val="000000" w:themeColor="text1"/>
        </w:rPr>
        <w:t xml:space="preserve">Las acciones podrán proponer y replicar prácticas y soluciones innovadoras tecnológicas “endógenas” (o sea implementadas en Honduras) o “exógenas” (o sea precedentemente desarrolladas afuera del contexto nacional para su adaptabilidad a la realidad y empleo en el contexto crítico de la SAN en Honduras). </w:t>
      </w:r>
    </w:p>
    <w:p w14:paraId="17215E17" w14:textId="10505227" w:rsidR="0002571A" w:rsidRPr="00DC71CA" w:rsidRDefault="0078720F" w:rsidP="009C6B09">
      <w:pPr>
        <w:rPr>
          <w:u w:val="single"/>
        </w:rPr>
      </w:pPr>
      <w:r w:rsidRPr="00DC71CA">
        <w:rPr>
          <w:u w:val="single"/>
        </w:rPr>
        <w:t>No s</w:t>
      </w:r>
      <w:r w:rsidR="0002571A" w:rsidRPr="00DC71CA">
        <w:rPr>
          <w:u w:val="single"/>
        </w:rPr>
        <w:t>erán elegibles los siguientes tipos de acci</w:t>
      </w:r>
      <w:r w:rsidR="00A03830" w:rsidRPr="00DC71CA">
        <w:rPr>
          <w:u w:val="single"/>
        </w:rPr>
        <w:t>ón</w:t>
      </w:r>
      <w:r w:rsidR="0002571A" w:rsidRPr="00DC71CA">
        <w:rPr>
          <w:u w:val="single"/>
        </w:rPr>
        <w:t>:</w:t>
      </w:r>
    </w:p>
    <w:p w14:paraId="76235053" w14:textId="77777777" w:rsidR="0002571A" w:rsidRPr="003D543E" w:rsidRDefault="00212009" w:rsidP="00D41D03">
      <w:pPr>
        <w:numPr>
          <w:ilvl w:val="0"/>
          <w:numId w:val="16"/>
        </w:numPr>
      </w:pPr>
      <w:r>
        <w:t>A</w:t>
      </w:r>
      <w:r w:rsidR="0002571A" w:rsidRPr="003D543E">
        <w:t>cciones exclusiva o principalmente centradas en ayudas individuales para la participación en talleres, seminarios, conferencias o congresos;</w:t>
      </w:r>
    </w:p>
    <w:p w14:paraId="43CD744B" w14:textId="77777777" w:rsidR="0002571A" w:rsidRPr="006961D6" w:rsidRDefault="00212009" w:rsidP="00D41D03">
      <w:pPr>
        <w:numPr>
          <w:ilvl w:val="0"/>
          <w:numId w:val="16"/>
        </w:numPr>
      </w:pPr>
      <w:r>
        <w:t>A</w:t>
      </w:r>
      <w:r w:rsidR="0002571A" w:rsidRPr="006961D6">
        <w:t>cciones exclusiva o principalmente centradas en becas individuales de estudios o de formación.</w:t>
      </w:r>
    </w:p>
    <w:p w14:paraId="3BF329B4" w14:textId="77777777" w:rsidR="002072B6" w:rsidRPr="00972D39" w:rsidRDefault="00212009" w:rsidP="00D41D03">
      <w:pPr>
        <w:numPr>
          <w:ilvl w:val="0"/>
          <w:numId w:val="16"/>
        </w:numPr>
      </w:pPr>
      <w:r>
        <w:lastRenderedPageBreak/>
        <w:t>A</w:t>
      </w:r>
      <w:r w:rsidR="002072B6" w:rsidRPr="00972D39">
        <w:t>cciones que consistan exclusiva o principalmente en gasto de capital, por ejemplo, edificaciones, vehículos, excepto en circunstancias especiales;</w:t>
      </w:r>
    </w:p>
    <w:p w14:paraId="7A93AAAA" w14:textId="394FDAF1" w:rsidR="002072B6" w:rsidRPr="00972D39" w:rsidRDefault="00212009" w:rsidP="00D41D03">
      <w:pPr>
        <w:numPr>
          <w:ilvl w:val="0"/>
          <w:numId w:val="16"/>
        </w:numPr>
      </w:pPr>
      <w:r>
        <w:t>A</w:t>
      </w:r>
      <w:r w:rsidR="002072B6" w:rsidRPr="00972D39">
        <w:t>cciones que discrim</w:t>
      </w:r>
      <w:r w:rsidR="00BE72B9">
        <w:t>in</w:t>
      </w:r>
      <w:r w:rsidR="002072B6" w:rsidRPr="00972D39">
        <w:t>en personas o grupos de personas por razones de género, orientación sexual, religión, etnias;</w:t>
      </w:r>
    </w:p>
    <w:p w14:paraId="0E073884" w14:textId="77777777" w:rsidR="002072B6" w:rsidRPr="00972D39" w:rsidRDefault="00212009" w:rsidP="00D41D03">
      <w:pPr>
        <w:numPr>
          <w:ilvl w:val="0"/>
          <w:numId w:val="16"/>
        </w:numPr>
      </w:pPr>
      <w:r>
        <w:t>A</w:t>
      </w:r>
      <w:r w:rsidR="002072B6" w:rsidRPr="00972D39">
        <w:t>c</w:t>
      </w:r>
      <w:r w:rsidR="002072B6">
        <w:t>ciones proselitistas o de apoyo</w:t>
      </w:r>
      <w:r w:rsidR="002072B6" w:rsidRPr="00972D39">
        <w:t xml:space="preserve"> a partidos políticos,</w:t>
      </w:r>
    </w:p>
    <w:p w14:paraId="460FE410" w14:textId="7223CF89" w:rsidR="002072B6" w:rsidRDefault="00212009" w:rsidP="00D41D03">
      <w:pPr>
        <w:numPr>
          <w:ilvl w:val="0"/>
          <w:numId w:val="16"/>
        </w:numPr>
      </w:pPr>
      <w:r>
        <w:t>A</w:t>
      </w:r>
      <w:r w:rsidR="002072B6" w:rsidRPr="00972D39">
        <w:t>cciones cuyo presupuesto total de costes directos elegibles evidencie una carga mayoritaria a gastos administrativos y operativos (entendiéndose como concentración del presupuesto sobre los rubros 1, 2, 4 y 10).</w:t>
      </w:r>
    </w:p>
    <w:p w14:paraId="5F961F0C" w14:textId="296672A4" w:rsidR="00EF3A88" w:rsidRDefault="00EF3A88" w:rsidP="00EF3A88">
      <w:pPr>
        <w:rPr>
          <w:b/>
          <w:bCs/>
          <w:szCs w:val="22"/>
          <w:u w:val="single"/>
        </w:rPr>
      </w:pPr>
      <w:r>
        <w:rPr>
          <w:b/>
          <w:bCs/>
          <w:szCs w:val="22"/>
          <w:u w:val="single"/>
        </w:rPr>
        <w:t xml:space="preserve">Tipos de Actividades </w:t>
      </w:r>
    </w:p>
    <w:p w14:paraId="3B8E6D4A" w14:textId="77313E40" w:rsidR="00B61C21" w:rsidRDefault="00B61C21" w:rsidP="0001272F">
      <w:pPr>
        <w:rPr>
          <w:bCs/>
          <w:szCs w:val="22"/>
        </w:rPr>
      </w:pPr>
      <w:r>
        <w:rPr>
          <w:bCs/>
          <w:szCs w:val="22"/>
        </w:rPr>
        <w:t xml:space="preserve">El solicitante tendrá que destacar en su propuesta el PROBLEMA </w:t>
      </w:r>
      <w:r w:rsidR="005B6F20">
        <w:rPr>
          <w:bCs/>
          <w:szCs w:val="22"/>
        </w:rPr>
        <w:t xml:space="preserve">de </w:t>
      </w:r>
      <w:r>
        <w:rPr>
          <w:bCs/>
          <w:szCs w:val="22"/>
        </w:rPr>
        <w:t>S</w:t>
      </w:r>
      <w:r w:rsidR="005B6F20">
        <w:rPr>
          <w:bCs/>
          <w:szCs w:val="22"/>
        </w:rPr>
        <w:t xml:space="preserve">eguridad Alimentaria y </w:t>
      </w:r>
      <w:r>
        <w:rPr>
          <w:bCs/>
          <w:szCs w:val="22"/>
        </w:rPr>
        <w:t>N</w:t>
      </w:r>
      <w:r w:rsidR="005B6F20">
        <w:rPr>
          <w:bCs/>
          <w:szCs w:val="22"/>
        </w:rPr>
        <w:t>utricional</w:t>
      </w:r>
      <w:r>
        <w:rPr>
          <w:bCs/>
          <w:szCs w:val="22"/>
        </w:rPr>
        <w:t xml:space="preserve"> que se quiere solucionar o mitigar; cual es la estrategia o metodología de implementación de las acciones propuestas; cuales son los resultados esperados al final de la acción y el impacto previsto sobre los beneficiarios potenciales; y finalmente cuales son los recursos humanos, físico y financieros que se necesiten. </w:t>
      </w:r>
    </w:p>
    <w:p w14:paraId="3E7A2D0D" w14:textId="77777777" w:rsidR="0001272F" w:rsidRDefault="0001272F" w:rsidP="0001272F">
      <w:pPr>
        <w:rPr>
          <w:bCs/>
          <w:szCs w:val="22"/>
        </w:rPr>
      </w:pPr>
      <w:r w:rsidRPr="0001272F">
        <w:rPr>
          <w:bCs/>
          <w:szCs w:val="22"/>
        </w:rPr>
        <w:t>Las actividades listadas a continuación que pueden ser financiadas en el marco de la presente</w:t>
      </w:r>
      <w:r>
        <w:rPr>
          <w:bCs/>
          <w:szCs w:val="22"/>
        </w:rPr>
        <w:t xml:space="preserve"> </w:t>
      </w:r>
      <w:r w:rsidRPr="0001272F">
        <w:rPr>
          <w:bCs/>
          <w:szCs w:val="22"/>
        </w:rPr>
        <w:t>convocatoria tienen carácter enunciativo, pero no limitativo y no están ordenadas por orden de prioridad:</w:t>
      </w:r>
    </w:p>
    <w:p w14:paraId="147B52E8" w14:textId="77777777" w:rsidR="006857C0" w:rsidRPr="00121F5D" w:rsidRDefault="006857C0" w:rsidP="0001272F">
      <w:pPr>
        <w:rPr>
          <w:snapToGrid/>
        </w:rPr>
      </w:pPr>
      <w:r w:rsidRPr="00121F5D">
        <w:t>Apoyo técnico y financiero para:</w:t>
      </w:r>
    </w:p>
    <w:p w14:paraId="0AC52027" w14:textId="42D39F5F" w:rsidR="00CE63DA" w:rsidRDefault="00CE63DA" w:rsidP="002E413E">
      <w:pPr>
        <w:pStyle w:val="Prrafodelista"/>
        <w:numPr>
          <w:ilvl w:val="1"/>
          <w:numId w:val="41"/>
        </w:numPr>
        <w:spacing w:after="120"/>
        <w:ind w:left="357" w:hanging="357"/>
        <w:contextualSpacing w:val="0"/>
      </w:pPr>
      <w:r w:rsidRPr="00121F5D">
        <w:t>Estudios prioritarios y/o complementarios que sean necesarios para</w:t>
      </w:r>
      <w:r w:rsidR="00D92F19">
        <w:t xml:space="preserve"> la ejecución de la acción</w:t>
      </w:r>
    </w:p>
    <w:p w14:paraId="3F055092" w14:textId="59D5E7A7" w:rsidR="000E3D61" w:rsidRPr="00121F5D" w:rsidRDefault="000E3D61" w:rsidP="002E413E">
      <w:pPr>
        <w:pStyle w:val="Prrafodelista"/>
        <w:numPr>
          <w:ilvl w:val="1"/>
          <w:numId w:val="41"/>
        </w:numPr>
        <w:spacing w:after="120"/>
        <w:ind w:left="357" w:hanging="357"/>
        <w:contextualSpacing w:val="0"/>
      </w:pPr>
      <w:r>
        <w:t>Donde sea necesario</w:t>
      </w:r>
      <w:r w:rsidR="00007B56">
        <w:t xml:space="preserve"> y justificado</w:t>
      </w:r>
      <w:r>
        <w:t xml:space="preserve">, </w:t>
      </w:r>
      <w:r w:rsidR="00007B56">
        <w:t>elaboración de</w:t>
      </w:r>
      <w:r>
        <w:t xml:space="preserve"> un diagnóstico situacional o línea de base en SAN</w:t>
      </w:r>
    </w:p>
    <w:p w14:paraId="57ECC908" w14:textId="08DF7E47" w:rsidR="000315F9" w:rsidRPr="00121F5D" w:rsidRDefault="000315F9" w:rsidP="002E413E">
      <w:pPr>
        <w:numPr>
          <w:ilvl w:val="0"/>
          <w:numId w:val="40"/>
        </w:numPr>
        <w:spacing w:after="120"/>
        <w:ind w:left="357" w:hanging="357"/>
      </w:pPr>
      <w:r w:rsidRPr="00121F5D">
        <w:t>Actividades de fomento a la investigación, desarrollo</w:t>
      </w:r>
      <w:r w:rsidR="00D92F19">
        <w:t xml:space="preserve"> y transferencia de tecnologías</w:t>
      </w:r>
    </w:p>
    <w:p w14:paraId="5491671C" w14:textId="724AF026" w:rsidR="000315F9" w:rsidRPr="00121F5D" w:rsidRDefault="00D92F19" w:rsidP="002E413E">
      <w:pPr>
        <w:numPr>
          <w:ilvl w:val="0"/>
          <w:numId w:val="40"/>
        </w:numPr>
        <w:spacing w:after="120"/>
        <w:ind w:left="357" w:hanging="357"/>
      </w:pPr>
      <w:r>
        <w:t>Asistencia técnica</w:t>
      </w:r>
    </w:p>
    <w:p w14:paraId="66032C73" w14:textId="77777777" w:rsidR="00121F5D" w:rsidRPr="00121F5D" w:rsidRDefault="00121F5D" w:rsidP="002E413E">
      <w:pPr>
        <w:pStyle w:val="Prrafodelista"/>
        <w:numPr>
          <w:ilvl w:val="0"/>
          <w:numId w:val="40"/>
        </w:numPr>
        <w:spacing w:after="120"/>
        <w:ind w:left="357" w:hanging="357"/>
        <w:contextualSpacing w:val="0"/>
      </w:pPr>
      <w:r w:rsidRPr="00121F5D">
        <w:t>Dotación de equipo menores, insumos y materiales</w:t>
      </w:r>
    </w:p>
    <w:p w14:paraId="00C6D1A4" w14:textId="7CDD4EE2" w:rsidR="00121F5D" w:rsidRPr="00121F5D" w:rsidRDefault="00121F5D" w:rsidP="002E413E">
      <w:pPr>
        <w:numPr>
          <w:ilvl w:val="0"/>
          <w:numId w:val="40"/>
        </w:numPr>
        <w:spacing w:after="120"/>
        <w:ind w:left="357" w:hanging="357"/>
      </w:pPr>
      <w:r w:rsidRPr="00121F5D">
        <w:t>Construcción de pequ</w:t>
      </w:r>
      <w:r w:rsidR="00D92F19">
        <w:t>eñas obras de infraestructura</w:t>
      </w:r>
    </w:p>
    <w:p w14:paraId="2E8F6916" w14:textId="7D4EDFA0" w:rsidR="000315F9" w:rsidRDefault="00D92F19" w:rsidP="002E413E">
      <w:pPr>
        <w:numPr>
          <w:ilvl w:val="0"/>
          <w:numId w:val="40"/>
        </w:numPr>
        <w:spacing w:after="120"/>
        <w:ind w:left="357" w:hanging="357"/>
      </w:pPr>
      <w:r>
        <w:t>Intercambios de experiencia</w:t>
      </w:r>
    </w:p>
    <w:p w14:paraId="43CC61A2" w14:textId="1D026E2F" w:rsidR="00B7336A" w:rsidRDefault="00B7336A" w:rsidP="002E413E">
      <w:pPr>
        <w:numPr>
          <w:ilvl w:val="0"/>
          <w:numId w:val="40"/>
        </w:numPr>
        <w:spacing w:after="120"/>
        <w:ind w:left="357" w:hanging="357"/>
      </w:pPr>
      <w:r>
        <w:t>Testeo, rep</w:t>
      </w:r>
      <w:r w:rsidR="00D92F19">
        <w:t>licas e implementación en campo</w:t>
      </w:r>
    </w:p>
    <w:p w14:paraId="196A56A5" w14:textId="78DB24E6" w:rsidR="00B7336A" w:rsidRDefault="00B7336A" w:rsidP="002E413E">
      <w:pPr>
        <w:numPr>
          <w:ilvl w:val="0"/>
          <w:numId w:val="40"/>
        </w:numPr>
        <w:spacing w:after="120"/>
        <w:ind w:left="357" w:hanging="357"/>
      </w:pPr>
      <w:r>
        <w:t>Actividades de transfo</w:t>
      </w:r>
      <w:r w:rsidR="00D92F19">
        <w:t>rmación, valor agregado u otros</w:t>
      </w:r>
    </w:p>
    <w:p w14:paraId="43766145" w14:textId="45A20623" w:rsidR="00B7336A" w:rsidRDefault="00B7336A" w:rsidP="002E413E">
      <w:pPr>
        <w:numPr>
          <w:ilvl w:val="0"/>
          <w:numId w:val="40"/>
        </w:numPr>
        <w:spacing w:after="120"/>
        <w:ind w:left="357" w:hanging="357"/>
      </w:pPr>
      <w:r>
        <w:t>Toma de mu</w:t>
      </w:r>
      <w:r w:rsidR="00D92F19">
        <w:t>estras, análisis de laboratorio</w:t>
      </w:r>
    </w:p>
    <w:p w14:paraId="4EBF4A88" w14:textId="3223B1C3" w:rsidR="000315F9" w:rsidRPr="00121F5D" w:rsidRDefault="000315F9" w:rsidP="002E413E">
      <w:pPr>
        <w:numPr>
          <w:ilvl w:val="0"/>
          <w:numId w:val="40"/>
        </w:numPr>
        <w:spacing w:after="120"/>
        <w:ind w:left="357" w:hanging="357"/>
      </w:pPr>
      <w:r w:rsidRPr="00121F5D">
        <w:t xml:space="preserve">Organización y participación en eventos </w:t>
      </w:r>
      <w:r w:rsidR="00324B26" w:rsidRPr="002645AA">
        <w:t>relacionados con el objetivo de la convocatoria</w:t>
      </w:r>
      <w:r w:rsidRPr="00121F5D">
        <w:t xml:space="preserve"> </w:t>
      </w:r>
    </w:p>
    <w:p w14:paraId="113A593F" w14:textId="1820DBFC" w:rsidR="002645AA" w:rsidRDefault="0028097C" w:rsidP="002E413E">
      <w:pPr>
        <w:pStyle w:val="Prrafodelista"/>
        <w:numPr>
          <w:ilvl w:val="1"/>
          <w:numId w:val="41"/>
        </w:numPr>
        <w:spacing w:after="120"/>
        <w:ind w:left="357" w:hanging="357"/>
        <w:contextualSpacing w:val="0"/>
      </w:pPr>
      <w:r>
        <w:t>D</w:t>
      </w:r>
      <w:r w:rsidRPr="0028097C">
        <w:t xml:space="preserve">esarrollo de </w:t>
      </w:r>
      <w:r w:rsidR="002645AA">
        <w:t>Tecnologías de información y comunicación (</w:t>
      </w:r>
      <w:proofErr w:type="spellStart"/>
      <w:r w:rsidR="002645AA">
        <w:t>TIC´s</w:t>
      </w:r>
      <w:proofErr w:type="spellEnd"/>
      <w:r w:rsidR="002645AA">
        <w:t xml:space="preserve">) </w:t>
      </w:r>
    </w:p>
    <w:p w14:paraId="72FBCAFC" w14:textId="2431A570" w:rsidR="002645AA" w:rsidRDefault="002645AA" w:rsidP="002E413E">
      <w:pPr>
        <w:pStyle w:val="Prrafodelista"/>
        <w:numPr>
          <w:ilvl w:val="1"/>
          <w:numId w:val="41"/>
        </w:numPr>
        <w:spacing w:after="120"/>
        <w:ind w:left="357" w:hanging="357"/>
        <w:contextualSpacing w:val="0"/>
      </w:pPr>
      <w:r>
        <w:t>Desarrollo de software, aplicaciones, siste</w:t>
      </w:r>
      <w:r w:rsidR="00D92F19">
        <w:t>mas de información o programas</w:t>
      </w:r>
    </w:p>
    <w:p w14:paraId="57C2509A" w14:textId="6DDEF750" w:rsidR="0001272F" w:rsidRPr="007D677F" w:rsidRDefault="0001272F" w:rsidP="002E413E">
      <w:pPr>
        <w:pStyle w:val="Prrafodelista"/>
        <w:numPr>
          <w:ilvl w:val="1"/>
          <w:numId w:val="41"/>
        </w:numPr>
        <w:spacing w:after="120"/>
        <w:ind w:left="357" w:hanging="357"/>
        <w:contextualSpacing w:val="0"/>
      </w:pPr>
      <w:r w:rsidRPr="007D677F">
        <w:t>Desarrollo de productos financiero que aseguren inclusión financiera, democratización del crédito y desarrollo de la protección de riesgos</w:t>
      </w:r>
    </w:p>
    <w:p w14:paraId="1DC2A35D" w14:textId="1E82F6A3" w:rsidR="0001272F" w:rsidRPr="007D677F" w:rsidRDefault="0080670B" w:rsidP="002E413E">
      <w:pPr>
        <w:pStyle w:val="Prrafodelista"/>
        <w:numPr>
          <w:ilvl w:val="1"/>
          <w:numId w:val="41"/>
        </w:numPr>
        <w:spacing w:after="120"/>
        <w:ind w:left="357" w:hanging="357"/>
        <w:contextualSpacing w:val="0"/>
      </w:pPr>
      <w:r w:rsidRPr="007D677F">
        <w:t>Diseño de s</w:t>
      </w:r>
      <w:r w:rsidR="0001272F" w:rsidRPr="007D677F">
        <w:t>istema de Monitoreo y Evaluación</w:t>
      </w:r>
    </w:p>
    <w:p w14:paraId="0C459087" w14:textId="1BB53F71" w:rsidR="00324B26" w:rsidRPr="007D677F" w:rsidRDefault="00324B26" w:rsidP="002E413E">
      <w:pPr>
        <w:pStyle w:val="Prrafodelista"/>
        <w:numPr>
          <w:ilvl w:val="1"/>
          <w:numId w:val="41"/>
        </w:numPr>
        <w:spacing w:after="120"/>
        <w:ind w:left="357" w:hanging="357"/>
        <w:contextualSpacing w:val="0"/>
      </w:pPr>
      <w:r w:rsidRPr="007D677F">
        <w:t xml:space="preserve">Apoyo al </w:t>
      </w:r>
      <w:proofErr w:type="spellStart"/>
      <w:r w:rsidRPr="007D677F">
        <w:t>emprendedurismo</w:t>
      </w:r>
      <w:proofErr w:type="spellEnd"/>
      <w:r w:rsidRPr="007D677F">
        <w:t xml:space="preserve"> en la formulación de modelos de negocios, de planes de negocios y de planes de financiación</w:t>
      </w:r>
    </w:p>
    <w:p w14:paraId="7C11316F" w14:textId="5E32A3C9" w:rsidR="006857C0" w:rsidRDefault="006857C0" w:rsidP="002E413E">
      <w:pPr>
        <w:pStyle w:val="Prrafodelista"/>
        <w:numPr>
          <w:ilvl w:val="1"/>
          <w:numId w:val="41"/>
        </w:numPr>
        <w:spacing w:after="120"/>
        <w:ind w:left="357" w:hanging="357"/>
        <w:contextualSpacing w:val="0"/>
      </w:pPr>
      <w:r w:rsidRPr="00121F5D">
        <w:t xml:space="preserve">Otras actividades similares relacionadas. </w:t>
      </w:r>
    </w:p>
    <w:p w14:paraId="6AAD17EC" w14:textId="602BE0AA" w:rsidR="0002571A" w:rsidRPr="00E82348" w:rsidRDefault="0002571A" w:rsidP="009C6B09">
      <w:pPr>
        <w:rPr>
          <w:u w:val="single"/>
        </w:rPr>
      </w:pPr>
      <w:r w:rsidRPr="00E82348">
        <w:rPr>
          <w:b/>
          <w:u w:val="single"/>
        </w:rPr>
        <w:lastRenderedPageBreak/>
        <w:t>Ayuda financiera a terceros</w:t>
      </w:r>
      <w:r w:rsidRPr="00E82348">
        <w:rPr>
          <w:rStyle w:val="Refdenotaalpie"/>
          <w:b/>
          <w:u w:val="single"/>
        </w:rPr>
        <w:footnoteReference w:id="14"/>
      </w:r>
      <w:r w:rsidR="002843CA">
        <w:rPr>
          <w:b/>
          <w:u w:val="single"/>
        </w:rPr>
        <w:t xml:space="preserve"> </w:t>
      </w:r>
    </w:p>
    <w:p w14:paraId="21F591E8" w14:textId="0F5C1AC4" w:rsidR="00810F33" w:rsidRPr="003D543E" w:rsidRDefault="009505D2" w:rsidP="00EF3A88">
      <w:r w:rsidRPr="003D543E">
        <w:t xml:space="preserve">Los </w:t>
      </w:r>
      <w:r w:rsidRPr="00EF3A88">
        <w:t>solicitantes no podrán</w:t>
      </w:r>
      <w:r w:rsidRPr="003D543E">
        <w:t xml:space="preserve"> proponer ayuda financiera a terceros.</w:t>
      </w:r>
    </w:p>
    <w:p w14:paraId="127B4B85" w14:textId="77777777" w:rsidR="00207A96" w:rsidRPr="00EF3A88" w:rsidRDefault="00207A96" w:rsidP="00207A96">
      <w:pPr>
        <w:rPr>
          <w:b/>
          <w:szCs w:val="22"/>
          <w:u w:val="single"/>
        </w:rPr>
      </w:pPr>
      <w:r w:rsidRPr="00EF3A88">
        <w:rPr>
          <w:b/>
          <w:szCs w:val="22"/>
          <w:u w:val="single"/>
        </w:rPr>
        <w:t>Visibilidad</w:t>
      </w:r>
    </w:p>
    <w:p w14:paraId="1F0CEFDB" w14:textId="77777777" w:rsidR="00207A96" w:rsidRPr="00EF3A88" w:rsidRDefault="00207A96" w:rsidP="00207A96">
      <w:pPr>
        <w:rPr>
          <w:szCs w:val="22"/>
        </w:rPr>
      </w:pPr>
      <w:r w:rsidRPr="00EF3A88">
        <w:rPr>
          <w:szCs w:val="22"/>
        </w:rPr>
        <w:t xml:space="preserve">Los solicitantes deberán adoptar todas las medidas necesarias para publicitar el hecho de que la Unión Europea ha financiado o cofinanciado la acción. </w:t>
      </w:r>
      <w:r w:rsidR="00BB21EA" w:rsidRPr="00EF3A88">
        <w:rPr>
          <w:szCs w:val="22"/>
        </w:rPr>
        <w:t>L</w:t>
      </w:r>
      <w:r w:rsidRPr="00EF3A88">
        <w:rPr>
          <w:szCs w:val="22"/>
        </w:rPr>
        <w:t>as acciones que sean financiadas en su totalidad o en parte por la Unión Europea deberán incorporar actividades de información y comunicación destinadas a sensibilizar a un público general o específico respecto de las razones de la acción y de la ayuda de la UE a la acción en el país o región de que se trate, así como de los resultados y el impacto de este apoyo.</w:t>
      </w:r>
    </w:p>
    <w:p w14:paraId="4E5A636C" w14:textId="77777777" w:rsidR="00A73EEA" w:rsidRPr="00EF3A88" w:rsidRDefault="00A73EEA" w:rsidP="00207A96">
      <w:pPr>
        <w:spacing w:after="120"/>
        <w:rPr>
          <w:szCs w:val="22"/>
        </w:rPr>
      </w:pPr>
      <w:r w:rsidRPr="00B40A6F">
        <w:rPr>
          <w:szCs w:val="22"/>
        </w:rPr>
        <w:t>En aplicación de lo establecido en el numeral 2.3.5 de la Guía Práctica de Contratos y Subvenciones, el beneficiario deberá indicar en su propuesta y presupuesto el monto destinado a acciones de visibilidad del aporte de la Unión Europea.</w:t>
      </w:r>
      <w:r w:rsidRPr="00EF3A88">
        <w:rPr>
          <w:szCs w:val="22"/>
        </w:rPr>
        <w:t xml:space="preserve"> </w:t>
      </w:r>
    </w:p>
    <w:p w14:paraId="7CA50F48" w14:textId="77777777" w:rsidR="0002571A" w:rsidRPr="00EF3A88" w:rsidRDefault="0002571A" w:rsidP="009C6B09">
      <w:r w:rsidRPr="00EF3A88">
        <w:t xml:space="preserve">Los solicitantes deberán cumplir los objetivos y prioridades, así como garantizar la visibilidad de la financiación de la UE (véase el Manual de comunicación y visibilidad de la Unión Europea en las acciones exteriores, elaborado y publicado por la Comisión Europea en la siguiente dirección: </w:t>
      </w:r>
      <w:hyperlink r:id="rId20" w:history="1">
        <w:r w:rsidR="00D23C85" w:rsidRPr="00EF3A88">
          <w:rPr>
            <w:rStyle w:val="Hipervnculo"/>
            <w:color w:val="auto"/>
          </w:rPr>
          <w:t>http://ec.europa.eu/europeaid/funding/communication-and-visibility-manual-eu-external-actions_en</w:t>
        </w:r>
      </w:hyperlink>
      <w:r w:rsidR="00D23C85" w:rsidRPr="00EF3A88">
        <w:t>)</w:t>
      </w:r>
      <w:r w:rsidRPr="00EF3A88">
        <w:t>.</w:t>
      </w:r>
    </w:p>
    <w:p w14:paraId="63483052" w14:textId="2920FC77" w:rsidR="0002571A" w:rsidRPr="00EF3A88" w:rsidRDefault="0002571A" w:rsidP="009C6B09">
      <w:pPr>
        <w:rPr>
          <w:b/>
          <w:u w:val="single"/>
        </w:rPr>
      </w:pPr>
      <w:r w:rsidRPr="00EF3A88">
        <w:rPr>
          <w:b/>
          <w:u w:val="single"/>
        </w:rPr>
        <w:t>Número de solicitudes y subvenciones por solicitantes/entidades afiliadas</w:t>
      </w:r>
    </w:p>
    <w:p w14:paraId="2C7C1C0C" w14:textId="0818D7E5" w:rsidR="007D5A1B" w:rsidRPr="007D5A1B" w:rsidRDefault="007D5A1B" w:rsidP="007D5A1B">
      <w:r w:rsidRPr="007D5A1B">
        <w:t xml:space="preserve">En la presente convocatoria de propuestas, cada solicitante principal podrá presentar más de </w:t>
      </w:r>
      <w:r w:rsidR="008849CF">
        <w:t>una (</w:t>
      </w:r>
      <w:r w:rsidRPr="007D5A1B">
        <w:t>1</w:t>
      </w:r>
      <w:r w:rsidR="008849CF">
        <w:t xml:space="preserve">) </w:t>
      </w:r>
      <w:r w:rsidRPr="007D5A1B">
        <w:t>solicitud.</w:t>
      </w:r>
    </w:p>
    <w:p w14:paraId="304CB2A8" w14:textId="0C88B853" w:rsidR="007D5A1B" w:rsidRPr="007D5A1B" w:rsidRDefault="007D5A1B" w:rsidP="007D5A1B">
      <w:r w:rsidRPr="007D5A1B">
        <w:t xml:space="preserve">En la presente convocatoria de propuestas, cada solicitante principal podrá recibir más de </w:t>
      </w:r>
      <w:r w:rsidR="008849CF">
        <w:t>una (</w:t>
      </w:r>
      <w:r w:rsidRPr="007D5A1B">
        <w:t>1</w:t>
      </w:r>
      <w:r w:rsidR="008849CF">
        <w:t>)</w:t>
      </w:r>
      <w:r w:rsidRPr="007D5A1B">
        <w:t xml:space="preserve"> subvención.</w:t>
      </w:r>
    </w:p>
    <w:p w14:paraId="096E96A6" w14:textId="070B6F1B" w:rsidR="007D5A1B" w:rsidRPr="007D5A1B" w:rsidRDefault="007D5A1B" w:rsidP="007D5A1B">
      <w:r w:rsidRPr="007D5A1B">
        <w:t xml:space="preserve">El solicitante principal podrá ser al mismo tiempo </w:t>
      </w:r>
      <w:proofErr w:type="spellStart"/>
      <w:r w:rsidRPr="007D5A1B">
        <w:t>cosolicitante</w:t>
      </w:r>
      <w:proofErr w:type="spellEnd"/>
      <w:r w:rsidRPr="007D5A1B">
        <w:t xml:space="preserve"> o entidad afiliada en otra solicitud.</w:t>
      </w:r>
    </w:p>
    <w:p w14:paraId="729619F2" w14:textId="571BBE73" w:rsidR="007D5A1B" w:rsidRPr="00D40FE6" w:rsidRDefault="007D5A1B" w:rsidP="007D5A1B">
      <w:r w:rsidRPr="007D5A1B">
        <w:t xml:space="preserve">En la presente convocatoria de propuestas, cada </w:t>
      </w:r>
      <w:proofErr w:type="spellStart"/>
      <w:r w:rsidRPr="007D5A1B">
        <w:t>cosolicitante</w:t>
      </w:r>
      <w:proofErr w:type="spellEnd"/>
      <w:r w:rsidRPr="007D5A1B">
        <w:t xml:space="preserve">/entidad afiliada podrá ser </w:t>
      </w:r>
      <w:proofErr w:type="spellStart"/>
      <w:r w:rsidRPr="007D5A1B">
        <w:t>cosolicitante</w:t>
      </w:r>
      <w:proofErr w:type="spellEnd"/>
      <w:r w:rsidRPr="007D5A1B">
        <w:t xml:space="preserve"> o entidad afiliada en más de</w:t>
      </w:r>
      <w:r w:rsidRPr="00D40FE6">
        <w:t xml:space="preserve"> </w:t>
      </w:r>
      <w:r w:rsidR="008849CF">
        <w:t>una (</w:t>
      </w:r>
      <w:r w:rsidRPr="00D40FE6">
        <w:t>1</w:t>
      </w:r>
      <w:r w:rsidR="008849CF">
        <w:t>)</w:t>
      </w:r>
      <w:r w:rsidR="007D301D">
        <w:t xml:space="preserve"> </w:t>
      </w:r>
      <w:r w:rsidRPr="00D40FE6">
        <w:t>solicitud.</w:t>
      </w:r>
    </w:p>
    <w:p w14:paraId="036E493C" w14:textId="3CF4682C" w:rsidR="007D5A1B" w:rsidRPr="003D543E" w:rsidRDefault="007D5A1B" w:rsidP="007D5A1B">
      <w:r w:rsidRPr="00D40FE6">
        <w:t xml:space="preserve">En la presente convocatoria de propuestas, cada </w:t>
      </w:r>
      <w:proofErr w:type="spellStart"/>
      <w:r w:rsidRPr="00D40FE6">
        <w:t>cosolicitante</w:t>
      </w:r>
      <w:proofErr w:type="spellEnd"/>
      <w:r w:rsidRPr="00D40FE6">
        <w:t>/</w:t>
      </w:r>
      <w:r w:rsidRPr="00E75989">
        <w:t xml:space="preserve">entidad afiliada </w:t>
      </w:r>
      <w:r w:rsidRPr="007D5A1B">
        <w:t xml:space="preserve">podrá recibir más de </w:t>
      </w:r>
      <w:r w:rsidR="008849CF">
        <w:t>una (</w:t>
      </w:r>
      <w:r w:rsidRPr="007D5A1B">
        <w:t>1</w:t>
      </w:r>
      <w:r w:rsidR="008849CF">
        <w:t>)</w:t>
      </w:r>
      <w:r w:rsidRPr="007D5A1B">
        <w:t xml:space="preserve"> subvención</w:t>
      </w:r>
      <w:r w:rsidRPr="003D543E">
        <w:t>.</w:t>
      </w:r>
    </w:p>
    <w:p w14:paraId="60D36E42" w14:textId="77777777" w:rsidR="0002571A" w:rsidRPr="003D543E" w:rsidRDefault="0002571A" w:rsidP="0095437D">
      <w:pPr>
        <w:pStyle w:val="Guidelines3"/>
        <w:rPr>
          <w:szCs w:val="22"/>
        </w:rPr>
      </w:pPr>
      <w:bookmarkStart w:id="28" w:name="_Toc424219182"/>
      <w:bookmarkStart w:id="29" w:name="_Toc520384438"/>
      <w:r w:rsidRPr="003D543E">
        <w:t>Elegibilidad de los costes: costes que pueden incluirse</w:t>
      </w:r>
      <w:bookmarkEnd w:id="28"/>
      <w:bookmarkEnd w:id="29"/>
    </w:p>
    <w:p w14:paraId="2A39D17D" w14:textId="77777777" w:rsidR="0002571A" w:rsidRPr="003D543E" w:rsidRDefault="0002571A" w:rsidP="009C6B09">
      <w:r w:rsidRPr="003D543E">
        <w:t>Únicamente podrán tomarse en consideración para una subvención los «costes elegibles». Se indican a continuación las categorías de costes considerados elegibles y no elegibles. El presupuesto constituirá al mismo tiempo una estimación de costes y un límite máximo general de los «costes elegibles».</w:t>
      </w:r>
    </w:p>
    <w:p w14:paraId="07267763" w14:textId="77777777" w:rsidR="0002571A" w:rsidRPr="003D543E" w:rsidRDefault="0002571A" w:rsidP="009C6B09">
      <w:r w:rsidRPr="003D543E">
        <w:t>El reembolso de los costes elegibles podrá basarse en alguna de las siguientes formas, o en una combinación de las mismas:</w:t>
      </w:r>
    </w:p>
    <w:p w14:paraId="69BED5AC" w14:textId="77777777" w:rsidR="0002571A" w:rsidRPr="003D543E" w:rsidRDefault="0002571A" w:rsidP="00D41D03">
      <w:pPr>
        <w:numPr>
          <w:ilvl w:val="0"/>
          <w:numId w:val="17"/>
        </w:numPr>
      </w:pPr>
      <w:r w:rsidRPr="003D543E">
        <w:t>costes reales incurridos por los beneficiarios y las entidades afiliadas;</w:t>
      </w:r>
    </w:p>
    <w:p w14:paraId="591816FA" w14:textId="77777777" w:rsidR="0002571A" w:rsidRPr="003D543E" w:rsidRDefault="0002571A" w:rsidP="00D41D03">
      <w:pPr>
        <w:numPr>
          <w:ilvl w:val="0"/>
          <w:numId w:val="17"/>
        </w:numPr>
      </w:pPr>
      <w:r w:rsidRPr="003D543E">
        <w:t>una o más opciones de coste simplificadas.</w:t>
      </w:r>
    </w:p>
    <w:p w14:paraId="0C365974" w14:textId="77777777" w:rsidR="0002571A" w:rsidRPr="003D543E" w:rsidRDefault="0002571A" w:rsidP="009C6B09">
      <w:pPr>
        <w:rPr>
          <w:b/>
        </w:rPr>
      </w:pPr>
      <w:r w:rsidRPr="003D543E">
        <w:t>Las opciones de coste simplificadas podrán adoptar la forma de:</w:t>
      </w:r>
    </w:p>
    <w:p w14:paraId="1C126872" w14:textId="77777777" w:rsidR="0002571A" w:rsidRPr="003D543E" w:rsidRDefault="0002571A" w:rsidP="00D41D03">
      <w:pPr>
        <w:numPr>
          <w:ilvl w:val="0"/>
          <w:numId w:val="18"/>
        </w:numPr>
      </w:pPr>
      <w:r w:rsidRPr="003D543E">
        <w:rPr>
          <w:b/>
        </w:rPr>
        <w:t>costes unitarios:</w:t>
      </w:r>
      <w:r w:rsidRPr="003D543E">
        <w:t xml:space="preserve"> para cubrir todas o determinadas categorías específicas de costes elegibles claramente identificados de antemano mediante referencia a un </w:t>
      </w:r>
      <w:r w:rsidRPr="003D543E">
        <w:rPr>
          <w:u w:val="single"/>
        </w:rPr>
        <w:t xml:space="preserve">importe </w:t>
      </w:r>
      <w:r w:rsidR="00C34AD3" w:rsidRPr="003D543E">
        <w:rPr>
          <w:u w:val="single"/>
        </w:rPr>
        <w:t>unitario</w:t>
      </w:r>
      <w:r w:rsidRPr="003D543E">
        <w:t>;</w:t>
      </w:r>
    </w:p>
    <w:p w14:paraId="093DA4D3" w14:textId="77777777" w:rsidR="0002571A" w:rsidRPr="003D543E" w:rsidRDefault="0002571A" w:rsidP="00D41D03">
      <w:pPr>
        <w:numPr>
          <w:ilvl w:val="0"/>
          <w:numId w:val="18"/>
        </w:numPr>
      </w:pPr>
      <w:r w:rsidRPr="003D543E">
        <w:rPr>
          <w:b/>
        </w:rPr>
        <w:lastRenderedPageBreak/>
        <w:t xml:space="preserve">cantidades fijas únicas: </w:t>
      </w:r>
      <w:r w:rsidRPr="003D543E">
        <w:t xml:space="preserve">para cubrir </w:t>
      </w:r>
      <w:r w:rsidRPr="003D543E">
        <w:rPr>
          <w:u w:val="single"/>
        </w:rPr>
        <w:t>en términos globales</w:t>
      </w:r>
      <w:r w:rsidRPr="003D543E">
        <w:t xml:space="preserve"> todas o determinadas categorías específicas de costes elegibles claramente identificados de antemano;</w:t>
      </w:r>
    </w:p>
    <w:p w14:paraId="1CE8EA1A" w14:textId="77777777" w:rsidR="0002571A" w:rsidRPr="003D543E" w:rsidRDefault="0002571A" w:rsidP="00D41D03">
      <w:pPr>
        <w:numPr>
          <w:ilvl w:val="0"/>
          <w:numId w:val="18"/>
        </w:numPr>
      </w:pPr>
      <w:r w:rsidRPr="003D543E">
        <w:rPr>
          <w:b/>
        </w:rPr>
        <w:t xml:space="preserve">financiación a tipo fijo: </w:t>
      </w:r>
      <w:r w:rsidRPr="003D543E">
        <w:t xml:space="preserve">para cubrir categorías específicas de costes elegibles claramente identificados de antemano </w:t>
      </w:r>
      <w:r w:rsidRPr="003D543E">
        <w:rPr>
          <w:u w:val="single"/>
        </w:rPr>
        <w:t>aplicando un porcentaje</w:t>
      </w:r>
      <w:r w:rsidRPr="003D543E">
        <w:t xml:space="preserve"> fij</w:t>
      </w:r>
      <w:r w:rsidR="00C34AD3" w:rsidRPr="003D543E">
        <w:t>ad</w:t>
      </w:r>
      <w:r w:rsidRPr="003D543E">
        <w:t xml:space="preserve">o </w:t>
      </w:r>
      <w:r w:rsidRPr="003D543E">
        <w:rPr>
          <w:i/>
        </w:rPr>
        <w:t>ex ante</w:t>
      </w:r>
      <w:r w:rsidRPr="003D543E">
        <w:t>.</w:t>
      </w:r>
    </w:p>
    <w:p w14:paraId="2E69AACF" w14:textId="77777777" w:rsidR="0002571A" w:rsidRPr="003D543E" w:rsidRDefault="0002571A" w:rsidP="009C6B09">
      <w:r w:rsidRPr="003D543E">
        <w:t>Los importes o tipos deberán basarse en estimaciones utilizando datos objetivos como estadísticas u otros medios objetivos, o mediante referencia a datos históricos certificados o auditables de los solicitantes o de las entidades afiliadas. Los métodos utilizados para determinar los importes o tipos de los costes unitarios, las cantidades fijas únicas o los tipos fijos deberán cumplir los criterios establecidos en el anexo K y garantizar especialmente que los costes corresponden a los costes reales en que hayan incurrido los beneficiarios y las entidades afiliadas, que son conformes con sus prácticas contables, que no se obtienen beneficios y que los costes no están cubiertos por otras fuentes de financiación (ausencia de doble fin</w:t>
      </w:r>
      <w:r w:rsidR="0095263A">
        <w:t xml:space="preserve">anciación). Consúltese el anexo </w:t>
      </w:r>
      <w:r w:rsidRPr="003D543E">
        <w:t>K para ver orientaciones y una lista de verificación con el fin de evaluar las condiciones mínimas necesarias que proporcionan una garantía razonable para la aceptación de los importes propuestos.</w:t>
      </w:r>
    </w:p>
    <w:p w14:paraId="26CA85FE" w14:textId="77777777" w:rsidR="0002571A" w:rsidRPr="003D543E" w:rsidRDefault="0002571A" w:rsidP="009C6B09">
      <w:r w:rsidRPr="003D543E">
        <w:t xml:space="preserve">El solicitante que proponga esta forma de reembolso deberá indicar claramente en la ficha de trabajo </w:t>
      </w:r>
      <w:proofErr w:type="spellStart"/>
      <w:r w:rsidRPr="003D543E">
        <w:t>nº</w:t>
      </w:r>
      <w:proofErr w:type="spellEnd"/>
      <w:r w:rsidRPr="003D543E">
        <w:t xml:space="preserve"> 1 del anexo B cada una de las rúbricas o partidas de costes elegibles afectadas por este tipo de financiación, esto es, deberá añadir en mayúsculas la referencia a «COSTE UNITARIO» (por mes, vuelo, etc.), </w:t>
      </w:r>
      <w:r w:rsidR="00377117" w:rsidRPr="003D543E">
        <w:t>«C</w:t>
      </w:r>
      <w:r w:rsidRPr="003D543E">
        <w:t xml:space="preserve">ANTIDAD FIJA ÚNICA» o </w:t>
      </w:r>
      <w:r w:rsidR="00377117" w:rsidRPr="003D543E">
        <w:t>«T</w:t>
      </w:r>
      <w:r w:rsidRPr="003D543E">
        <w:t>IPO FIJO» en la columna de Unidades (véase el ejemplo en el anexo K).</w:t>
      </w:r>
    </w:p>
    <w:p w14:paraId="42831CFE" w14:textId="77777777" w:rsidR="0002571A" w:rsidRPr="003D543E" w:rsidRDefault="0002571A" w:rsidP="009C6B09">
      <w:r w:rsidRPr="003D543E">
        <w:t xml:space="preserve">Asimismo, en el anexo B, en la segunda columna de la ficha de trabajo </w:t>
      </w:r>
      <w:proofErr w:type="spellStart"/>
      <w:r w:rsidRPr="003D543E">
        <w:t>nº</w:t>
      </w:r>
      <w:proofErr w:type="spellEnd"/>
      <w:r w:rsidRPr="003D543E">
        <w:t> 2, «Justificación de los costes estimados», para cada rúbrica o partida presupuestaria, los solicitantes deberán:</w:t>
      </w:r>
    </w:p>
    <w:p w14:paraId="3AFC0D32" w14:textId="77777777" w:rsidR="0002571A" w:rsidRPr="003D543E" w:rsidRDefault="0002571A" w:rsidP="00D41D03">
      <w:pPr>
        <w:numPr>
          <w:ilvl w:val="0"/>
          <w:numId w:val="19"/>
        </w:numPr>
      </w:pPr>
      <w:r w:rsidRPr="003D543E">
        <w:t>describir la información y los métodos utilizados para establecer los importes de los costes unitarios, cantidades fijas o a tanto alzado a que se refieren los costes, etc.;</w:t>
      </w:r>
    </w:p>
    <w:p w14:paraId="72931798" w14:textId="77777777" w:rsidR="0002571A" w:rsidRPr="003D543E" w:rsidRDefault="0002571A" w:rsidP="00D41D03">
      <w:pPr>
        <w:numPr>
          <w:ilvl w:val="0"/>
          <w:numId w:val="19"/>
        </w:numPr>
      </w:pPr>
      <w:r w:rsidRPr="003D543E">
        <w:t>explicar claramente las fórmulas para el cálculo del importe final elegible</w:t>
      </w:r>
      <w:r w:rsidRPr="003D543E">
        <w:rPr>
          <w:rStyle w:val="Refdenotaalpie"/>
        </w:rPr>
        <w:footnoteReference w:id="15"/>
      </w:r>
      <w:r w:rsidRPr="003D543E">
        <w:t>;</w:t>
      </w:r>
    </w:p>
    <w:p w14:paraId="0FFD19A8" w14:textId="77777777" w:rsidR="0002571A" w:rsidRPr="003D543E" w:rsidRDefault="0002571A" w:rsidP="00D41D03">
      <w:pPr>
        <w:numPr>
          <w:ilvl w:val="0"/>
          <w:numId w:val="19"/>
        </w:numPr>
      </w:pPr>
      <w:r w:rsidRPr="003D543E">
        <w:t>identificar al beneficiario que utilizará la opción de costes simplificada (en caso de entidades afiliadas, deberá especificarse en primer lugar el beneficiario), a fin de verificar el importe máximo por cada beneficiario (lo que incluye, en su caso, las opciones de costes simplificadas de sus entidades afiliadas).</w:t>
      </w:r>
    </w:p>
    <w:p w14:paraId="7BCE0A2F" w14:textId="77777777" w:rsidR="0002571A" w:rsidRPr="003D543E" w:rsidRDefault="0002571A" w:rsidP="009C6B09">
      <w:r w:rsidRPr="003D543E">
        <w:t>En la fase de contratación, el Órgano de Contratación decidirá si acepta los importes o tipos propuestos sobre la base del presupuesto provisional presentado por los solicitantes, analizando los datos de las subvenciones realizadas por los solicitantes o de acciones similares y efectuando las comproba</w:t>
      </w:r>
      <w:r w:rsidR="001B02DC">
        <w:t xml:space="preserve">ciones establecidas en el anexo </w:t>
      </w:r>
      <w:r w:rsidRPr="003D543E">
        <w:t>K.</w:t>
      </w:r>
    </w:p>
    <w:p w14:paraId="2A69AA35" w14:textId="77777777" w:rsidR="0002571A" w:rsidRPr="003D543E" w:rsidRDefault="0002571A" w:rsidP="009C6B09">
      <w:r w:rsidRPr="003D543E">
        <w:t>El importe total de la financiación sobre la base de las opciones de costes simplificadas que puede autorizar el Órgano de Contratación para cada uno de los solicitantes individualmente, incluyendo las opciones de costes simplificadas propuestas por sus propias entidades afiliadas, no podrá exceder de los 6</w:t>
      </w:r>
      <w:r w:rsidR="00377117" w:rsidRPr="003D543E">
        <w:t>0 0</w:t>
      </w:r>
      <w:r w:rsidRPr="003D543E">
        <w:t>00 EUR (los costes indirectos no se tienen en cuenta).</w:t>
      </w:r>
    </w:p>
    <w:p w14:paraId="79313B44" w14:textId="237AD0B9" w:rsidR="00C624DE" w:rsidRPr="00C624DE" w:rsidRDefault="00C624DE" w:rsidP="00C624DE">
      <w:pPr>
        <w:rPr>
          <w:b/>
        </w:rPr>
      </w:pPr>
      <w:r w:rsidRPr="007676A2">
        <w:rPr>
          <w:b/>
        </w:rPr>
        <w:t>En esta convocatoria de propuestas el Órgano de Contratación asumirá la financiación integra</w:t>
      </w:r>
      <w:r w:rsidR="000E3D61">
        <w:rPr>
          <w:b/>
        </w:rPr>
        <w:t>l</w:t>
      </w:r>
      <w:r w:rsidRPr="007676A2">
        <w:rPr>
          <w:b/>
        </w:rPr>
        <w:t xml:space="preserve"> de la acción (100% del costo total).</w:t>
      </w:r>
    </w:p>
    <w:p w14:paraId="32B373EB" w14:textId="77777777" w:rsidR="0002571A" w:rsidRPr="003D543E" w:rsidRDefault="0002571A" w:rsidP="009C6B09">
      <w:r w:rsidRPr="003D543E">
        <w:t xml:space="preserve">Las recomendaciones de concesión de una subvención siempre estarán condicionadas a que el procedimiento de verificación previo a la firma del contrato de subvención no revele problemas que requieran modificar el presupuesto (por ejemplo, errores aritméticos, inexactitudes, costes no realistas o costes no elegibles). Esa comprobación podrá dar lugar a solicitudes de aclaración y, en su caso, a que el Órgano de Contratación imponga </w:t>
      </w:r>
      <w:r w:rsidRPr="003D543E">
        <w:lastRenderedPageBreak/>
        <w:t>modificaciones o reducciones para corregir tales errores o inexactitudes. A raíz de estas correcciones, no podrá aumentarse el importe de la subvención ni el porcentaje de cofinanciación de la UE.</w:t>
      </w:r>
    </w:p>
    <w:p w14:paraId="2972CED9" w14:textId="3247318D" w:rsidR="0002571A" w:rsidRDefault="0002571A" w:rsidP="009C6B09">
      <w:r w:rsidRPr="003D543E">
        <w:t xml:space="preserve">Por lo tanto, redunda en el interés de los solicitantes presentar un </w:t>
      </w:r>
      <w:r w:rsidRPr="003D543E">
        <w:rPr>
          <w:b/>
        </w:rPr>
        <w:t>presupuesto realista y con una buena relación coste-eficacia</w:t>
      </w:r>
      <w:r w:rsidRPr="003D543E">
        <w:t>.</w:t>
      </w:r>
    </w:p>
    <w:p w14:paraId="34761175" w14:textId="77777777" w:rsidR="006A159E" w:rsidRPr="003D543E" w:rsidRDefault="006A159E" w:rsidP="006A159E">
      <w:pPr>
        <w:pBdr>
          <w:top w:val="single" w:sz="12" w:space="1" w:color="auto"/>
          <w:left w:val="single" w:sz="12" w:space="4" w:color="auto"/>
          <w:bottom w:val="single" w:sz="12" w:space="1" w:color="auto"/>
          <w:right w:val="single" w:sz="12" w:space="4" w:color="auto"/>
        </w:pBdr>
      </w:pPr>
      <w:r w:rsidRPr="003D543E">
        <w:t>Las opciones de costes simplificados podrán adoptar también la forma de un prorrateo de los costes de la oficina local.</w:t>
      </w:r>
    </w:p>
    <w:p w14:paraId="308878F1" w14:textId="77777777" w:rsidR="006A159E" w:rsidRPr="003D543E" w:rsidRDefault="006A159E" w:rsidP="006A159E">
      <w:pPr>
        <w:pBdr>
          <w:top w:val="single" w:sz="12" w:space="1" w:color="auto"/>
          <w:left w:val="single" w:sz="12" w:space="4" w:color="auto"/>
          <w:bottom w:val="single" w:sz="12" w:space="1" w:color="auto"/>
          <w:right w:val="single" w:sz="12" w:space="4" w:color="auto"/>
        </w:pBdr>
      </w:pPr>
      <w:r w:rsidRPr="003D543E">
        <w:t xml:space="preserve">Se entiende por «oficina local» una infraestructura local establecida en uno de los países en los que se lleve a cabo la acción o en un país vecino. (Cuando la acción se lleve a cabo en varios terceros países, podrá haber más de una oficina local). Pueden ser costes que cubran tanto la oficina local como los recursos humanos. </w:t>
      </w:r>
    </w:p>
    <w:p w14:paraId="7E947B4E" w14:textId="77777777" w:rsidR="006A159E" w:rsidRPr="003D543E" w:rsidRDefault="006A159E" w:rsidP="006A159E">
      <w:pPr>
        <w:pBdr>
          <w:top w:val="single" w:sz="12" w:space="1" w:color="auto"/>
          <w:left w:val="single" w:sz="12" w:space="4" w:color="auto"/>
          <w:bottom w:val="single" w:sz="12" w:space="1" w:color="auto"/>
          <w:right w:val="single" w:sz="12" w:space="4" w:color="auto"/>
        </w:pBdr>
      </w:pPr>
      <w:r w:rsidRPr="003D543E">
        <w:t>Una oficina local puede ocuparse exclusivamente de la acción financiada (o cofinanciada) por la Unión Europea, o puede utilizarse para otros proyectos ejecutados en el país socio. Cuando la oficina local se utilice para otros proyectos, solo podrán declararse como costes directos elegibles los costes capitalizados y de explotación que correspondan a la duración de la acción y a su tasa de utilización efectiva a efectos de la acción.</w:t>
      </w:r>
    </w:p>
    <w:p w14:paraId="214B63A9" w14:textId="77777777" w:rsidR="006A159E" w:rsidRPr="003D543E" w:rsidRDefault="006A159E" w:rsidP="006A159E">
      <w:pPr>
        <w:pBdr>
          <w:top w:val="single" w:sz="12" w:space="1" w:color="auto"/>
          <w:left w:val="single" w:sz="12" w:space="4" w:color="auto"/>
          <w:bottom w:val="single" w:sz="12" w:space="1" w:color="auto"/>
          <w:right w:val="single" w:sz="12" w:space="4" w:color="auto"/>
        </w:pBdr>
      </w:pPr>
      <w:r w:rsidRPr="003D543E">
        <w:t>La parte de los costes atribuibles a la acción podrá declararse como costes reales o ser calculada por el beneficiario sobre la base de un método de asignación simplificado (prorrateo).</w:t>
      </w:r>
    </w:p>
    <w:p w14:paraId="643B1BD7" w14:textId="77777777" w:rsidR="006A159E" w:rsidRDefault="006A159E" w:rsidP="006A159E">
      <w:pPr>
        <w:pBdr>
          <w:top w:val="single" w:sz="12" w:space="1" w:color="auto"/>
          <w:left w:val="single" w:sz="12" w:space="4" w:color="auto"/>
          <w:bottom w:val="single" w:sz="12" w:space="1" w:color="auto"/>
          <w:right w:val="single" w:sz="12" w:space="4" w:color="auto"/>
        </w:pBdr>
      </w:pPr>
      <w:r w:rsidRPr="003D543E">
        <w:t>El método de asignación deberá:</w:t>
      </w:r>
    </w:p>
    <w:p w14:paraId="4AA7F1F4" w14:textId="77777777" w:rsidR="006A159E" w:rsidRPr="003D543E" w:rsidRDefault="006A159E" w:rsidP="006A159E">
      <w:pPr>
        <w:pBdr>
          <w:top w:val="single" w:sz="12" w:space="1" w:color="auto"/>
          <w:left w:val="single" w:sz="12" w:space="4" w:color="auto"/>
          <w:bottom w:val="single" w:sz="12" w:space="1" w:color="auto"/>
          <w:right w:val="single" w:sz="12" w:space="4" w:color="auto"/>
        </w:pBdr>
      </w:pPr>
      <w:r w:rsidRPr="003D543E">
        <w:t>1. atenerse a la</w:t>
      </w:r>
      <w:r w:rsidR="001B02DC">
        <w:t>s</w:t>
      </w:r>
      <w:r w:rsidRPr="003D543E">
        <w:t xml:space="preserve"> prácticas habituales de contabilidad y gestión del beneficiario y aplicarse de una manera coherente, con independencia de la fuente de financiación, y</w:t>
      </w:r>
    </w:p>
    <w:p w14:paraId="27F9F83B" w14:textId="77777777" w:rsidR="006A159E" w:rsidRPr="003D543E" w:rsidRDefault="006A159E" w:rsidP="006A159E">
      <w:pPr>
        <w:pBdr>
          <w:top w:val="single" w:sz="12" w:space="1" w:color="auto"/>
          <w:left w:val="single" w:sz="12" w:space="4" w:color="auto"/>
          <w:bottom w:val="single" w:sz="12" w:space="1" w:color="auto"/>
          <w:right w:val="single" w:sz="12" w:space="4" w:color="auto"/>
        </w:pBdr>
      </w:pPr>
      <w:r w:rsidRPr="003D543E">
        <w:t>2. basarse en criterios de reparto objetivos, justos y fiables (en el anexo K se recogen algunos ejemplos de criterios de reparto aceptables).</w:t>
      </w:r>
    </w:p>
    <w:p w14:paraId="3BB4BA10" w14:textId="77777777" w:rsidR="006A159E" w:rsidRPr="003D543E" w:rsidRDefault="008030B3" w:rsidP="006A159E">
      <w:pPr>
        <w:pBdr>
          <w:top w:val="single" w:sz="12" w:space="1" w:color="auto"/>
          <w:left w:val="single" w:sz="12" w:space="4" w:color="auto"/>
          <w:bottom w:val="single" w:sz="12" w:space="1" w:color="auto"/>
          <w:right w:val="single" w:sz="12" w:space="4" w:color="auto"/>
        </w:pBdr>
      </w:pPr>
      <w:r w:rsidRPr="003D543E">
        <w:t>E</w:t>
      </w:r>
      <w:r w:rsidR="006A159E" w:rsidRPr="003D543E">
        <w:t xml:space="preserve">n una hoja aparte </w:t>
      </w:r>
      <w:r w:rsidR="006A159E" w:rsidRPr="00917313">
        <w:t>aneja</w:t>
      </w:r>
      <w:r w:rsidR="006A159E" w:rsidRPr="003D543E">
        <w:t xml:space="preserve"> al presupuesto</w:t>
      </w:r>
      <w:r w:rsidRPr="003D543E">
        <w:t>,</w:t>
      </w:r>
      <w:r w:rsidR="006A159E" w:rsidRPr="003D543E">
        <w:t xml:space="preserve"> </w:t>
      </w:r>
      <w:r w:rsidRPr="003D543E">
        <w:t xml:space="preserve">deberá presentarse </w:t>
      </w:r>
      <w:r w:rsidR="006A159E" w:rsidRPr="003D543E">
        <w:t>una descripción, elaborada por la entidad, del método de asignación utilizado por esta para determinar los costes de la oficina local de acuerdo con sus prácticas habituales de gestión y contabilidad, en la que se explique la forma en que el método cumple las condiciones 1 y 2.</w:t>
      </w:r>
    </w:p>
    <w:p w14:paraId="1F52CE5B" w14:textId="77777777" w:rsidR="006A159E" w:rsidRPr="003D543E" w:rsidRDefault="006A159E" w:rsidP="006A159E">
      <w:pPr>
        <w:pBdr>
          <w:top w:val="single" w:sz="12" w:space="1" w:color="auto"/>
          <w:left w:val="single" w:sz="12" w:space="4" w:color="auto"/>
          <w:bottom w:val="single" w:sz="12" w:space="1" w:color="auto"/>
          <w:right w:val="single" w:sz="12" w:space="4" w:color="auto"/>
        </w:pBdr>
      </w:pPr>
      <w:r w:rsidRPr="003D543E">
        <w:t>El método será evaluado y aprobado por el Comité de Evaluación y el Órgano de Contratación en la fase de contratación. Se invita al solicitante a presentar (cuando proceda) la lista de los contratos a los que ya se ha aplicado la metodología propuesta y en que la conformidad de la aplicación se ha confirmado media</w:t>
      </w:r>
      <w:r w:rsidR="00867A21" w:rsidRPr="003D543E">
        <w:t>nte una verificación de gastos.</w:t>
      </w:r>
    </w:p>
    <w:p w14:paraId="46C34B08" w14:textId="77777777" w:rsidR="006A159E" w:rsidRPr="003D543E" w:rsidRDefault="006A159E" w:rsidP="006A159E">
      <w:pPr>
        <w:pBdr>
          <w:top w:val="single" w:sz="12" w:space="1" w:color="auto"/>
          <w:left w:val="single" w:sz="12" w:space="4" w:color="auto"/>
          <w:bottom w:val="single" w:sz="12" w:space="1" w:color="auto"/>
          <w:right w:val="single" w:sz="12" w:space="4" w:color="auto"/>
        </w:pBdr>
      </w:pPr>
      <w:r w:rsidRPr="003D543E">
        <w:t>Al efectuar esta verificación de gastos, los auditores comprobarán si los costes notificados se ajustan al método descrito por el beneficiario y aceptado por el Órgano de Contratación.</w:t>
      </w:r>
    </w:p>
    <w:p w14:paraId="4D2240CE" w14:textId="77777777" w:rsidR="006A159E" w:rsidRDefault="006A159E" w:rsidP="00007B56">
      <w:pPr>
        <w:pBdr>
          <w:top w:val="single" w:sz="12" w:space="1" w:color="auto"/>
          <w:left w:val="single" w:sz="12" w:space="4" w:color="auto"/>
          <w:bottom w:val="single" w:sz="12" w:space="1" w:color="auto"/>
          <w:right w:val="single" w:sz="12" w:space="4" w:color="auto"/>
        </w:pBdr>
      </w:pPr>
      <w:r w:rsidRPr="003D543E">
        <w:t xml:space="preserve">El beneficiario deberá llevar el debido registro y conservar la documentación pertinente a fin de poder demostrar la conformidad del método de asignación simplificado utilizado con las condiciones anteriormente enunciadas. A petición del beneficiario, esta conformidad podrá ser evaluada y aprobada </w:t>
      </w:r>
      <w:r w:rsidRPr="003D543E">
        <w:rPr>
          <w:i/>
        </w:rPr>
        <w:t>ex ante</w:t>
      </w:r>
      <w:r w:rsidRPr="003D543E">
        <w:t xml:space="preserve"> por un auditor externo independiente. En tal caso, el método de asignación simplificado será automáticamente aceptado por el Comité de Evaluación y no podrá ser impugnado </w:t>
      </w:r>
      <w:r w:rsidRPr="003D543E">
        <w:rPr>
          <w:i/>
        </w:rPr>
        <w:t>ex post</w:t>
      </w:r>
      <w:r w:rsidRPr="003D543E">
        <w:t>.</w:t>
      </w:r>
    </w:p>
    <w:p w14:paraId="773382BD" w14:textId="0E2B9136" w:rsidR="00007B56" w:rsidRDefault="00007B56" w:rsidP="00115598">
      <w:pPr>
        <w:pBdr>
          <w:top w:val="single" w:sz="12" w:space="1" w:color="auto"/>
          <w:left w:val="single" w:sz="12" w:space="4" w:color="auto"/>
          <w:bottom w:val="single" w:sz="12" w:space="1" w:color="auto"/>
          <w:right w:val="single" w:sz="12" w:space="4" w:color="auto"/>
        </w:pBdr>
        <w:spacing w:after="120"/>
      </w:pPr>
      <w:r w:rsidRPr="003D543E">
        <w:t>Cuando los costes se declaren con arreglo a este método de asignación, el importe imputado a la acción deberá indicarse en la columna «COSTES TOTALES» y en la columna «unidades» [bajo la línea presupuestaria 1 (Recursos humanos) y 4 (Oficina local) del presupuesto] deberá incluirse la expresión «PRORRATEO».</w:t>
      </w:r>
    </w:p>
    <w:p w14:paraId="386E8488" w14:textId="77777777" w:rsidR="00007B56" w:rsidRPr="003D543E" w:rsidRDefault="00007B56" w:rsidP="006A159E">
      <w:pPr>
        <w:pBdr>
          <w:top w:val="single" w:sz="12" w:space="1" w:color="auto"/>
          <w:left w:val="single" w:sz="12" w:space="4" w:color="auto"/>
          <w:bottom w:val="single" w:sz="12" w:space="1" w:color="auto"/>
          <w:right w:val="single" w:sz="12" w:space="4" w:color="auto"/>
        </w:pBdr>
      </w:pPr>
    </w:p>
    <w:p w14:paraId="5D732AC2" w14:textId="77777777" w:rsidR="0002571A" w:rsidRPr="00341F54" w:rsidRDefault="0002571A" w:rsidP="009C6B09">
      <w:pPr>
        <w:rPr>
          <w:b/>
          <w:u w:val="single"/>
        </w:rPr>
      </w:pPr>
      <w:r w:rsidRPr="00341F54">
        <w:rPr>
          <w:b/>
          <w:u w:val="single"/>
        </w:rPr>
        <w:t>Costes directos elegibles</w:t>
      </w:r>
    </w:p>
    <w:p w14:paraId="263C307E" w14:textId="77777777" w:rsidR="0002571A" w:rsidRDefault="0002571A" w:rsidP="009C6B09">
      <w:r w:rsidRPr="003D543E">
        <w:lastRenderedPageBreak/>
        <w:t xml:space="preserve">Para ser considerados elegibles a efectos de la presente convocatoria de propuestas, los costes deberán respetar las disposiciones </w:t>
      </w:r>
      <w:r w:rsidR="001F5B01" w:rsidRPr="003D543E">
        <w:t>de la cláusula</w:t>
      </w:r>
      <w:r w:rsidRPr="003D543E">
        <w:t xml:space="preserve"> 14 de las Condiciones Generales del modelo de contrat</w:t>
      </w:r>
      <w:r w:rsidR="0095263A">
        <w:t xml:space="preserve">o de subvención (véase el anexo </w:t>
      </w:r>
      <w:r w:rsidRPr="003D543E">
        <w:t>G de la Guía).</w:t>
      </w:r>
    </w:p>
    <w:p w14:paraId="6E1D0758" w14:textId="77777777" w:rsidR="0002571A" w:rsidRPr="00341F54" w:rsidRDefault="0002571A" w:rsidP="009C6B09">
      <w:pPr>
        <w:rPr>
          <w:b/>
          <w:u w:val="single"/>
        </w:rPr>
      </w:pPr>
      <w:r w:rsidRPr="00341F54">
        <w:rPr>
          <w:b/>
          <w:u w:val="single"/>
        </w:rPr>
        <w:t>Reserva para imprevistos</w:t>
      </w:r>
    </w:p>
    <w:p w14:paraId="58F6DB45" w14:textId="3C0E907C" w:rsidR="001821D4" w:rsidRPr="003D543E" w:rsidRDefault="0002571A" w:rsidP="009C6B09">
      <w:r w:rsidRPr="003D543E">
        <w:t>Se podrá consignar en el presupuesto una «reserva para imprevistos», limitada al 5</w:t>
      </w:r>
      <w:r w:rsidRPr="003D543E">
        <w:rPr>
          <w:w w:val="50"/>
        </w:rPr>
        <w:t> </w:t>
      </w:r>
      <w:r w:rsidRPr="003D543E">
        <w:t xml:space="preserve">% de los costes directos elegibles estimados. La utilización de esta reserva estará sujeta a la </w:t>
      </w:r>
      <w:r w:rsidRPr="003D543E">
        <w:rPr>
          <w:b/>
        </w:rPr>
        <w:t xml:space="preserve">autorización previa </w:t>
      </w:r>
      <w:r w:rsidRPr="00F7468F">
        <w:rPr>
          <w:b/>
        </w:rPr>
        <w:t>por escrito</w:t>
      </w:r>
      <w:r w:rsidRPr="00F7468F">
        <w:t xml:space="preserve"> del Órgano de Contratación.</w:t>
      </w:r>
    </w:p>
    <w:p w14:paraId="1146BA37" w14:textId="77777777" w:rsidR="0002571A" w:rsidRPr="00341F54" w:rsidRDefault="0002571A" w:rsidP="009C6B09">
      <w:pPr>
        <w:rPr>
          <w:b/>
          <w:u w:val="single"/>
        </w:rPr>
      </w:pPr>
      <w:r w:rsidRPr="00341F54">
        <w:rPr>
          <w:b/>
          <w:u w:val="single"/>
        </w:rPr>
        <w:t>Costes indirectos elegibles</w:t>
      </w:r>
    </w:p>
    <w:p w14:paraId="616282C8" w14:textId="77777777" w:rsidR="0002571A" w:rsidRPr="003D543E" w:rsidRDefault="0002571A" w:rsidP="009C6B09">
      <w:r w:rsidRPr="003D543E">
        <w:t>Los costes indirectos en que se incurra al ejecutar la acción podrán ser elegibles para una financiación a tipo fijo hasta un límite de 7</w:t>
      </w:r>
      <w:r w:rsidRPr="003D543E">
        <w:rPr>
          <w:w w:val="50"/>
        </w:rPr>
        <w:t> </w:t>
      </w:r>
      <w:r w:rsidRPr="003D543E">
        <w:t>% del total estimado de costes directos elegibles. Los costes indirectos son elegibles si no incluyen costes asignados a otra línea presupuestaria del modelo de contrato de subvención. Se podrá requerir al solicitante principal que justifique el porcentaje solicitado antes de firmar el contrato de subvención. Sin embargo, el solicitante no tendrá que facilitar documentos justificativos una vez que el porcentaje haya sido fijado en las Condiciones Particulares del contrato de subvención.</w:t>
      </w:r>
    </w:p>
    <w:p w14:paraId="1B401258" w14:textId="77777777" w:rsidR="0002571A" w:rsidRPr="003D543E" w:rsidRDefault="0002571A" w:rsidP="009C6B09">
      <w:r w:rsidRPr="003D543E">
        <w:t>Si alguno de los solicitantes o entidades afiliadas recibe una subvención de funcionamiento financiada por la UE, no podrá incluirse ningún coste indirecto en el presupuesto propuesto para la acción.</w:t>
      </w:r>
    </w:p>
    <w:p w14:paraId="040C6BBA" w14:textId="77777777" w:rsidR="0002571A" w:rsidRPr="00341F54" w:rsidRDefault="0002571A" w:rsidP="009C6B09">
      <w:pPr>
        <w:rPr>
          <w:b/>
          <w:u w:val="single"/>
        </w:rPr>
      </w:pPr>
      <w:r w:rsidRPr="00341F54">
        <w:rPr>
          <w:b/>
          <w:u w:val="single"/>
        </w:rPr>
        <w:t>Contribuciones en especie</w:t>
      </w:r>
    </w:p>
    <w:p w14:paraId="158551B8" w14:textId="77777777" w:rsidR="00E82885" w:rsidRDefault="0002571A" w:rsidP="009C6B09">
      <w:r w:rsidRPr="003D543E">
        <w:t xml:space="preserve">Se considera contribución en especie la provisión gratuita de bienes o servicios a uno o varios beneficiarios o entidades afiliadas por un tercero. Dado que las contribuciones en especie no implican gasto alguno para los beneficiarios o entidades afiliadas, no </w:t>
      </w:r>
      <w:r w:rsidR="00385F97" w:rsidRPr="003D543E">
        <w:t>constituyen</w:t>
      </w:r>
      <w:r w:rsidRPr="003D543E">
        <w:t xml:space="preserve"> costes elegibles.</w:t>
      </w:r>
      <w:r w:rsidR="00296227">
        <w:t xml:space="preserve"> </w:t>
      </w:r>
    </w:p>
    <w:p w14:paraId="2A1E21E6" w14:textId="77777777" w:rsidR="00385F97" w:rsidRPr="00341F54" w:rsidRDefault="003F0A57" w:rsidP="009C6B09">
      <w:pPr>
        <w:rPr>
          <w:b/>
        </w:rPr>
      </w:pPr>
      <w:r w:rsidRPr="00F25F94">
        <w:rPr>
          <w:b/>
        </w:rPr>
        <w:t>Las co</w:t>
      </w:r>
      <w:r w:rsidR="00385F97" w:rsidRPr="00F25F94">
        <w:rPr>
          <w:b/>
        </w:rPr>
        <w:t>ntribu</w:t>
      </w:r>
      <w:r w:rsidRPr="00F25F94">
        <w:rPr>
          <w:b/>
        </w:rPr>
        <w:t>ciones</w:t>
      </w:r>
      <w:r w:rsidR="00385F97" w:rsidRPr="00F25F94">
        <w:rPr>
          <w:b/>
        </w:rPr>
        <w:t xml:space="preserve"> </w:t>
      </w:r>
      <w:r w:rsidRPr="00F25F94">
        <w:rPr>
          <w:b/>
        </w:rPr>
        <w:t>en especie no se considerarán cofinanciación</w:t>
      </w:r>
      <w:r w:rsidR="005D4ACD" w:rsidRPr="00F25F94">
        <w:rPr>
          <w:b/>
        </w:rPr>
        <w:t>.</w:t>
      </w:r>
    </w:p>
    <w:p w14:paraId="61073A50" w14:textId="77777777" w:rsidR="0002571A" w:rsidRPr="00341F54" w:rsidRDefault="0002571A" w:rsidP="009C6B09">
      <w:pPr>
        <w:rPr>
          <w:b/>
          <w:u w:val="single"/>
        </w:rPr>
      </w:pPr>
      <w:r w:rsidRPr="00341F54">
        <w:rPr>
          <w:b/>
          <w:u w:val="single"/>
        </w:rPr>
        <w:t>Costes no elegibles</w:t>
      </w:r>
    </w:p>
    <w:p w14:paraId="6D54ED05" w14:textId="77777777" w:rsidR="0002571A" w:rsidRPr="003D543E" w:rsidRDefault="0002571A" w:rsidP="009C6B09">
      <w:r w:rsidRPr="003D543E">
        <w:t>Los costes siguientes no serán elegibles:</w:t>
      </w:r>
    </w:p>
    <w:p w14:paraId="6E15D079" w14:textId="77777777" w:rsidR="0002571A" w:rsidRPr="003D543E" w:rsidRDefault="0002571A" w:rsidP="00D41D03">
      <w:pPr>
        <w:numPr>
          <w:ilvl w:val="0"/>
          <w:numId w:val="20"/>
        </w:numPr>
      </w:pPr>
      <w:r w:rsidRPr="003D543E">
        <w:t>las deudas y la carga de la deuda (intereses);</w:t>
      </w:r>
    </w:p>
    <w:p w14:paraId="55EBB54E" w14:textId="77777777" w:rsidR="0002571A" w:rsidRPr="003D543E" w:rsidRDefault="0002571A" w:rsidP="00D41D03">
      <w:pPr>
        <w:numPr>
          <w:ilvl w:val="0"/>
          <w:numId w:val="20"/>
        </w:numPr>
      </w:pPr>
      <w:r w:rsidRPr="003D543E">
        <w:t>las provisiones para pérdidas o posibles deudas futuras;</w:t>
      </w:r>
    </w:p>
    <w:p w14:paraId="4E975B36" w14:textId="77777777" w:rsidR="0002571A" w:rsidRPr="003D543E" w:rsidRDefault="0002571A" w:rsidP="00D41D03">
      <w:pPr>
        <w:numPr>
          <w:ilvl w:val="0"/>
          <w:numId w:val="20"/>
        </w:numPr>
      </w:pPr>
      <w:r w:rsidRPr="003D543E">
        <w:t>los costes declarados por el beneficiario y financiados con cargo a otra acción o programa de trabajo que reciban una subvención de la Unión Europea (inclusive a través del FED);</w:t>
      </w:r>
    </w:p>
    <w:p w14:paraId="1F92F359" w14:textId="77777777" w:rsidR="0002571A" w:rsidRPr="003D543E" w:rsidRDefault="0002571A" w:rsidP="00D41D03">
      <w:pPr>
        <w:numPr>
          <w:ilvl w:val="0"/>
          <w:numId w:val="20"/>
        </w:numPr>
      </w:pPr>
      <w:r w:rsidRPr="003D543E">
        <w:t xml:space="preserve">la adquisición de terrenos o edificios, salvo si estos son indispensables para la ejecución directa de la acción, en cuyo caso la propiedad deberá transferirse, de conformidad con </w:t>
      </w:r>
      <w:r w:rsidR="00F13D08" w:rsidRPr="003D543E">
        <w:t>la cláusula</w:t>
      </w:r>
      <w:r w:rsidRPr="003D543E">
        <w:t> 7.5 de las Condiciones Generales, a más tardar al finalizar la acción;</w:t>
      </w:r>
    </w:p>
    <w:p w14:paraId="638E50CE" w14:textId="77777777" w:rsidR="0002571A" w:rsidRPr="003D543E" w:rsidRDefault="0002571A" w:rsidP="00D41D03">
      <w:pPr>
        <w:numPr>
          <w:ilvl w:val="0"/>
          <w:numId w:val="20"/>
        </w:numPr>
      </w:pPr>
      <w:r w:rsidRPr="003D543E">
        <w:t>las pérdidas debidas al cambio de divisas.</w:t>
      </w:r>
    </w:p>
    <w:p w14:paraId="65BEE6DE" w14:textId="77777777" w:rsidR="0002571A" w:rsidRPr="005D4ACD" w:rsidRDefault="0002571A" w:rsidP="00D41D03">
      <w:pPr>
        <w:numPr>
          <w:ilvl w:val="0"/>
          <w:numId w:val="20"/>
        </w:numPr>
        <w:rPr>
          <w:szCs w:val="22"/>
        </w:rPr>
      </w:pPr>
      <w:r w:rsidRPr="005D4ACD">
        <w:t>créditos a terceros</w:t>
      </w:r>
    </w:p>
    <w:p w14:paraId="67ABD266" w14:textId="77777777" w:rsidR="00F13D08" w:rsidRPr="00291E25" w:rsidRDefault="00C34AD3" w:rsidP="00D41D03">
      <w:pPr>
        <w:numPr>
          <w:ilvl w:val="0"/>
          <w:numId w:val="20"/>
        </w:numPr>
        <w:rPr>
          <w:szCs w:val="22"/>
        </w:rPr>
      </w:pPr>
      <w:r w:rsidRPr="00B27432">
        <w:t>l</w:t>
      </w:r>
      <w:r w:rsidR="003F0A57" w:rsidRPr="00B27432">
        <w:t>os costes salariales del personal de las administraciones nacionales</w:t>
      </w:r>
    </w:p>
    <w:p w14:paraId="0455188B" w14:textId="77777777" w:rsidR="0095437D" w:rsidRPr="0095437D" w:rsidRDefault="0095437D" w:rsidP="00291E25">
      <w:pPr>
        <w:keepNext/>
        <w:spacing w:before="120" w:after="120"/>
        <w:ind w:left="360"/>
        <w:rPr>
          <w:b/>
          <w:color w:val="222222"/>
          <w:sz w:val="24"/>
          <w:szCs w:val="24"/>
        </w:rPr>
      </w:pPr>
      <w:r w:rsidRPr="0095437D">
        <w:rPr>
          <w:b/>
          <w:color w:val="222222"/>
          <w:sz w:val="24"/>
          <w:szCs w:val="24"/>
        </w:rPr>
        <w:t>Cláusulas de ética y Código de conducta</w:t>
      </w:r>
    </w:p>
    <w:p w14:paraId="6A602BE8" w14:textId="29B341AC" w:rsidR="0095437D" w:rsidRPr="0095437D" w:rsidRDefault="0095437D" w:rsidP="0095437D">
      <w:pPr>
        <w:keepNext/>
        <w:spacing w:before="120" w:after="120"/>
        <w:ind w:left="357"/>
        <w:rPr>
          <w:color w:val="222222"/>
          <w:u w:val="single"/>
        </w:rPr>
      </w:pPr>
      <w:r w:rsidRPr="0095437D">
        <w:rPr>
          <w:color w:val="222222"/>
          <w:u w:val="single"/>
        </w:rPr>
        <w:t>a) Ausencia de conflicto de intereses</w:t>
      </w:r>
    </w:p>
    <w:p w14:paraId="6A27F11C" w14:textId="77777777" w:rsidR="0095437D" w:rsidRDefault="0095437D" w:rsidP="0095437D">
      <w:pPr>
        <w:keepNext/>
        <w:spacing w:before="120" w:after="120"/>
        <w:ind w:left="357"/>
        <w:rPr>
          <w:color w:val="222222"/>
        </w:rPr>
      </w:pPr>
      <w:r w:rsidRPr="0095437D">
        <w:rPr>
          <w:color w:val="222222"/>
        </w:rPr>
        <w:t xml:space="preserve">El solicitante no debe verse afectado por ningún conflicto de intereses y no debe tener una relación equivalente en ese sentido con otros solicitantes o partes involucradas en las acciones. Cualquier intento de un solicitante de obtener información confidencial, celebrar acuerdos ilegales con competidores o influir en el comité de </w:t>
      </w:r>
      <w:r w:rsidRPr="0095437D">
        <w:rPr>
          <w:color w:val="222222"/>
        </w:rPr>
        <w:lastRenderedPageBreak/>
        <w:t>evaluación o la autoridad contratante durante el proceso de examen, aclaración, evaluación y comparación de solicitudes dará lugar al rechazo de su solicitud y puede dar lugar a sanciones de conformidad con el Reglamento financiero en vigor.</w:t>
      </w:r>
    </w:p>
    <w:p w14:paraId="22CB6025" w14:textId="77777777" w:rsidR="0095437D" w:rsidRDefault="0095437D" w:rsidP="0095437D">
      <w:pPr>
        <w:keepNext/>
        <w:spacing w:before="120" w:after="120"/>
        <w:ind w:left="357"/>
        <w:rPr>
          <w:color w:val="222222"/>
          <w:u w:val="single"/>
        </w:rPr>
      </w:pPr>
      <w:r w:rsidRPr="0095437D">
        <w:rPr>
          <w:color w:val="222222"/>
          <w:u w:val="single"/>
        </w:rPr>
        <w:t>b) Respeto de los derechos humanos, así como de la legislación ambiental y las normas laborales fundamentales</w:t>
      </w:r>
    </w:p>
    <w:p w14:paraId="1BD96AEF" w14:textId="414D441B" w:rsidR="0095437D" w:rsidRPr="0095437D" w:rsidRDefault="0095437D" w:rsidP="0095437D">
      <w:pPr>
        <w:keepNext/>
        <w:spacing w:before="120" w:after="120"/>
        <w:ind w:left="357"/>
        <w:rPr>
          <w:szCs w:val="22"/>
        </w:rPr>
      </w:pPr>
      <w:r w:rsidRPr="0095437D">
        <w:rPr>
          <w:color w:val="222222"/>
        </w:rPr>
        <w:t>El solicitante y su personal deben cumplir con los derechos humanos. En particular y de conformidad con la ley aplicable, los solicitantes que hayan recibido contratos deben cumplir con la legislación ambiental, incluidos los acuerdos ambientales multilaterales, y con las normas laborales fundamentales según corresponda y según se define en los convenios pertinentes de la Organización Internacional del Trabajo (como los convenios sobre la libertad sindical y la negociación colectiva, la eliminación del trabajo forzoso y obligatorio, la abolición del trabajo infantil).</w:t>
      </w:r>
    </w:p>
    <w:p w14:paraId="28525D9B" w14:textId="18E76B1E" w:rsidR="0095437D" w:rsidRPr="0095437D" w:rsidRDefault="0095437D" w:rsidP="0095437D">
      <w:pPr>
        <w:keepNext/>
        <w:pBdr>
          <w:top w:val="single" w:sz="4" w:space="0" w:color="auto"/>
          <w:left w:val="single" w:sz="4" w:space="0" w:color="auto"/>
          <w:bottom w:val="single" w:sz="4" w:space="1" w:color="auto"/>
          <w:right w:val="single" w:sz="4" w:space="4" w:color="auto"/>
        </w:pBdr>
        <w:spacing w:before="120" w:after="120"/>
        <w:ind w:left="360"/>
        <w:rPr>
          <w:b/>
          <w:szCs w:val="22"/>
        </w:rPr>
      </w:pPr>
      <w:r w:rsidRPr="0095437D">
        <w:rPr>
          <w:b/>
          <w:szCs w:val="22"/>
        </w:rPr>
        <w:t>Tolerancia cero para la explotación y el abuso sexual:</w:t>
      </w:r>
    </w:p>
    <w:p w14:paraId="7ADDCA43" w14:textId="77777777" w:rsidR="0095437D" w:rsidRPr="0095437D" w:rsidRDefault="0095437D" w:rsidP="0095437D">
      <w:pPr>
        <w:keepNext/>
        <w:pBdr>
          <w:top w:val="single" w:sz="4" w:space="0" w:color="auto"/>
          <w:left w:val="single" w:sz="4" w:space="0" w:color="auto"/>
          <w:bottom w:val="single" w:sz="4" w:space="1" w:color="auto"/>
          <w:right w:val="single" w:sz="4" w:space="4" w:color="auto"/>
        </w:pBdr>
        <w:spacing w:before="120" w:after="120"/>
        <w:ind w:left="360"/>
        <w:rPr>
          <w:szCs w:val="22"/>
        </w:rPr>
      </w:pPr>
      <w:r w:rsidRPr="0095437D">
        <w:rPr>
          <w:szCs w:val="22"/>
        </w:rPr>
        <w:t>La Comisión Europea aplica una política de "tolerancia cero" en relación con toda conducta ilícita que tiene un impacto en la credibilidad profesional del solicitante.</w:t>
      </w:r>
    </w:p>
    <w:p w14:paraId="014D4A5F" w14:textId="29A56D11" w:rsidR="0095437D" w:rsidRPr="00291E25" w:rsidRDefault="0095437D" w:rsidP="0095437D">
      <w:pPr>
        <w:keepNext/>
        <w:pBdr>
          <w:top w:val="single" w:sz="4" w:space="0" w:color="auto"/>
          <w:left w:val="single" w:sz="4" w:space="0" w:color="auto"/>
          <w:bottom w:val="single" w:sz="4" w:space="1" w:color="auto"/>
          <w:right w:val="single" w:sz="4" w:space="4" w:color="auto"/>
        </w:pBdr>
        <w:spacing w:before="120" w:after="120"/>
        <w:ind w:left="360"/>
        <w:rPr>
          <w:szCs w:val="22"/>
        </w:rPr>
      </w:pPr>
      <w:r w:rsidRPr="0095437D">
        <w:rPr>
          <w:szCs w:val="22"/>
        </w:rPr>
        <w:t>Se prohíbe el abuso o castigo físico, o las amenazas de abuso físico, abuso o explotación sexual, acoso y abuso verbal, así como otras formas de intimidación.</w:t>
      </w:r>
    </w:p>
    <w:p w14:paraId="317D7497" w14:textId="77777777" w:rsidR="0095437D" w:rsidRPr="001A4B6A" w:rsidRDefault="0095437D" w:rsidP="00291E25">
      <w:pPr>
        <w:spacing w:before="120" w:after="120"/>
        <w:ind w:left="360"/>
        <w:rPr>
          <w:color w:val="222222"/>
          <w:u w:val="single"/>
        </w:rPr>
      </w:pPr>
      <w:r w:rsidRPr="001A4B6A">
        <w:rPr>
          <w:color w:val="222222"/>
          <w:u w:val="single"/>
        </w:rPr>
        <w:t>c) Anticorrupción y antisoborno</w:t>
      </w:r>
    </w:p>
    <w:p w14:paraId="3EA762BA" w14:textId="293DFB25" w:rsidR="0095437D" w:rsidRPr="001A4B6A" w:rsidRDefault="0095437D" w:rsidP="00291E25">
      <w:pPr>
        <w:spacing w:before="120" w:after="120"/>
        <w:ind w:left="360"/>
        <w:rPr>
          <w:color w:val="222222"/>
        </w:rPr>
      </w:pPr>
      <w:r w:rsidRPr="001A4B6A">
        <w:rPr>
          <w:color w:val="222222"/>
        </w:rPr>
        <w:t>El solicitante deberá cumplir con todas las leyes, normativas y códigos aplicables relacionados con la lucha contra el soborno y la lucha contra la corrupción. La Comisión Europea se reserva el derecho de suspender o cancelar el financiamiento del proyecto si se descubren prácticas corruptas de cualquier tipo en cualquier etapa del proceso de adjudicación o durante la ejecución de un contrato y si la autoridad contratante no toma todas las medidas apropiadas para remediar la situación. A los fines de esta disposición, las "prácticas corruptas" son la oferta de un soborno, obsequio, gratificación o comisión a cualquier persona como incentivo o recompensa por realizar o abstenerse de cualquier acto relacionado con la adjudicación de un contrato o la ejecución de un contrato ya concluido con la autoridad contratante.</w:t>
      </w:r>
    </w:p>
    <w:p w14:paraId="6879C56D" w14:textId="49D88957" w:rsidR="0095437D" w:rsidRPr="001A4B6A" w:rsidRDefault="0095437D" w:rsidP="00291E25">
      <w:pPr>
        <w:spacing w:before="120" w:after="120"/>
        <w:ind w:left="360"/>
        <w:rPr>
          <w:color w:val="222222"/>
          <w:u w:val="single"/>
        </w:rPr>
      </w:pPr>
      <w:r w:rsidRPr="001A4B6A">
        <w:rPr>
          <w:color w:val="222222"/>
          <w:u w:val="single"/>
        </w:rPr>
        <w:t>d) Gastos comerciales inusuales</w:t>
      </w:r>
    </w:p>
    <w:p w14:paraId="48186314" w14:textId="1319B2B6" w:rsidR="0095437D" w:rsidRPr="001A4B6A" w:rsidRDefault="0095437D" w:rsidP="00291E25">
      <w:pPr>
        <w:spacing w:before="120" w:after="120"/>
        <w:ind w:left="360"/>
        <w:rPr>
          <w:color w:val="222222"/>
        </w:rPr>
      </w:pPr>
      <w:r w:rsidRPr="001A4B6A">
        <w:rPr>
          <w:color w:val="222222"/>
        </w:rPr>
        <w:t>Las solicitudes serán rechazadas o los contratos terminados si surge que la adjudicación o ejecución de un contrato ha dado lugar a gastos comerciales inusuales. Dichos gastos comerciales inusuales son comisiones que no se mencionan en el contrato principal o que no provienen de un contrato debidamente concertado referente al contrato principal, comisiones no pagadas a cambio de un servicio real y legítimo, comisiones remitidas a un paraíso fiscal, comisiones pagadas a un beneficiario quién no está claramente identificado o comisiones pagadas a una compañía que tiene toda la apariencia de ser una compañía de fachada.</w:t>
      </w:r>
      <w:r w:rsidRPr="001A4B6A">
        <w:rPr>
          <w:color w:val="222222"/>
        </w:rPr>
        <w:br/>
        <w:t>Los beneficiarios de la subvención que hayan pagado gastos comerciales inusuales en proyectos financiados por la Unión Europea son responsables, dependiendo de la gravedad de los hechos observados, de que se rescindan sus contratos o de que se los excluya permanentemente de recibir fondos de la UE / FED.</w:t>
      </w:r>
    </w:p>
    <w:p w14:paraId="0EB2A368" w14:textId="5BE9BD5E" w:rsidR="0095437D" w:rsidRPr="001A4B6A" w:rsidRDefault="0095437D" w:rsidP="00291E25">
      <w:pPr>
        <w:spacing w:before="120" w:after="120"/>
        <w:ind w:left="360"/>
        <w:rPr>
          <w:color w:val="222222"/>
          <w:u w:val="single"/>
        </w:rPr>
      </w:pPr>
      <w:r w:rsidRPr="001A4B6A">
        <w:rPr>
          <w:color w:val="222222"/>
          <w:u w:val="single"/>
        </w:rPr>
        <w:t>e) Incumplimiento de obligaciones, irregularidades o fraude</w:t>
      </w:r>
    </w:p>
    <w:p w14:paraId="2E0484F7" w14:textId="4D03262A" w:rsidR="00291E25" w:rsidRPr="001A4B6A" w:rsidRDefault="0095437D" w:rsidP="001A4B6A">
      <w:pPr>
        <w:spacing w:before="120" w:after="120"/>
        <w:ind w:left="360"/>
      </w:pPr>
      <w:r w:rsidRPr="001A4B6A">
        <w:rPr>
          <w:color w:val="222222"/>
        </w:rPr>
        <w:t>El órgano de contratación se reserva el derecho de suspender o cancelar el procedimiento, cuando el procedimiento de adjudicación haya estado sujeto al incumplimiento de obligaciones, irregularidades o fraude. Si se descubren incumplimientos de obligaciones, irregularidades o fraude después de la adjudicación del contrato, la autoridad contratante puede abstenerse de celebrar el contrato.</w:t>
      </w:r>
    </w:p>
    <w:p w14:paraId="7E6DB984" w14:textId="5272E939" w:rsidR="00291E25" w:rsidRDefault="00291E25">
      <w:pPr>
        <w:spacing w:after="0"/>
        <w:jc w:val="left"/>
        <w:rPr>
          <w:szCs w:val="22"/>
        </w:rPr>
      </w:pPr>
      <w:r>
        <w:rPr>
          <w:szCs w:val="22"/>
        </w:rPr>
        <w:br w:type="page"/>
      </w:r>
    </w:p>
    <w:p w14:paraId="45B387A5" w14:textId="77777777" w:rsidR="0002571A" w:rsidRPr="00B27432" w:rsidRDefault="0002571A" w:rsidP="008A1C88">
      <w:pPr>
        <w:pStyle w:val="Guidelines2"/>
        <w:numPr>
          <w:ilvl w:val="1"/>
          <w:numId w:val="12"/>
        </w:numPr>
      </w:pPr>
      <w:bookmarkStart w:id="30" w:name="_Toc424219183"/>
      <w:bookmarkStart w:id="31" w:name="_Toc424296428"/>
      <w:bookmarkStart w:id="32" w:name="_Toc520384439"/>
      <w:r w:rsidRPr="00B27432">
        <w:lastRenderedPageBreak/>
        <w:t>Presentación de la solicitud y procedimientos</w:t>
      </w:r>
      <w:bookmarkEnd w:id="30"/>
      <w:bookmarkEnd w:id="31"/>
      <w:bookmarkEnd w:id="32"/>
    </w:p>
    <w:p w14:paraId="136790B2" w14:textId="1ABAA457" w:rsidR="00F13D08" w:rsidRDefault="00A2007E" w:rsidP="009C6B09">
      <w:r w:rsidRPr="00B27432">
        <w:t>La información en PADOR no se utilizará como referencia en la presente convocatoria.</w:t>
      </w:r>
    </w:p>
    <w:p w14:paraId="2FFE8411" w14:textId="77777777" w:rsidR="001E4331" w:rsidRPr="001E4331" w:rsidRDefault="001E4331" w:rsidP="0095437D">
      <w:pPr>
        <w:pStyle w:val="Guidelines3"/>
        <w:rPr>
          <w:szCs w:val="22"/>
        </w:rPr>
      </w:pPr>
      <w:bookmarkStart w:id="33" w:name="_Toc430959634"/>
      <w:bookmarkStart w:id="34" w:name="_Toc520384440"/>
      <w:r w:rsidRPr="001E4331">
        <w:t>Contenido de los documentos de síntesis</w:t>
      </w:r>
      <w:bookmarkEnd w:id="33"/>
      <w:bookmarkEnd w:id="34"/>
    </w:p>
    <w:p w14:paraId="521D4961" w14:textId="77777777" w:rsidR="001E4331" w:rsidRPr="001E4331" w:rsidRDefault="001E4331" w:rsidP="001E4331">
      <w:r w:rsidRPr="001E4331">
        <w:t xml:space="preserve">Las solicitudes deberán presentarse siguiendo las instrucciones sobre los documentos de síntesis recogidas en el formulario de solicitud de subvención anejo a esta Guía (anexo A). </w:t>
      </w:r>
      <w:bookmarkStart w:id="35" w:name="_Toc210798473"/>
      <w:bookmarkStart w:id="36" w:name="_Toc349722880"/>
    </w:p>
    <w:p w14:paraId="4894F9D6" w14:textId="4797A97A" w:rsidR="001E4331" w:rsidRPr="001E4331" w:rsidRDefault="001E4331" w:rsidP="001E4331">
      <w:r w:rsidRPr="001E4331">
        <w:t xml:space="preserve">Las solicitudes deberán presentarse en </w:t>
      </w:r>
      <w:bookmarkEnd w:id="35"/>
      <w:r w:rsidRPr="001E4331">
        <w:t>español.</w:t>
      </w:r>
      <w:bookmarkEnd w:id="36"/>
    </w:p>
    <w:p w14:paraId="16415A4A" w14:textId="77777777" w:rsidR="001E4331" w:rsidRPr="001E4331" w:rsidRDefault="001E4331" w:rsidP="001E4331">
      <w:r w:rsidRPr="001E4331">
        <w:t>Le rogamos tenga en cuenta que:</w:t>
      </w:r>
    </w:p>
    <w:p w14:paraId="643190AA" w14:textId="77777777" w:rsidR="001E4331" w:rsidRPr="001E4331" w:rsidRDefault="001E4331" w:rsidP="001E4331">
      <w:pPr>
        <w:ind w:left="720" w:hanging="360"/>
      </w:pPr>
      <w:r w:rsidRPr="001E4331">
        <w:t>1.</w:t>
      </w:r>
      <w:r w:rsidRPr="001E4331">
        <w:tab/>
        <w:t>En el documento de síntesis, los solicitantes solo deberán facilitar una estimación de la contribución solicitada a la UE, así como un porcentaje indicativo de dicha contribución con relación a los costes elegibles de la acción. Únicamente los solicitantes invitados a presentar una solicitud completa en la segunda fase deberán presentar un presupuesto detallado.</w:t>
      </w:r>
    </w:p>
    <w:p w14:paraId="5C87A40C" w14:textId="61C81F93" w:rsidR="001E4331" w:rsidRPr="001E4331" w:rsidRDefault="001E4331" w:rsidP="001E4331">
      <w:pPr>
        <w:ind w:left="720" w:hanging="360"/>
      </w:pPr>
      <w:r w:rsidRPr="001E4331">
        <w:t>2.</w:t>
      </w:r>
      <w:r w:rsidRPr="001E4331">
        <w:tab/>
        <w:t>Los elementos incluidos en el documento de síntesis no podrán modificarse en la solicitud completa. La contribución de la UE no podrá variar en más de un 20 % de la estimación inicial. Los solicitantes principales podrán adaptar el porcentaje de cofinanciación requerido</w:t>
      </w:r>
      <w:r w:rsidR="00D40FE6">
        <w:rPr>
          <w:rStyle w:val="Refdenotaalpie"/>
        </w:rPr>
        <w:footnoteReference w:id="16"/>
      </w:r>
      <w:r w:rsidRPr="001E4331">
        <w:t xml:space="preserve"> siempre que se respeten los importes mínimo y máximo y los porcentajes de la cofinanciación establecidos en la sección 1.3de la presente Guía. El solicitante principal solo podrá sustituir a un </w:t>
      </w:r>
      <w:proofErr w:type="spellStart"/>
      <w:r w:rsidRPr="001E4331">
        <w:t>cosolicitante</w:t>
      </w:r>
      <w:proofErr w:type="spellEnd"/>
      <w:r w:rsidRPr="001E4331">
        <w:t xml:space="preserve"> o a una entidad afiliada en casos debidamente justificados (por ejemplo, quiebra del primer </w:t>
      </w:r>
      <w:proofErr w:type="spellStart"/>
      <w:r w:rsidRPr="001E4331">
        <w:t>cosolicitante</w:t>
      </w:r>
      <w:proofErr w:type="spellEnd"/>
      <w:r w:rsidRPr="001E4331">
        <w:t xml:space="preserve"> o entidad afiliada). Cuando esto ocurra, el nuevo </w:t>
      </w:r>
      <w:proofErr w:type="spellStart"/>
      <w:r w:rsidRPr="001E4331">
        <w:t>cosolicitante</w:t>
      </w:r>
      <w:proofErr w:type="spellEnd"/>
      <w:r w:rsidRPr="001E4331">
        <w:t xml:space="preserve"> o la nueva entidad afiliada deberá ser de naturaleza similar </w:t>
      </w:r>
      <w:proofErr w:type="gramStart"/>
      <w:r w:rsidRPr="001E4331">
        <w:t>al inicial</w:t>
      </w:r>
      <w:proofErr w:type="gramEnd"/>
      <w:r w:rsidRPr="001E4331">
        <w:t>. El solicitante principal podrá modificar la duración de la acción si, tras la presentación del documento de síntesis, se dieran circunstancias imprevistas y ajenas a los solicitantes que hicieran necesaria dicha adaptación (so pena de no poder llevar a cabo la acción). En tal caso, la duración deberá permanecer dentro de los límites impuestos por la Guía para los solicitantes. Deberá incluirse una explicación/justificación de la sustitución o adaptación en cuestión en una carta de acompañamiento o correo electrónico.</w:t>
      </w:r>
    </w:p>
    <w:p w14:paraId="5AAD357A" w14:textId="77777777" w:rsidR="001E4331" w:rsidRPr="001E4331" w:rsidRDefault="001E4331" w:rsidP="001E4331">
      <w:r w:rsidRPr="001E4331">
        <w:t>Las contribuciones propias de los solicitantes podrán ser sustituidas por contribuciones de otros donantes en cualquier momento.</w:t>
      </w:r>
    </w:p>
    <w:p w14:paraId="41E97059" w14:textId="77777777" w:rsidR="001E4331" w:rsidRPr="001E4331" w:rsidRDefault="001E4331" w:rsidP="001E4331">
      <w:pPr>
        <w:ind w:left="720" w:hanging="360"/>
        <w:rPr>
          <w:snapToGrid/>
          <w:lang w:eastAsia="en-GB"/>
        </w:rPr>
      </w:pPr>
      <w:r w:rsidRPr="001E4331">
        <w:rPr>
          <w:snapToGrid/>
          <w:lang w:eastAsia="en-GB"/>
        </w:rPr>
        <w:t>3.</w:t>
      </w:r>
      <w:r w:rsidRPr="001E4331">
        <w:rPr>
          <w:snapToGrid/>
          <w:lang w:eastAsia="en-GB"/>
        </w:rPr>
        <w:tab/>
        <w:t>Solo se evaluará el modelo de documento de síntesis. Por lo tanto, es extremadamente importante que este documento contenga TODA la información relevante relativa a la acción. No deben enviarse anexos adicionales.</w:t>
      </w:r>
    </w:p>
    <w:p w14:paraId="3387D6CE" w14:textId="77777777" w:rsidR="001E4331" w:rsidRPr="001E4331" w:rsidRDefault="001E4331" w:rsidP="001E4331">
      <w:r w:rsidRPr="001E4331">
        <w:t>Cualquier error o discrepancia significativa con respecto a las instrucciones sobre el documento de síntesis podrá implicar el rechazo de dicho documento.</w:t>
      </w:r>
    </w:p>
    <w:p w14:paraId="7D4879D2" w14:textId="77777777" w:rsidR="001E4331" w:rsidRPr="001E4331" w:rsidRDefault="001E4331" w:rsidP="001E4331">
      <w:r w:rsidRPr="001E4331">
        <w:t>Solo se pedirán aclaraciones cuando la información suministrada no sea suficiente para llevar a cabo una evaluación objetiva.</w:t>
      </w:r>
    </w:p>
    <w:p w14:paraId="60765716" w14:textId="71A65019" w:rsidR="001E4331" w:rsidRPr="001021AE" w:rsidRDefault="001E4331" w:rsidP="001E4331">
      <w:pPr>
        <w:rPr>
          <w:bCs/>
          <w:szCs w:val="22"/>
        </w:rPr>
      </w:pPr>
      <w:r w:rsidRPr="001021AE">
        <w:t>No se aceptarán los documentos de síntesis rellenados a mano.</w:t>
      </w:r>
    </w:p>
    <w:p w14:paraId="36F7D31D" w14:textId="77777777" w:rsidR="001E4331" w:rsidRPr="001021AE" w:rsidRDefault="001E4331" w:rsidP="0095437D">
      <w:pPr>
        <w:pStyle w:val="Guidelines3"/>
        <w:rPr>
          <w:szCs w:val="22"/>
        </w:rPr>
      </w:pPr>
      <w:bookmarkStart w:id="37" w:name="_Toc424219185"/>
      <w:bookmarkStart w:id="38" w:name="_Toc430959635"/>
      <w:bookmarkStart w:id="39" w:name="_Toc520384441"/>
      <w:r w:rsidRPr="001021AE">
        <w:lastRenderedPageBreak/>
        <w:t xml:space="preserve">Dónde y cómo enviar </w:t>
      </w:r>
      <w:bookmarkEnd w:id="37"/>
      <w:r w:rsidRPr="001021AE">
        <w:t>los documentos de síntesis</w:t>
      </w:r>
      <w:bookmarkEnd w:id="38"/>
      <w:bookmarkEnd w:id="39"/>
    </w:p>
    <w:p w14:paraId="5C6ADD7E" w14:textId="2E4EB3AC" w:rsidR="001E4331" w:rsidRPr="001021AE" w:rsidRDefault="001E4331" w:rsidP="001E4331">
      <w:r w:rsidRPr="001021AE">
        <w:t>El documento de síntesis, así como la correspondiente lista de verificación</w:t>
      </w:r>
      <w:r w:rsidRPr="008849CF">
        <w:rPr>
          <w:vertAlign w:val="superscript"/>
        </w:rPr>
        <w:footnoteReference w:id="17"/>
      </w:r>
      <w:r w:rsidRPr="001021AE">
        <w:t xml:space="preserve"> y la declaración del solicitante principal (incluida en la </w:t>
      </w:r>
      <w:r w:rsidRPr="00A72650">
        <w:rPr>
          <w:b/>
        </w:rPr>
        <w:t>parte A, secciones 2 y 3</w:t>
      </w:r>
      <w:r w:rsidRPr="001021AE">
        <w:t xml:space="preserve"> del formulario de solicitud de subvención) deberán presentarse en un original y dos copias de tamaño </w:t>
      </w:r>
      <w:proofErr w:type="spellStart"/>
      <w:r w:rsidR="00A72650">
        <w:t>letter</w:t>
      </w:r>
      <w:proofErr w:type="spellEnd"/>
      <w:r w:rsidRPr="001021AE">
        <w:t>, encuadernadas por separado.</w:t>
      </w:r>
    </w:p>
    <w:p w14:paraId="7997B483" w14:textId="77777777" w:rsidR="002E413E" w:rsidRDefault="001E4331" w:rsidP="001E4331">
      <w:r w:rsidRPr="001021AE">
        <w:t xml:space="preserve">Los documentos de síntesis deberán presentarse también en soporte electrónico. Se incluirá un </w:t>
      </w:r>
      <w:proofErr w:type="spellStart"/>
      <w:r w:rsidR="001021AE" w:rsidRPr="001021AE">
        <w:t>CD</w:t>
      </w:r>
      <w:r w:rsidR="001021AE" w:rsidRPr="001021AE">
        <w:noBreakHyphen/>
        <w:t>Rom</w:t>
      </w:r>
      <w:proofErr w:type="spellEnd"/>
      <w:r w:rsidR="001021AE" w:rsidRPr="001021AE">
        <w:t xml:space="preserve"> o memoria USB</w:t>
      </w:r>
      <w:r w:rsidR="00404613">
        <w:rPr>
          <w:rStyle w:val="Refdenotaalpie"/>
        </w:rPr>
        <w:footnoteReference w:id="18"/>
      </w:r>
      <w:r w:rsidRPr="001021AE">
        <w:t xml:space="preserve"> con el documento de síntesis en formato electrónico, junto con la versión impresa, en un sobre cerrado según se indica a continuación. El fichero electrónico deberá contener </w:t>
      </w:r>
      <w:r w:rsidRPr="00A72650">
        <w:rPr>
          <w:b/>
        </w:rPr>
        <w:t>exactamente la misma</w:t>
      </w:r>
      <w:r w:rsidRPr="001021AE">
        <w:t xml:space="preserve"> solicitud que la versión en papel adjunta.</w:t>
      </w:r>
    </w:p>
    <w:p w14:paraId="07F5D93D" w14:textId="4BF50A36" w:rsidR="001E4331" w:rsidRPr="001021AE" w:rsidRDefault="001E4331" w:rsidP="001E4331">
      <w:r w:rsidRPr="001021AE">
        <w:t>Cuando un solicitante envíe varios documentos de síntesis diferentes (si así lo permite la Guía de la convocatoria</w:t>
      </w:r>
      <w:r w:rsidR="00D40FE6">
        <w:rPr>
          <w:rStyle w:val="Refdenotaalpie"/>
        </w:rPr>
        <w:footnoteReference w:id="19"/>
      </w:r>
      <w:r w:rsidRPr="001021AE">
        <w:t>), cada uno de ellos deberá enviarse por separado.</w:t>
      </w:r>
    </w:p>
    <w:p w14:paraId="633D73FE" w14:textId="2CCB8FF3" w:rsidR="001021AE" w:rsidRPr="001021AE" w:rsidRDefault="001E4331" w:rsidP="001021AE">
      <w:pPr>
        <w:rPr>
          <w:b/>
        </w:rPr>
      </w:pPr>
      <w:r w:rsidRPr="001021AE">
        <w:t xml:space="preserve">En el sobre deberán figurar </w:t>
      </w:r>
      <w:r w:rsidRPr="00115598">
        <w:rPr>
          <w:b/>
          <w:u w:val="single"/>
        </w:rPr>
        <w:t>el número de referencia y el título de la convocatoria de propuestas</w:t>
      </w:r>
      <w:r w:rsidRPr="001021AE">
        <w:t>, junto con el nombre y la dirección completa del solicitante principal y la indicación «</w:t>
      </w:r>
      <w:r w:rsidR="001021AE" w:rsidRPr="001021AE">
        <w:t>“</w:t>
      </w:r>
      <w:r w:rsidR="001021AE" w:rsidRPr="001021AE">
        <w:rPr>
          <w:b/>
        </w:rPr>
        <w:t>NO ABRIR ANTES DE LA SESIÓN DE APERTURA DE PLICAS”.</w:t>
      </w:r>
    </w:p>
    <w:p w14:paraId="5993AB5E" w14:textId="77777777" w:rsidR="001E4331" w:rsidRPr="001021AE" w:rsidRDefault="001E4331" w:rsidP="001E4331">
      <w:r w:rsidRPr="001021AE">
        <w:t>Los documentos de síntesis deberán presentarse en un sobre sellado enviado por correo certificado o por servicio privado de mensajería, o entregado en mano (en este caso, se entregará al portador un acuse de recibo firmado y fechado) en la dirección siguiente:</w:t>
      </w:r>
    </w:p>
    <w:p w14:paraId="112212E3" w14:textId="77777777" w:rsidR="001E4331" w:rsidRPr="001021AE" w:rsidRDefault="001E4331" w:rsidP="001E4331">
      <w:pPr>
        <w:ind w:left="567"/>
        <w:rPr>
          <w:b/>
        </w:rPr>
      </w:pPr>
      <w:r w:rsidRPr="001021AE">
        <w:rPr>
          <w:b/>
        </w:rPr>
        <w:t>Dirección postal</w:t>
      </w:r>
    </w:p>
    <w:p w14:paraId="303C4142" w14:textId="77777777" w:rsidR="001021AE" w:rsidRPr="001021AE" w:rsidRDefault="001021AE" w:rsidP="001021AE">
      <w:pPr>
        <w:spacing w:after="0"/>
        <w:ind w:left="709"/>
      </w:pPr>
      <w:r w:rsidRPr="001021AE">
        <w:t>Proyecto EUROSAN Occidente</w:t>
      </w:r>
    </w:p>
    <w:p w14:paraId="12A05486" w14:textId="77777777" w:rsidR="001021AE" w:rsidRPr="001021AE" w:rsidRDefault="001021AE" w:rsidP="001021AE">
      <w:pPr>
        <w:spacing w:after="0"/>
        <w:ind w:left="709"/>
      </w:pPr>
      <w:r w:rsidRPr="001021AE">
        <w:t>Resultado 5</w:t>
      </w:r>
    </w:p>
    <w:p w14:paraId="2BD76076" w14:textId="77777777" w:rsidR="001021AE" w:rsidRPr="001021AE" w:rsidRDefault="001021AE" w:rsidP="001021AE">
      <w:pPr>
        <w:spacing w:after="0"/>
        <w:ind w:left="709"/>
      </w:pPr>
      <w:r w:rsidRPr="001021AE">
        <w:t>Sede FAO Honduras - Edificio anexo</w:t>
      </w:r>
    </w:p>
    <w:p w14:paraId="009C6929" w14:textId="77777777" w:rsidR="001021AE" w:rsidRPr="001021AE" w:rsidRDefault="001021AE" w:rsidP="001021AE">
      <w:pPr>
        <w:spacing w:after="0"/>
        <w:ind w:left="709"/>
      </w:pPr>
      <w:r w:rsidRPr="001021AE">
        <w:t>Avenida Juan Lindo, Colonia Palmira, Casa 337</w:t>
      </w:r>
    </w:p>
    <w:p w14:paraId="0B7AF8A7" w14:textId="33815CF5" w:rsidR="001021AE" w:rsidRDefault="001021AE" w:rsidP="001021AE">
      <w:pPr>
        <w:spacing w:after="0"/>
        <w:ind w:left="709"/>
      </w:pPr>
      <w:r w:rsidRPr="001021AE">
        <w:t>Tegucigalpa MDC, Honduras, Centro América</w:t>
      </w:r>
    </w:p>
    <w:p w14:paraId="04D7F49B" w14:textId="77777777" w:rsidR="001021AE" w:rsidRPr="001021AE" w:rsidRDefault="001021AE" w:rsidP="001021AE">
      <w:pPr>
        <w:spacing w:after="0"/>
        <w:ind w:left="709"/>
      </w:pPr>
    </w:p>
    <w:p w14:paraId="74B39CD4" w14:textId="77777777" w:rsidR="001E4331" w:rsidRPr="001021AE" w:rsidRDefault="001E4331" w:rsidP="001E4331">
      <w:pPr>
        <w:ind w:left="567"/>
        <w:rPr>
          <w:b/>
        </w:rPr>
      </w:pPr>
      <w:r w:rsidRPr="001021AE">
        <w:rPr>
          <w:b/>
        </w:rPr>
        <w:t>Dirección para la entrega en mano o por servicio privado de mensajería</w:t>
      </w:r>
    </w:p>
    <w:p w14:paraId="6DE00DCE" w14:textId="77777777" w:rsidR="001021AE" w:rsidRPr="001021AE" w:rsidRDefault="001021AE" w:rsidP="001021AE">
      <w:pPr>
        <w:spacing w:after="0"/>
        <w:ind w:left="709"/>
      </w:pPr>
      <w:r w:rsidRPr="001021AE">
        <w:t>Proyecto EUROSAN Occidente</w:t>
      </w:r>
    </w:p>
    <w:p w14:paraId="477E921E" w14:textId="77777777" w:rsidR="001021AE" w:rsidRPr="001021AE" w:rsidRDefault="001021AE" w:rsidP="001021AE">
      <w:pPr>
        <w:spacing w:after="0"/>
        <w:ind w:left="709"/>
      </w:pPr>
      <w:r w:rsidRPr="001021AE">
        <w:t>Resultado 5</w:t>
      </w:r>
    </w:p>
    <w:p w14:paraId="5DB87385" w14:textId="77777777" w:rsidR="001021AE" w:rsidRPr="001021AE" w:rsidRDefault="001021AE" w:rsidP="001021AE">
      <w:pPr>
        <w:spacing w:after="0"/>
        <w:ind w:left="709"/>
      </w:pPr>
      <w:r w:rsidRPr="001021AE">
        <w:t>Sede FAO Honduras - Edificio anexo</w:t>
      </w:r>
    </w:p>
    <w:p w14:paraId="0834A15E" w14:textId="77777777" w:rsidR="001021AE" w:rsidRPr="001021AE" w:rsidRDefault="001021AE" w:rsidP="001021AE">
      <w:pPr>
        <w:spacing w:after="0"/>
        <w:ind w:left="709"/>
      </w:pPr>
      <w:r w:rsidRPr="001021AE">
        <w:t>Avenida Juan Lindo, Colonia Palmira, Casa 337</w:t>
      </w:r>
    </w:p>
    <w:p w14:paraId="661F43C6" w14:textId="643448A3" w:rsidR="001021AE" w:rsidRDefault="001021AE" w:rsidP="001021AE">
      <w:pPr>
        <w:spacing w:after="0"/>
        <w:ind w:left="709"/>
      </w:pPr>
      <w:r w:rsidRPr="001021AE">
        <w:t>Tegucigalpa MDC, Honduras, Centro América</w:t>
      </w:r>
    </w:p>
    <w:p w14:paraId="44D38AB4" w14:textId="027CEE0A" w:rsidR="00D40FE6" w:rsidRDefault="00D40FE6" w:rsidP="001021AE">
      <w:pPr>
        <w:spacing w:after="0"/>
        <w:ind w:left="709"/>
      </w:pPr>
    </w:p>
    <w:p w14:paraId="0DC4B686" w14:textId="6E36724B" w:rsidR="00D40FE6" w:rsidRPr="001021AE" w:rsidRDefault="00D40FE6" w:rsidP="001021AE">
      <w:pPr>
        <w:spacing w:after="0"/>
        <w:ind w:left="709"/>
      </w:pPr>
      <w:r>
        <w:t xml:space="preserve">Nota: Horario de atención </w:t>
      </w:r>
      <w:r w:rsidR="007676A2">
        <w:t xml:space="preserve">de oficina </w:t>
      </w:r>
      <w:r>
        <w:t xml:space="preserve">de 8:00 a 16:00 de lunes a </w:t>
      </w:r>
      <w:r w:rsidR="007676A2">
        <w:t xml:space="preserve">jueves, </w:t>
      </w:r>
      <w:r>
        <w:t>viernes</w:t>
      </w:r>
      <w:r w:rsidR="007676A2">
        <w:t xml:space="preserve"> de 8:00 a 14:00</w:t>
      </w:r>
      <w:r>
        <w:t>.</w:t>
      </w:r>
    </w:p>
    <w:p w14:paraId="0E7368A8" w14:textId="77777777" w:rsidR="001021AE" w:rsidRPr="001021AE" w:rsidRDefault="001021AE" w:rsidP="001021AE">
      <w:pPr>
        <w:spacing w:after="0"/>
        <w:ind w:left="709"/>
      </w:pPr>
    </w:p>
    <w:p w14:paraId="3FF61570" w14:textId="77777777" w:rsidR="001E4331" w:rsidRDefault="001E4331" w:rsidP="001021AE">
      <w:pPr>
        <w:spacing w:after="0"/>
      </w:pPr>
      <w:r w:rsidRPr="001021AE">
        <w:t>Los documentos de síntesis enviados por cualquier otro medio (p. ej.: fax o e-mail), o entregados en otras direcciones, serán rechazados.</w:t>
      </w:r>
    </w:p>
    <w:p w14:paraId="145BCF83" w14:textId="77777777" w:rsidR="00007B56" w:rsidRPr="001021AE" w:rsidRDefault="00007B56" w:rsidP="001021AE">
      <w:pPr>
        <w:spacing w:after="0"/>
      </w:pPr>
    </w:p>
    <w:p w14:paraId="5EA1385C" w14:textId="77777777" w:rsidR="001E4331" w:rsidRPr="001021AE" w:rsidRDefault="001E4331" w:rsidP="001E4331">
      <w:pPr>
        <w:rPr>
          <w:b/>
        </w:rPr>
      </w:pPr>
      <w:r w:rsidRPr="001021AE">
        <w:rPr>
          <w:b/>
        </w:rPr>
        <w:t>Los solicitantes deberán verificar que su documento de síntesis está completo utilizando la lista de verificación correspondiente al documento de síntesis (parte A, sección 2, del formulario de solicitud de subvención). Los documentos de síntesis incompletos podrán ser rechazados.</w:t>
      </w:r>
    </w:p>
    <w:p w14:paraId="69FC16FB" w14:textId="77777777" w:rsidR="001E4331" w:rsidRPr="003D543E" w:rsidRDefault="001E4331" w:rsidP="0095437D">
      <w:pPr>
        <w:pStyle w:val="Guidelines3"/>
        <w:rPr>
          <w:highlight w:val="lightGray"/>
        </w:rPr>
      </w:pPr>
      <w:bookmarkStart w:id="40" w:name="_Toc430959636"/>
      <w:bookmarkStart w:id="41" w:name="_Toc520384442"/>
      <w:r w:rsidRPr="003D543E">
        <w:rPr>
          <w:highlight w:val="lightGray"/>
        </w:rPr>
        <w:t>Plazo para la presentación de los documentos de síntesis</w:t>
      </w:r>
      <w:bookmarkEnd w:id="40"/>
      <w:bookmarkEnd w:id="41"/>
    </w:p>
    <w:p w14:paraId="54CB1F23" w14:textId="77777777" w:rsidR="00A72650" w:rsidRPr="0077326F" w:rsidRDefault="00A72650" w:rsidP="00A72650">
      <w:pPr>
        <w:spacing w:after="0"/>
        <w:rPr>
          <w:color w:val="000000" w:themeColor="text1"/>
        </w:rPr>
      </w:pPr>
      <w:r w:rsidRPr="0077326F">
        <w:rPr>
          <w:color w:val="000000" w:themeColor="text1"/>
        </w:rPr>
        <w:t>Se llama la atención de los solicitantes sobre el hecho de que hay dos sistemas diferentes para enviar las notas conceptuales: uno es por correo o servicio de mensajería privado, y el otro es a mano.</w:t>
      </w:r>
    </w:p>
    <w:p w14:paraId="0A2AAFDD" w14:textId="0F765E2E" w:rsidR="00A72650" w:rsidRPr="0077326F" w:rsidRDefault="00A72650" w:rsidP="00A72650">
      <w:pPr>
        <w:spacing w:after="0"/>
        <w:rPr>
          <w:color w:val="000000" w:themeColor="text1"/>
        </w:rPr>
      </w:pPr>
      <w:r w:rsidRPr="0077326F">
        <w:rPr>
          <w:color w:val="000000" w:themeColor="text1"/>
        </w:rPr>
        <w:lastRenderedPageBreak/>
        <w:br/>
        <w:t>En el primer caso, la nota conceptual debe enviarse antes de la fecha de presentación, como lo demuestra el sello postal o el comprobante de envío, pero en el segundo caso es el acuse de recibo dado en el momento de la entrega de la nota conceptual lo que hará servir como prueba.</w:t>
      </w:r>
    </w:p>
    <w:p w14:paraId="4B07C3BB" w14:textId="77777777" w:rsidR="00A72650" w:rsidRPr="0077326F" w:rsidRDefault="00A72650" w:rsidP="00361994">
      <w:pPr>
        <w:spacing w:after="0"/>
        <w:rPr>
          <w:color w:val="000000" w:themeColor="text1"/>
        </w:rPr>
      </w:pPr>
    </w:p>
    <w:p w14:paraId="070A9B2A" w14:textId="5281F193" w:rsidR="001E4331" w:rsidRPr="0077326F" w:rsidRDefault="001E4331" w:rsidP="00361994">
      <w:pPr>
        <w:spacing w:after="0"/>
        <w:rPr>
          <w:color w:val="000000" w:themeColor="text1"/>
        </w:rPr>
      </w:pPr>
      <w:r w:rsidRPr="0077326F">
        <w:rPr>
          <w:color w:val="000000" w:themeColor="text1"/>
        </w:rPr>
        <w:t xml:space="preserve">El plazo para la presentación de los documentos de síntesis es el </w:t>
      </w:r>
      <w:r w:rsidR="00C06819" w:rsidRPr="0077326F">
        <w:rPr>
          <w:b/>
          <w:color w:val="000000" w:themeColor="text1"/>
        </w:rPr>
        <w:t>5 de noviembre de 2018</w:t>
      </w:r>
      <w:r w:rsidR="00C06819" w:rsidRPr="0077326F">
        <w:rPr>
          <w:color w:val="000000" w:themeColor="text1"/>
        </w:rPr>
        <w:t xml:space="preserve"> </w:t>
      </w:r>
      <w:r w:rsidRPr="0077326F">
        <w:rPr>
          <w:color w:val="000000" w:themeColor="text1"/>
        </w:rPr>
        <w:t xml:space="preserve">de lo que dará fe la fecha de expedición, el matasellos o la fecha del resguardo del depósito correspondiente. En el caso de entrega en mano, el plazo de recepción concluirá a las </w:t>
      </w:r>
      <w:r w:rsidR="00C06819" w:rsidRPr="0077326F">
        <w:rPr>
          <w:color w:val="000000" w:themeColor="text1"/>
        </w:rPr>
        <w:t xml:space="preserve">16:00 </w:t>
      </w:r>
      <w:r w:rsidRPr="0077326F">
        <w:rPr>
          <w:color w:val="000000" w:themeColor="text1"/>
        </w:rPr>
        <w:t>horas, hora local, y la fecha de presentación será la que conste en el acuse de recibo firmado y fechado. Cualquier documento de síntesis presentado después del plazo indicado será rechazado automáticamente.</w:t>
      </w:r>
    </w:p>
    <w:p w14:paraId="4F94BB2C" w14:textId="77777777" w:rsidR="00361994" w:rsidRPr="0077326F" w:rsidRDefault="00361994" w:rsidP="00361994">
      <w:pPr>
        <w:spacing w:after="0"/>
        <w:rPr>
          <w:color w:val="000000" w:themeColor="text1"/>
        </w:rPr>
      </w:pPr>
    </w:p>
    <w:p w14:paraId="3CEF5706" w14:textId="067FAD55" w:rsidR="001E4331" w:rsidRPr="0077326F" w:rsidRDefault="001E4331" w:rsidP="00361994">
      <w:pPr>
        <w:spacing w:after="0"/>
        <w:rPr>
          <w:color w:val="000000" w:themeColor="text1"/>
        </w:rPr>
      </w:pPr>
      <w:r w:rsidRPr="0077326F">
        <w:rPr>
          <w:color w:val="000000" w:themeColor="text1"/>
        </w:rPr>
        <w:t xml:space="preserve">Sin embargo, por motivos de eficacia administrativa, el Órgano de Contratación </w:t>
      </w:r>
      <w:r w:rsidR="00A72650" w:rsidRPr="0077326F">
        <w:rPr>
          <w:color w:val="000000" w:themeColor="text1"/>
        </w:rPr>
        <w:t>podrá rechazar cualquier nota conceptual enviada a tiempo al servicio postal pero recibida, por cualquier razón ajena al control de la autoridad contratante, después de la fecha de entrada en vigencia de la aprobación de la nota conceptual, si la aceptación de notas conceptuales enviadas a tiempo pero llegadas tarde demoraría considerablemente el procedimiento de evaluación (por ejemplo, cuando las notas conceptuales se reciben después de que el comité de evaluación haya terminado su trabajo y evaluarlas implicaría volver a llamar al comité de evaluación) o poner en peligro las decisiones ya tomadas y notificadas</w:t>
      </w:r>
      <w:r w:rsidRPr="0077326F">
        <w:rPr>
          <w:color w:val="000000" w:themeColor="text1"/>
        </w:rPr>
        <w:t xml:space="preserve"> (véase el calendario indicativo en la sección 2.5.2).</w:t>
      </w:r>
      <w:bookmarkStart w:id="42" w:name="_Hlk525227786"/>
      <w:bookmarkStart w:id="43" w:name="_GoBack"/>
    </w:p>
    <w:p w14:paraId="44EA66EF" w14:textId="77777777" w:rsidR="001E4331" w:rsidRPr="00442E57" w:rsidRDefault="001E4331" w:rsidP="0095437D">
      <w:pPr>
        <w:pStyle w:val="Guidelines3"/>
      </w:pPr>
      <w:bookmarkStart w:id="44" w:name="_Toc430959637"/>
      <w:bookmarkStart w:id="45" w:name="_Toc520384443"/>
      <w:r w:rsidRPr="00A530F2">
        <w:t>Información adicional sobre el documento de síntesis</w:t>
      </w:r>
      <w:bookmarkEnd w:id="44"/>
      <w:bookmarkEnd w:id="45"/>
    </w:p>
    <w:p w14:paraId="66B02C33" w14:textId="78FDEADB" w:rsidR="006B5EE2" w:rsidRDefault="006B5EE2" w:rsidP="006B5EE2">
      <w:r w:rsidRPr="00966AE6">
        <w:t xml:space="preserve">Una </w:t>
      </w:r>
      <w:r w:rsidR="00C06819">
        <w:t xml:space="preserve">primera </w:t>
      </w:r>
      <w:r w:rsidRPr="00966AE6">
        <w:t xml:space="preserve">sesión informativa sobre esta convocatoria de propuestas se celebrará </w:t>
      </w:r>
      <w:r w:rsidRPr="00115598">
        <w:t>el</w:t>
      </w:r>
      <w:r w:rsidR="00115598">
        <w:t xml:space="preserve"> día </w:t>
      </w:r>
      <w:r w:rsidR="00DD3EFE">
        <w:rPr>
          <w:b/>
        </w:rPr>
        <w:t>09</w:t>
      </w:r>
      <w:r w:rsidR="00115598" w:rsidRPr="00442E57">
        <w:rPr>
          <w:b/>
        </w:rPr>
        <w:t xml:space="preserve"> de </w:t>
      </w:r>
      <w:r w:rsidR="00DD3EFE">
        <w:rPr>
          <w:b/>
        </w:rPr>
        <w:t>octubre</w:t>
      </w:r>
      <w:r w:rsidR="00115598" w:rsidRPr="00442E57">
        <w:rPr>
          <w:b/>
        </w:rPr>
        <w:t xml:space="preserve"> de 2018</w:t>
      </w:r>
      <w:r w:rsidR="00115598">
        <w:t xml:space="preserve"> </w:t>
      </w:r>
      <w:r w:rsidRPr="00115598">
        <w:t>a las</w:t>
      </w:r>
      <w:r w:rsidR="007676A2" w:rsidRPr="00115598">
        <w:t xml:space="preserve"> </w:t>
      </w:r>
      <w:r w:rsidR="00115598" w:rsidRPr="00115598">
        <w:t>10:00 horas</w:t>
      </w:r>
      <w:r w:rsidRPr="00115598">
        <w:t xml:space="preserve"> en </w:t>
      </w:r>
      <w:r w:rsidR="004B3A27" w:rsidRPr="00115598">
        <w:t>San Pedro Sula</w:t>
      </w:r>
      <w:r w:rsidRPr="00115598">
        <w:t>.</w:t>
      </w:r>
    </w:p>
    <w:p w14:paraId="46F23435" w14:textId="506CEAD5" w:rsidR="00C06819" w:rsidRPr="00966AE6" w:rsidRDefault="00C06819" w:rsidP="00C06819">
      <w:r w:rsidRPr="00966AE6">
        <w:t xml:space="preserve">Una </w:t>
      </w:r>
      <w:r>
        <w:t xml:space="preserve">segunda </w:t>
      </w:r>
      <w:r w:rsidRPr="00966AE6">
        <w:t xml:space="preserve">sesión informativa sobre esta convocatoria de propuestas se celebrará </w:t>
      </w:r>
      <w:r w:rsidR="00115598">
        <w:t xml:space="preserve">el día </w:t>
      </w:r>
      <w:r w:rsidR="00DD3EFE">
        <w:rPr>
          <w:b/>
        </w:rPr>
        <w:t>11</w:t>
      </w:r>
      <w:r w:rsidR="00115598" w:rsidRPr="00361994">
        <w:rPr>
          <w:b/>
        </w:rPr>
        <w:t xml:space="preserve"> de </w:t>
      </w:r>
      <w:r w:rsidR="00DD3EFE">
        <w:rPr>
          <w:b/>
        </w:rPr>
        <w:t>octubre</w:t>
      </w:r>
      <w:r w:rsidR="00115598" w:rsidRPr="00361994">
        <w:rPr>
          <w:b/>
        </w:rPr>
        <w:t xml:space="preserve"> de 2018</w:t>
      </w:r>
      <w:r w:rsidR="00115598">
        <w:t xml:space="preserve"> </w:t>
      </w:r>
      <w:r w:rsidRPr="00966AE6">
        <w:t>a las 1</w:t>
      </w:r>
      <w:r>
        <w:t xml:space="preserve">0:00 </w:t>
      </w:r>
      <w:r w:rsidRPr="00966AE6">
        <w:t xml:space="preserve">horas en </w:t>
      </w:r>
      <w:r>
        <w:t>Tegucigalpa</w:t>
      </w:r>
      <w:r w:rsidRPr="00966AE6">
        <w:t>.</w:t>
      </w:r>
      <w:r w:rsidR="00361994">
        <w:t xml:space="preserve"> </w:t>
      </w:r>
    </w:p>
    <w:p w14:paraId="51A936BC" w14:textId="7D7783A3" w:rsidR="006B5EE2" w:rsidRPr="003D543E" w:rsidRDefault="006B5EE2" w:rsidP="001E4331">
      <w:pPr>
        <w:rPr>
          <w:shd w:val="clear" w:color="auto" w:fill="C0C0C0"/>
        </w:rPr>
      </w:pPr>
      <w:r w:rsidRPr="00966AE6">
        <w:t xml:space="preserve">Una sesión informativa </w:t>
      </w:r>
      <w:r w:rsidR="00361994">
        <w:t xml:space="preserve">adicional </w:t>
      </w:r>
      <w:r w:rsidRPr="00966AE6">
        <w:t>se celebrará el</w:t>
      </w:r>
      <w:r w:rsidR="00115598">
        <w:t xml:space="preserve"> día </w:t>
      </w:r>
      <w:r w:rsidR="00DD3EFE">
        <w:rPr>
          <w:b/>
        </w:rPr>
        <w:t>12</w:t>
      </w:r>
      <w:r w:rsidR="00115598" w:rsidRPr="00361994">
        <w:rPr>
          <w:b/>
        </w:rPr>
        <w:t xml:space="preserve"> de </w:t>
      </w:r>
      <w:r w:rsidR="00DD3EFE">
        <w:rPr>
          <w:b/>
        </w:rPr>
        <w:t xml:space="preserve">octubre </w:t>
      </w:r>
      <w:r w:rsidR="00115598" w:rsidRPr="00361994">
        <w:rPr>
          <w:b/>
        </w:rPr>
        <w:t>de 2018</w:t>
      </w:r>
      <w:r w:rsidR="00115598">
        <w:t xml:space="preserve"> </w:t>
      </w:r>
      <w:r w:rsidRPr="00966AE6">
        <w:t>a las 1</w:t>
      </w:r>
      <w:r w:rsidR="00C06819">
        <w:t xml:space="preserve">0:00 </w:t>
      </w:r>
      <w:r w:rsidRPr="00966AE6">
        <w:t>horas vía on-line</w:t>
      </w:r>
      <w:r>
        <w:t xml:space="preserve"> a través de un </w:t>
      </w:r>
      <w:proofErr w:type="spellStart"/>
      <w:r>
        <w:t>webinar</w:t>
      </w:r>
      <w:proofErr w:type="spellEnd"/>
      <w:r>
        <w:t xml:space="preserve"> que será anunciado con antelación en el sitio web de</w:t>
      </w:r>
      <w:r w:rsidR="00967731">
        <w:t xml:space="preserve">l Resultado 5 </w:t>
      </w:r>
      <w:r w:rsidR="00C06819">
        <w:t xml:space="preserve">de EUROSAN Occidente </w:t>
      </w:r>
      <w:r w:rsidR="00967731">
        <w:t>(</w:t>
      </w:r>
      <w:hyperlink r:id="rId21" w:history="1">
        <w:r w:rsidR="00361994" w:rsidRPr="00803C78">
          <w:rPr>
            <w:rStyle w:val="Hipervnculo"/>
          </w:rPr>
          <w:t>www.foroinnovacionsan.org</w:t>
        </w:r>
      </w:hyperlink>
      <w:r w:rsidR="00967731">
        <w:t>)</w:t>
      </w:r>
      <w:r w:rsidR="00361994">
        <w:t xml:space="preserve">, </w:t>
      </w:r>
      <w:r w:rsidR="00C06819">
        <w:t xml:space="preserve">en el sitio web de la </w:t>
      </w:r>
      <w:r>
        <w:t xml:space="preserve">Delegación </w:t>
      </w:r>
      <w:r w:rsidR="00967731">
        <w:t xml:space="preserve">de la Unión Europea </w:t>
      </w:r>
      <w:r w:rsidR="00C06819">
        <w:t>en Honduras</w:t>
      </w:r>
      <w:r>
        <w:t xml:space="preserve"> y redes sociales con ellos asociadas</w:t>
      </w:r>
      <w:r w:rsidR="00C06819">
        <w:t>.</w:t>
      </w:r>
    </w:p>
    <w:bookmarkEnd w:id="42"/>
    <w:bookmarkEnd w:id="43"/>
    <w:p w14:paraId="767F7969" w14:textId="1D72E376" w:rsidR="001E4331" w:rsidRPr="006B5EE2" w:rsidRDefault="001E4331" w:rsidP="001E4331">
      <w:r w:rsidRPr="006B5EE2">
        <w:t>Podrán remitirse preguntas por correo electrónico como muy tarde 21 días antes del plazo para la presentación de los documentos de síntesis a la(s) siguiente(s) dirección(</w:t>
      </w:r>
      <w:proofErr w:type="spellStart"/>
      <w:r w:rsidRPr="006B5EE2">
        <w:t>ones</w:t>
      </w:r>
      <w:proofErr w:type="spellEnd"/>
      <w:r w:rsidRPr="006B5EE2">
        <w:t>), indicando claramente la referencia de la convocatoria de propuestas:</w:t>
      </w:r>
    </w:p>
    <w:p w14:paraId="1361BAF1" w14:textId="450057EC" w:rsidR="001E4331" w:rsidRPr="003D543E" w:rsidRDefault="001E4331" w:rsidP="001E4331">
      <w:pPr>
        <w:ind w:left="567"/>
        <w:rPr>
          <w:shd w:val="clear" w:color="auto" w:fill="C0C0C0"/>
        </w:rPr>
      </w:pPr>
      <w:r w:rsidRPr="006B5EE2">
        <w:t xml:space="preserve">Dirección de correo </w:t>
      </w:r>
      <w:r w:rsidRPr="00404613">
        <w:t>electrónico:</w:t>
      </w:r>
      <w:r w:rsidR="006B5EE2" w:rsidRPr="00404613">
        <w:t xml:space="preserve">  </w:t>
      </w:r>
      <w:r w:rsidR="007D301D">
        <w:rPr>
          <w:b/>
        </w:rPr>
        <w:t>eurosaninnova</w:t>
      </w:r>
      <w:r w:rsidR="006B5EE2" w:rsidRPr="002E090E">
        <w:rPr>
          <w:b/>
        </w:rPr>
        <w:t>@eurosan.hn</w:t>
      </w:r>
    </w:p>
    <w:p w14:paraId="5F1652A0" w14:textId="77777777" w:rsidR="001E4331" w:rsidRPr="00404613" w:rsidRDefault="001E4331" w:rsidP="001E4331">
      <w:r w:rsidRPr="00404613">
        <w:t>El Órgano de Contratación no estará obligado a dar aclaraciones a preguntas recibidas después de esta fecha.</w:t>
      </w:r>
    </w:p>
    <w:p w14:paraId="766CBE2E" w14:textId="77777777" w:rsidR="001E4331" w:rsidRPr="00404613" w:rsidRDefault="001E4331" w:rsidP="001E4331">
      <w:r w:rsidRPr="00404613">
        <w:t>Las respuestas deberán darse como máximo 11 días antes del plazo para la presentación de los documentos de síntesis.</w:t>
      </w:r>
    </w:p>
    <w:p w14:paraId="44C8E6CB" w14:textId="77777777" w:rsidR="001E4331" w:rsidRPr="00404613" w:rsidRDefault="001E4331" w:rsidP="001E4331">
      <w:r w:rsidRPr="00404613">
        <w:t xml:space="preserve">Para garantizar la igualdad de trato de los solicitantes, el Órgano de Contratación no podrá emitir un dictamen previo sobre la elegibilidad de los solicitantes principales, los </w:t>
      </w:r>
      <w:proofErr w:type="spellStart"/>
      <w:r w:rsidRPr="00404613">
        <w:t>cosolicitantes</w:t>
      </w:r>
      <w:proofErr w:type="spellEnd"/>
      <w:r w:rsidRPr="00404613">
        <w:t>, las entidades afiliadas, una acción o actividades específicas.</w:t>
      </w:r>
    </w:p>
    <w:p w14:paraId="4ED3D0D8" w14:textId="77777777" w:rsidR="002E413E" w:rsidRDefault="001E4331" w:rsidP="002E413E">
      <w:pPr>
        <w:spacing w:after="0"/>
      </w:pPr>
      <w:r w:rsidRPr="00404613">
        <w:t xml:space="preserve">No se darán respuestas individuales a las preguntas. Todas las preguntas y respuestas, así como otros anuncios importantes para los solicitantes durante el curso del procedimiento de evaluación, se publicarán en el sitio web de </w:t>
      </w:r>
      <w:proofErr w:type="spellStart"/>
      <w:r w:rsidRPr="00404613">
        <w:t>EuropeAid</w:t>
      </w:r>
      <w:proofErr w:type="spellEnd"/>
      <w:r w:rsidRPr="00404613">
        <w:t>:</w:t>
      </w:r>
    </w:p>
    <w:p w14:paraId="7B2252F0" w14:textId="77777777" w:rsidR="00361994" w:rsidRDefault="000C70F1" w:rsidP="001E4331">
      <w:hyperlink r:id="rId22" w:history="1">
        <w:r w:rsidR="002E413E" w:rsidRPr="0003594B">
          <w:rPr>
            <w:rStyle w:val="Hipervnculo"/>
          </w:rPr>
          <w:t>https://webgate.ec.europa.eu/europeaid/onlineservices/index.cfm?ADSSChck=1443010884557&amp;do=publi.welcome&amp;userlanguage=es</w:t>
        </w:r>
      </w:hyperlink>
      <w:hyperlink r:id="rId23" w:history="1"/>
      <w:r w:rsidR="001E4331" w:rsidRPr="00404613">
        <w:t xml:space="preserve">, </w:t>
      </w:r>
      <w:r w:rsidR="00007B56">
        <w:t xml:space="preserve"> y </w:t>
      </w:r>
      <w:r w:rsidR="00967731">
        <w:t xml:space="preserve">en </w:t>
      </w:r>
      <w:r w:rsidR="00007B56">
        <w:t>el sitio web de</w:t>
      </w:r>
      <w:r w:rsidR="00967731">
        <w:t xml:space="preserve">l Resultado 5 </w:t>
      </w:r>
      <w:r w:rsidR="00EC3336">
        <w:t xml:space="preserve"> de EUROSAN Occidente</w:t>
      </w:r>
    </w:p>
    <w:p w14:paraId="6A4ACBCA" w14:textId="1F4B7D1B" w:rsidR="001E4331" w:rsidRPr="00404613" w:rsidRDefault="00967731" w:rsidP="001E4331">
      <w:r>
        <w:t>(</w:t>
      </w:r>
      <w:hyperlink r:id="rId24" w:history="1">
        <w:r w:rsidR="00361994" w:rsidRPr="00803C78">
          <w:rPr>
            <w:rStyle w:val="Hipervnculo"/>
          </w:rPr>
          <w:t>www.foroinnovacionsan.org</w:t>
        </w:r>
      </w:hyperlink>
      <w:r>
        <w:t>)</w:t>
      </w:r>
      <w:r w:rsidR="00361994">
        <w:t xml:space="preserve"> </w:t>
      </w:r>
      <w:r w:rsidR="001E4331" w:rsidRPr="00404613">
        <w:t>en caso necesario. Así pues, se recomienda consultar periódicamente esta página web para estar debidamente informado de las preguntas y respuestas publicadas.</w:t>
      </w:r>
    </w:p>
    <w:p w14:paraId="5279009D" w14:textId="77777777" w:rsidR="001E4331" w:rsidRPr="00404613" w:rsidRDefault="001E4331" w:rsidP="0095437D">
      <w:pPr>
        <w:pStyle w:val="Guidelines3"/>
      </w:pPr>
      <w:bookmarkStart w:id="46" w:name="_Toc430959638"/>
      <w:bookmarkStart w:id="47" w:name="_Toc520384444"/>
      <w:r w:rsidRPr="00404613">
        <w:lastRenderedPageBreak/>
        <w:t>Solicitudes completas</w:t>
      </w:r>
      <w:bookmarkEnd w:id="46"/>
      <w:bookmarkEnd w:id="47"/>
    </w:p>
    <w:p w14:paraId="07196706" w14:textId="77777777" w:rsidR="001E4331" w:rsidRPr="00404613" w:rsidRDefault="001E4331" w:rsidP="001E4331">
      <w:r w:rsidRPr="00404613">
        <w:t>Los solicitantes principales invitados a presentar una solicitud completa tras la preselección de su documento de síntesis deberán hacerlo utilizando la parte B del formulario de solicitud de subvención anejo a la presente Guía (anexo A). Los solicitantes principales deberán respetar estrictamente el formato del formulario de solicitud de subvención y rellenar las secciones y páginas en el orden en que aparecen.</w:t>
      </w:r>
    </w:p>
    <w:p w14:paraId="7491F870" w14:textId="77777777" w:rsidR="001E4331" w:rsidRPr="00361994" w:rsidRDefault="001E4331" w:rsidP="001E4331">
      <w:pPr>
        <w:rPr>
          <w:color w:val="000000" w:themeColor="text1"/>
        </w:rPr>
      </w:pPr>
      <w:r w:rsidRPr="00404613">
        <w:t xml:space="preserve">Los elementos incluidos en el documento de síntesis no podrán ser modificados por el solicitante en la solicitud completa. La contribución de la UE no podrá variar de la estimación inicial en más de un 20 %, aunque los solicitantes principales podrán adaptar el porcentaje de cofinanciación requerido siempre que se respeten los </w:t>
      </w:r>
      <w:r w:rsidRPr="00361994">
        <w:rPr>
          <w:color w:val="000000" w:themeColor="text1"/>
        </w:rPr>
        <w:t xml:space="preserve">importes mínimo y máximo y los porcentajes de cofinanciación establecidos en la sección 1.3 de la presente Guía. El solicitante principal solo podrá sustituir a un </w:t>
      </w:r>
      <w:proofErr w:type="spellStart"/>
      <w:r w:rsidRPr="00361994">
        <w:rPr>
          <w:color w:val="000000" w:themeColor="text1"/>
        </w:rPr>
        <w:t>cosolicitante</w:t>
      </w:r>
      <w:proofErr w:type="spellEnd"/>
      <w:r w:rsidRPr="00361994">
        <w:rPr>
          <w:color w:val="000000" w:themeColor="text1"/>
        </w:rPr>
        <w:t xml:space="preserve"> o a una entidad afiliada en casos debidamente justificados (por ejemplo, quiebra del primer </w:t>
      </w:r>
      <w:proofErr w:type="spellStart"/>
      <w:r w:rsidRPr="00361994">
        <w:rPr>
          <w:color w:val="000000" w:themeColor="text1"/>
        </w:rPr>
        <w:t>cosolicitante</w:t>
      </w:r>
      <w:proofErr w:type="spellEnd"/>
      <w:r w:rsidRPr="00361994">
        <w:rPr>
          <w:color w:val="000000" w:themeColor="text1"/>
        </w:rPr>
        <w:t xml:space="preserve"> o entidad afiliada). Cuando esto ocurra, el nuevo </w:t>
      </w:r>
      <w:proofErr w:type="spellStart"/>
      <w:r w:rsidRPr="00361994">
        <w:rPr>
          <w:color w:val="000000" w:themeColor="text1"/>
        </w:rPr>
        <w:t>cosolicitante</w:t>
      </w:r>
      <w:proofErr w:type="spellEnd"/>
      <w:r w:rsidRPr="00361994">
        <w:rPr>
          <w:color w:val="000000" w:themeColor="text1"/>
        </w:rPr>
        <w:t xml:space="preserve"> o la nueva entidad afiliada deberá ser de naturaleza similar </w:t>
      </w:r>
      <w:proofErr w:type="gramStart"/>
      <w:r w:rsidRPr="00361994">
        <w:rPr>
          <w:color w:val="000000" w:themeColor="text1"/>
        </w:rPr>
        <w:t>al inicial</w:t>
      </w:r>
      <w:proofErr w:type="gramEnd"/>
      <w:r w:rsidRPr="00361994">
        <w:rPr>
          <w:color w:val="000000" w:themeColor="text1"/>
        </w:rPr>
        <w:t>. El solicitante principal podrá modificar la duración de la acción si, tras la presentación del documento de síntesis, se dieran circunstancias imprevistas y ajenas a los solicitantes que hicieran necesaria dicha adaptación (so pena de no poder llevar a cabo la acción). En tal caso, la duración deberá permanecer dentro de los límites impuestos por la Guía para los solicitantes. Deberá incluirse una explicación/justificación de la sustitución o adaptación en cuestión en una carta de acompañamiento o correo electrónico.</w:t>
      </w:r>
    </w:p>
    <w:p w14:paraId="1EF4E7C9" w14:textId="77777777" w:rsidR="001E4331" w:rsidRPr="00361994" w:rsidRDefault="001E4331" w:rsidP="001E4331">
      <w:pPr>
        <w:rPr>
          <w:color w:val="000000" w:themeColor="text1"/>
        </w:rPr>
      </w:pPr>
      <w:r w:rsidRPr="00361994">
        <w:rPr>
          <w:color w:val="000000" w:themeColor="text1"/>
        </w:rPr>
        <w:t>Los solicitantes principales deberán presentar sus solicitudes completas en la misma lengua que sus documentos de síntesis.</w:t>
      </w:r>
    </w:p>
    <w:p w14:paraId="346CD0AE" w14:textId="77777777" w:rsidR="001E4331" w:rsidRPr="00361994" w:rsidRDefault="001E4331" w:rsidP="001E4331">
      <w:pPr>
        <w:rPr>
          <w:color w:val="000000" w:themeColor="text1"/>
        </w:rPr>
      </w:pPr>
      <w:r w:rsidRPr="00361994">
        <w:rPr>
          <w:color w:val="000000" w:themeColor="text1"/>
        </w:rPr>
        <w:t>Rellene por favor el formulario de solicitud completo con cuidado y de la forma más clara posible para que pueda ser evaluado correctamente.</w:t>
      </w:r>
    </w:p>
    <w:p w14:paraId="4D8E61B3" w14:textId="77777777" w:rsidR="001E4331" w:rsidRPr="00361994" w:rsidRDefault="001E4331" w:rsidP="001E4331">
      <w:pPr>
        <w:rPr>
          <w:color w:val="000000" w:themeColor="text1"/>
        </w:rPr>
      </w:pPr>
      <w:r w:rsidRPr="00361994">
        <w:rPr>
          <w:color w:val="000000" w:themeColor="text1"/>
        </w:rPr>
        <w:t>Cualquier error relacionado con los puntos enumerados en la lista de verificación (parte B, sección 7, del formulario de solicitud de subvención) o cualquier discrepancia de la solicitud completa (por ejemplo, si los importes mencionados en las distintas hojas de trabajo del presupuesto no son coherentes) podrá dar lugar al rechazo de la solicitud.</w:t>
      </w:r>
    </w:p>
    <w:p w14:paraId="6A46FC99" w14:textId="77777777" w:rsidR="001E4331" w:rsidRPr="00361994" w:rsidRDefault="001E4331" w:rsidP="001E4331">
      <w:pPr>
        <w:rPr>
          <w:color w:val="000000" w:themeColor="text1"/>
        </w:rPr>
      </w:pPr>
      <w:r w:rsidRPr="00361994">
        <w:rPr>
          <w:color w:val="000000" w:themeColor="text1"/>
        </w:rPr>
        <w:t>Solo se solicitarán aclaraciones cuando la información facilitada no sea clara e impida al Órgano de Contratación realizar una evaluación objetiva.</w:t>
      </w:r>
    </w:p>
    <w:p w14:paraId="40555AFD" w14:textId="77777777" w:rsidR="001E4331" w:rsidRPr="00361994" w:rsidRDefault="001E4331" w:rsidP="001E4331">
      <w:pPr>
        <w:rPr>
          <w:color w:val="000000" w:themeColor="text1"/>
        </w:rPr>
      </w:pPr>
      <w:r w:rsidRPr="00361994">
        <w:rPr>
          <w:color w:val="000000" w:themeColor="text1"/>
        </w:rPr>
        <w:t>No se aceptarán solicitudes rellenadas a mano.</w:t>
      </w:r>
    </w:p>
    <w:p w14:paraId="2E0B3985" w14:textId="77777777" w:rsidR="00361994" w:rsidRPr="00361994" w:rsidRDefault="001E4331" w:rsidP="001E4331">
      <w:pPr>
        <w:rPr>
          <w:color w:val="000000" w:themeColor="text1"/>
        </w:rPr>
      </w:pPr>
      <w:r w:rsidRPr="00361994">
        <w:rPr>
          <w:color w:val="000000" w:themeColor="text1"/>
        </w:rPr>
        <w:t xml:space="preserve">Tenga en cuenta que solo el formulario de solicitud completo y los anexos publicados que tengan que rellenarse (presupuesto, marco lógico) serán transmitidos a los evaluadores (y, en su caso, a los asesores). Por ello, es extremadamente importante que estos documentos contengan </w:t>
      </w:r>
      <w:r w:rsidRPr="00361994">
        <w:rPr>
          <w:b/>
          <w:color w:val="000000" w:themeColor="text1"/>
        </w:rPr>
        <w:t>toda la información</w:t>
      </w:r>
      <w:r w:rsidRPr="00361994">
        <w:rPr>
          <w:color w:val="000000" w:themeColor="text1"/>
        </w:rPr>
        <w:t xml:space="preserve"> pertinente sobre la acción. </w:t>
      </w:r>
    </w:p>
    <w:p w14:paraId="480F360B" w14:textId="1B9E221E" w:rsidR="00361994" w:rsidRPr="00361994" w:rsidRDefault="00361994" w:rsidP="001E4331">
      <w:pPr>
        <w:rPr>
          <w:b/>
          <w:color w:val="000000" w:themeColor="text1"/>
          <w:szCs w:val="22"/>
        </w:rPr>
      </w:pPr>
      <w:r w:rsidRPr="00361994">
        <w:rPr>
          <w:b/>
          <w:color w:val="000000" w:themeColor="text1"/>
          <w:szCs w:val="22"/>
        </w:rPr>
        <w:t>Con la solicitud completa, el solicitante principal también debe presentar los formularios de datos de la organización completados (Anexo F) para el solicitante principal, cada uno de los solicitantes (si corresponde) y cada entidad afiliada (si la hubiera)</w:t>
      </w:r>
      <w:r w:rsidRPr="00361994">
        <w:rPr>
          <w:rStyle w:val="Refdenotaalpie"/>
          <w:b/>
          <w:color w:val="000000" w:themeColor="text1"/>
          <w:sz w:val="22"/>
          <w:szCs w:val="22"/>
        </w:rPr>
        <w:footnoteReference w:id="20"/>
      </w:r>
      <w:r w:rsidRPr="00361994">
        <w:rPr>
          <w:b/>
          <w:color w:val="000000" w:themeColor="text1"/>
          <w:szCs w:val="22"/>
        </w:rPr>
        <w:t>.</w:t>
      </w:r>
    </w:p>
    <w:p w14:paraId="25907AD9" w14:textId="7FAA6C71" w:rsidR="001E4331" w:rsidRPr="00404613" w:rsidRDefault="001E4331" w:rsidP="001E4331">
      <w:r w:rsidRPr="00361994">
        <w:rPr>
          <w:b/>
        </w:rPr>
        <w:t>No deben enviarse anexos adicionales</w:t>
      </w:r>
      <w:r w:rsidRPr="00404613">
        <w:t>.</w:t>
      </w:r>
    </w:p>
    <w:p w14:paraId="32C58FA1" w14:textId="77777777" w:rsidR="001E4331" w:rsidRPr="00404613" w:rsidRDefault="001E4331" w:rsidP="0095437D">
      <w:pPr>
        <w:pStyle w:val="Guidelines3"/>
      </w:pPr>
      <w:bookmarkStart w:id="48" w:name="_Toc430959639"/>
      <w:bookmarkStart w:id="49" w:name="_Toc520384445"/>
      <w:r w:rsidRPr="00404613">
        <w:t>Dónde y cómo enviar las solicitudes completas</w:t>
      </w:r>
      <w:bookmarkEnd w:id="48"/>
      <w:bookmarkEnd w:id="49"/>
    </w:p>
    <w:p w14:paraId="6023E130" w14:textId="77777777" w:rsidR="001E4331" w:rsidRPr="00404613" w:rsidRDefault="001E4331" w:rsidP="001E4331">
      <w:r w:rsidRPr="00404613">
        <w:t>Las solicitudes completas (es decir, el formulario completo de solicitud, el presupuesto, el marco lógico y la declaración del solicitante principal) deberán presentarse en un sobre sellado enviado por correo certificado o por servicio privado de mensajería, o entregado en mano (en este caso, se entregará al portador un acuse de recibo firmado y fechado) en la dirección siguiente:</w:t>
      </w:r>
    </w:p>
    <w:p w14:paraId="5A0CD804" w14:textId="77777777" w:rsidR="00404613" w:rsidRPr="001021AE" w:rsidRDefault="00404613" w:rsidP="00404613">
      <w:pPr>
        <w:ind w:left="567"/>
        <w:rPr>
          <w:b/>
        </w:rPr>
      </w:pPr>
      <w:r w:rsidRPr="001021AE">
        <w:rPr>
          <w:b/>
        </w:rPr>
        <w:lastRenderedPageBreak/>
        <w:t>Dirección postal</w:t>
      </w:r>
    </w:p>
    <w:p w14:paraId="39C7E5E6" w14:textId="77777777" w:rsidR="00404613" w:rsidRPr="001021AE" w:rsidRDefault="00404613" w:rsidP="00404613">
      <w:pPr>
        <w:spacing w:after="0"/>
        <w:ind w:left="709"/>
      </w:pPr>
      <w:r w:rsidRPr="001021AE">
        <w:t>Proyecto EUROSAN Occidente</w:t>
      </w:r>
    </w:p>
    <w:p w14:paraId="44CB773B" w14:textId="77777777" w:rsidR="00404613" w:rsidRPr="001021AE" w:rsidRDefault="00404613" w:rsidP="00404613">
      <w:pPr>
        <w:spacing w:after="0"/>
        <w:ind w:left="709"/>
      </w:pPr>
      <w:r w:rsidRPr="001021AE">
        <w:t>Resultado 5</w:t>
      </w:r>
    </w:p>
    <w:p w14:paraId="4CA9E1A2" w14:textId="77777777" w:rsidR="00404613" w:rsidRPr="001021AE" w:rsidRDefault="00404613" w:rsidP="00404613">
      <w:pPr>
        <w:spacing w:after="0"/>
        <w:ind w:left="709"/>
      </w:pPr>
      <w:r w:rsidRPr="001021AE">
        <w:t>Sede FAO Honduras - Edificio anexo</w:t>
      </w:r>
    </w:p>
    <w:p w14:paraId="2C41DD78" w14:textId="77777777" w:rsidR="00404613" w:rsidRPr="001021AE" w:rsidRDefault="00404613" w:rsidP="00404613">
      <w:pPr>
        <w:spacing w:after="0"/>
        <w:ind w:left="709"/>
      </w:pPr>
      <w:r w:rsidRPr="001021AE">
        <w:t>Avenida Juan Lindo, Colonia Palmira, Casa 337</w:t>
      </w:r>
    </w:p>
    <w:p w14:paraId="75DA015C" w14:textId="77777777" w:rsidR="00404613" w:rsidRDefault="00404613" w:rsidP="00404613">
      <w:pPr>
        <w:spacing w:after="0"/>
        <w:ind w:left="709"/>
      </w:pPr>
      <w:r w:rsidRPr="001021AE">
        <w:t>Tegucigalpa MDC, Honduras, Centro América</w:t>
      </w:r>
    </w:p>
    <w:p w14:paraId="47730C2D" w14:textId="77777777" w:rsidR="00404613" w:rsidRPr="001021AE" w:rsidRDefault="00404613" w:rsidP="00404613">
      <w:pPr>
        <w:spacing w:after="0"/>
        <w:ind w:left="709"/>
      </w:pPr>
    </w:p>
    <w:p w14:paraId="23A6E79A" w14:textId="77777777" w:rsidR="00404613" w:rsidRPr="001021AE" w:rsidRDefault="00404613" w:rsidP="00404613">
      <w:pPr>
        <w:ind w:left="567"/>
        <w:rPr>
          <w:b/>
        </w:rPr>
      </w:pPr>
      <w:r w:rsidRPr="001021AE">
        <w:rPr>
          <w:b/>
        </w:rPr>
        <w:t>Dirección para la entrega en mano o por servicio privado de mensajería</w:t>
      </w:r>
    </w:p>
    <w:p w14:paraId="550FBCD6" w14:textId="77777777" w:rsidR="00404613" w:rsidRPr="001021AE" w:rsidRDefault="00404613" w:rsidP="00404613">
      <w:pPr>
        <w:spacing w:after="0"/>
        <w:ind w:left="709"/>
      </w:pPr>
      <w:r w:rsidRPr="001021AE">
        <w:t>Proyecto EUROSAN Occidente</w:t>
      </w:r>
    </w:p>
    <w:p w14:paraId="57CC38EE" w14:textId="77777777" w:rsidR="00404613" w:rsidRPr="001021AE" w:rsidRDefault="00404613" w:rsidP="00404613">
      <w:pPr>
        <w:spacing w:after="0"/>
        <w:ind w:left="709"/>
      </w:pPr>
      <w:r w:rsidRPr="001021AE">
        <w:t>Resultado 5</w:t>
      </w:r>
    </w:p>
    <w:p w14:paraId="50B0DE79" w14:textId="77777777" w:rsidR="00404613" w:rsidRPr="001021AE" w:rsidRDefault="00404613" w:rsidP="00404613">
      <w:pPr>
        <w:spacing w:after="0"/>
        <w:ind w:left="709"/>
      </w:pPr>
      <w:r w:rsidRPr="001021AE">
        <w:t>Sede FAO Honduras - Edificio anexo</w:t>
      </w:r>
    </w:p>
    <w:p w14:paraId="2C53A3E5" w14:textId="77777777" w:rsidR="00404613" w:rsidRPr="001021AE" w:rsidRDefault="00404613" w:rsidP="00404613">
      <w:pPr>
        <w:spacing w:after="0"/>
        <w:ind w:left="709"/>
      </w:pPr>
      <w:r w:rsidRPr="001021AE">
        <w:t>Avenida Juan Lindo, Colonia Palmira, Casa 337</w:t>
      </w:r>
    </w:p>
    <w:p w14:paraId="1FC35D2A" w14:textId="0AB0F7DF" w:rsidR="00404613" w:rsidRDefault="00404613" w:rsidP="00404613">
      <w:pPr>
        <w:spacing w:after="0"/>
        <w:ind w:left="709"/>
      </w:pPr>
      <w:r w:rsidRPr="001021AE">
        <w:t>Tegucigalpa MDC, Honduras, Centro América</w:t>
      </w:r>
    </w:p>
    <w:p w14:paraId="2908B1EB" w14:textId="77777777" w:rsidR="00D40FE6" w:rsidRPr="001021AE" w:rsidRDefault="00D40FE6" w:rsidP="00D40FE6">
      <w:pPr>
        <w:spacing w:after="0"/>
        <w:ind w:left="709"/>
      </w:pPr>
      <w:r>
        <w:t>Nota: Horario de atención de 8:00 a 16:00 de lunes a viernes.</w:t>
      </w:r>
    </w:p>
    <w:p w14:paraId="4221E2DB" w14:textId="77777777" w:rsidR="00D40FE6" w:rsidRDefault="00D40FE6" w:rsidP="00404613">
      <w:pPr>
        <w:spacing w:after="0"/>
        <w:ind w:left="709"/>
      </w:pPr>
    </w:p>
    <w:p w14:paraId="5C34B498" w14:textId="77777777" w:rsidR="007676A2" w:rsidRPr="001021AE" w:rsidRDefault="007676A2" w:rsidP="007676A2">
      <w:pPr>
        <w:spacing w:after="0"/>
        <w:ind w:left="709"/>
      </w:pPr>
      <w:r>
        <w:t>Nota: Horario de atención de oficina de 8:00 a 16:00 de lunes a jueves, viernes de 8:00 a 14:00.</w:t>
      </w:r>
    </w:p>
    <w:p w14:paraId="3F108C47" w14:textId="77777777" w:rsidR="007676A2" w:rsidRPr="001021AE" w:rsidRDefault="007676A2" w:rsidP="002E413E">
      <w:pPr>
        <w:spacing w:after="0"/>
      </w:pPr>
    </w:p>
    <w:p w14:paraId="134A04EE" w14:textId="77777777" w:rsidR="001E4331" w:rsidRPr="00404613" w:rsidRDefault="001E4331" w:rsidP="001E4331">
      <w:r w:rsidRPr="00404613">
        <w:t>No se admitirán las solicitudes que se envíen por otros medios (por ejemplo, fax o correo electrónico) o a otras direcciones.</w:t>
      </w:r>
    </w:p>
    <w:p w14:paraId="19ABDC6E" w14:textId="76C15ABF" w:rsidR="001E4331" w:rsidRPr="00404613" w:rsidRDefault="001E4331" w:rsidP="001E4331">
      <w:r w:rsidRPr="00404613">
        <w:t xml:space="preserve">Las solicitudes deberán presentarse en un ejemplar original y </w:t>
      </w:r>
      <w:r w:rsidR="00404613">
        <w:t>dos</w:t>
      </w:r>
      <w:r w:rsidRPr="00404613">
        <w:t xml:space="preserve"> copias de tamaño </w:t>
      </w:r>
      <w:proofErr w:type="spellStart"/>
      <w:r w:rsidR="006C4C11">
        <w:t>Letter</w:t>
      </w:r>
      <w:proofErr w:type="spellEnd"/>
      <w:r w:rsidRPr="00404613">
        <w:t xml:space="preserve">, encuadernadas por separado. El formulario completo de solicitud, el presupuesto y el marco lógico deberán igualmente presentarse en soporte electrónico </w:t>
      </w:r>
      <w:proofErr w:type="spellStart"/>
      <w:r w:rsidRPr="00404613">
        <w:t>CD-Rom</w:t>
      </w:r>
      <w:proofErr w:type="spellEnd"/>
      <w:r w:rsidRPr="00404613">
        <w:t xml:space="preserve"> </w:t>
      </w:r>
      <w:proofErr w:type="spellStart"/>
      <w:r w:rsidR="00BB64B8" w:rsidRPr="001021AE">
        <w:t>CD</w:t>
      </w:r>
      <w:r w:rsidR="00BB64B8" w:rsidRPr="001021AE">
        <w:noBreakHyphen/>
        <w:t>Rom</w:t>
      </w:r>
      <w:proofErr w:type="spellEnd"/>
      <w:r w:rsidR="00BB64B8" w:rsidRPr="001021AE">
        <w:t xml:space="preserve"> o memoria USB</w:t>
      </w:r>
      <w:r w:rsidR="00BB64B8">
        <w:rPr>
          <w:rStyle w:val="Refdenotaalpie"/>
        </w:rPr>
        <w:footnoteReference w:id="21"/>
      </w:r>
      <w:r w:rsidRPr="00404613">
        <w:t>, en un archivo separado y único (es decir, la solicitud completa no deberá dividirse en varios ficheros). El fichero electrónico deberá contener exactamente la misma solicitud que la versión adjunta en papel.</w:t>
      </w:r>
    </w:p>
    <w:p w14:paraId="713423C0" w14:textId="77777777" w:rsidR="001E4331" w:rsidRPr="00BB64B8" w:rsidRDefault="001E4331" w:rsidP="001E4331">
      <w:r w:rsidRPr="00BB64B8">
        <w:t>La lista de verificación (sección 7 de la parte B del formulario de solicitud de subvención) y la declaración del solicitante principal (sección 8 de la parte B del formulario de solicitud de subvención) deberán graparse por separado e incluirse en el sobre.</w:t>
      </w:r>
    </w:p>
    <w:p w14:paraId="784C7B00" w14:textId="77777777" w:rsidR="001E4331" w:rsidRPr="00BB64B8" w:rsidRDefault="001E4331" w:rsidP="001E4331">
      <w:r w:rsidRPr="00BB64B8">
        <w:t>Cuando un solicitante principal envíe varias solicitudes diferentes (si así lo permite la Guía de la convocatoria), cada una de ellas deberá enviarse por separado.</w:t>
      </w:r>
    </w:p>
    <w:p w14:paraId="45100FDD" w14:textId="143D71CC" w:rsidR="00BB64B8" w:rsidRPr="001021AE" w:rsidRDefault="001E4331" w:rsidP="00BB64B8">
      <w:pPr>
        <w:rPr>
          <w:b/>
        </w:rPr>
      </w:pPr>
      <w:r w:rsidRPr="00BB64B8">
        <w:t xml:space="preserve">En el sobre deberán figurar </w:t>
      </w:r>
      <w:r w:rsidRPr="00967731">
        <w:rPr>
          <w:b/>
        </w:rPr>
        <w:t>el número de referencia y el título de la convocatoria de propuestas</w:t>
      </w:r>
      <w:r w:rsidRPr="00BB64B8">
        <w:t xml:space="preserve">, junto con el número y el título del lote, el nombre completo y la dirección del solicitante principal, así como la indicación </w:t>
      </w:r>
      <w:r w:rsidR="00BB64B8" w:rsidRPr="001021AE">
        <w:t>“</w:t>
      </w:r>
      <w:r w:rsidR="00BB64B8" w:rsidRPr="001021AE">
        <w:rPr>
          <w:b/>
        </w:rPr>
        <w:t>NO ABRIR ANTES DE LA SESIÓN DE APERTURA DE PLICAS”.</w:t>
      </w:r>
    </w:p>
    <w:p w14:paraId="0D0AEB3E" w14:textId="77777777" w:rsidR="001E4331" w:rsidRPr="00BB64B8" w:rsidRDefault="001E4331" w:rsidP="001E4331">
      <w:pPr>
        <w:rPr>
          <w:b/>
        </w:rPr>
      </w:pPr>
      <w:r w:rsidRPr="00BB64B8">
        <w:rPr>
          <w:b/>
        </w:rPr>
        <w:t>Los solicitantes deberán verificar que su solicitud está completa utilizando la lista de verificación (sección 7 de la parte B del formulario de solicitud de subvención). Las solicitudes incompletas podrán ser rechazadas.</w:t>
      </w:r>
    </w:p>
    <w:p w14:paraId="76EF70DA" w14:textId="77777777" w:rsidR="001E4331" w:rsidRPr="00BB64B8" w:rsidRDefault="001E4331" w:rsidP="0095437D">
      <w:pPr>
        <w:pStyle w:val="Guidelines3"/>
      </w:pPr>
      <w:bookmarkStart w:id="50" w:name="_Toc430959640"/>
      <w:bookmarkStart w:id="51" w:name="_Toc520384446"/>
      <w:r w:rsidRPr="00BB64B8">
        <w:t>Fecha límite para la presentación de solicitudes completas</w:t>
      </w:r>
      <w:bookmarkEnd w:id="50"/>
      <w:bookmarkEnd w:id="51"/>
    </w:p>
    <w:p w14:paraId="4773FD23" w14:textId="77777777" w:rsidR="0002544E" w:rsidRPr="0077326F" w:rsidRDefault="0002544E" w:rsidP="0002544E">
      <w:pPr>
        <w:spacing w:after="0"/>
        <w:rPr>
          <w:color w:val="000000" w:themeColor="text1"/>
        </w:rPr>
      </w:pPr>
      <w:r w:rsidRPr="0077326F">
        <w:rPr>
          <w:color w:val="000000" w:themeColor="text1"/>
        </w:rPr>
        <w:t>Se llama la atención de los solicitantes sobre el hecho de que hay dos sistemas diferentes para enviar las notas conceptuales: uno es por correo o servicio de mensajería privado, y el otro es a mano.</w:t>
      </w:r>
    </w:p>
    <w:p w14:paraId="47C30633" w14:textId="77777777" w:rsidR="0002544E" w:rsidRPr="0077326F" w:rsidRDefault="0002544E" w:rsidP="0002544E">
      <w:pPr>
        <w:spacing w:after="0"/>
        <w:rPr>
          <w:color w:val="000000" w:themeColor="text1"/>
        </w:rPr>
      </w:pPr>
      <w:r w:rsidRPr="0077326F">
        <w:rPr>
          <w:color w:val="000000" w:themeColor="text1"/>
        </w:rPr>
        <w:br/>
        <w:t>En el primer caso, la nota conceptual debe enviarse antes de la fecha de presentación, como lo demuestra el sello postal o el comprobante de envío, pero en el segundo caso es el acuse de recibo dado en el momento de la entrega de la nota conceptual lo que hará servir como prueba.</w:t>
      </w:r>
    </w:p>
    <w:p w14:paraId="1FD1AE3E" w14:textId="77777777" w:rsidR="0002544E" w:rsidRPr="0077326F" w:rsidRDefault="0002544E" w:rsidP="0002544E">
      <w:pPr>
        <w:spacing w:after="0"/>
        <w:rPr>
          <w:color w:val="000000" w:themeColor="text1"/>
        </w:rPr>
      </w:pPr>
    </w:p>
    <w:p w14:paraId="2B448ABB" w14:textId="77777777" w:rsidR="0002544E" w:rsidRPr="00BB64B8" w:rsidRDefault="0002544E" w:rsidP="0002544E">
      <w:r w:rsidRPr="00BB64B8">
        <w:lastRenderedPageBreak/>
        <w:t>El plazo para la presentación de las solicitudes completas se indicará en la carta enviada a los solicitantes principales cuya propuesta haya sido preseleccionada.</w:t>
      </w:r>
    </w:p>
    <w:p w14:paraId="0FDCDE82" w14:textId="77777777" w:rsidR="0002544E" w:rsidRPr="0077326F" w:rsidRDefault="0002544E" w:rsidP="0002544E">
      <w:pPr>
        <w:spacing w:after="0"/>
        <w:rPr>
          <w:color w:val="000000" w:themeColor="text1"/>
        </w:rPr>
      </w:pPr>
      <w:r w:rsidRPr="0077326F">
        <w:rPr>
          <w:color w:val="000000" w:themeColor="text1"/>
        </w:rPr>
        <w:t>Sin embargo, por motivos de eficacia administrativa, el Órgano de Contratación podrá rechazar cualquier nota conceptual enviada a tiempo al servicio postal pero recibida, por cualquier razón ajena al control de la autoridad contratante, después de la fecha de entrada en vigencia de la aprobación de la nota conceptual, si la aceptación de notas conceptuales enviadas a tiempo pero llegadas tarde demoraría considerablemente el procedimiento de evaluación (por ejemplo, cuando las notas conceptuales se reciben después de que el comité de evaluación haya terminado su trabajo y evaluarlas implicaría volver a llamar al comité de evaluación) o poner en peligro las decisiones ya tomadas y notificadas (véase el calendario indicativo en la sección 2.5.2).</w:t>
      </w:r>
    </w:p>
    <w:p w14:paraId="3A83F234" w14:textId="77777777" w:rsidR="001E4331" w:rsidRPr="00BB64B8" w:rsidRDefault="001E4331" w:rsidP="0095437D">
      <w:pPr>
        <w:pStyle w:val="Guidelines3"/>
      </w:pPr>
      <w:bookmarkStart w:id="52" w:name="_Toc430959641"/>
      <w:bookmarkStart w:id="53" w:name="_Toc520384447"/>
      <w:r w:rsidRPr="00BB64B8">
        <w:t>Información adicional sobre las solicitudes completas</w:t>
      </w:r>
      <w:bookmarkEnd w:id="52"/>
      <w:bookmarkEnd w:id="53"/>
    </w:p>
    <w:p w14:paraId="72EF9685" w14:textId="090A9639" w:rsidR="001E4331" w:rsidRPr="00BB64B8" w:rsidRDefault="001E4331" w:rsidP="001E4331">
      <w:r w:rsidRPr="00BB64B8">
        <w:t>Podrán remitirse preguntas por correo electrónico, como muy tarde 21 días antes de la fecha límite para la presentación de las solicitudes completas, a una de las direcciones que figuran a continuación, incluyendo claramente la referencia de la convocatoria de propuestas:</w:t>
      </w:r>
    </w:p>
    <w:p w14:paraId="0CDDCB45" w14:textId="789B36BB" w:rsidR="00BB64B8" w:rsidRPr="003D543E" w:rsidRDefault="00BB64B8" w:rsidP="00BB64B8">
      <w:pPr>
        <w:ind w:left="567"/>
        <w:rPr>
          <w:shd w:val="clear" w:color="auto" w:fill="C0C0C0"/>
        </w:rPr>
      </w:pPr>
      <w:r w:rsidRPr="006B5EE2">
        <w:t xml:space="preserve">Dirección de correo </w:t>
      </w:r>
      <w:r w:rsidRPr="00404613">
        <w:t xml:space="preserve">electrónico:  </w:t>
      </w:r>
      <w:r w:rsidR="007D301D">
        <w:rPr>
          <w:b/>
        </w:rPr>
        <w:t>eurosaninnova</w:t>
      </w:r>
      <w:r w:rsidRPr="002E090E">
        <w:rPr>
          <w:b/>
        </w:rPr>
        <w:t>@eurosan.hn</w:t>
      </w:r>
    </w:p>
    <w:p w14:paraId="7B847227" w14:textId="77777777" w:rsidR="001E4331" w:rsidRPr="00BB64B8" w:rsidRDefault="001E4331" w:rsidP="001E4331">
      <w:r w:rsidRPr="00BB64B8">
        <w:t>El Órgano de Contratación no estará obligado a dar aclaraciones a preguntas recibidas después de esta fecha.</w:t>
      </w:r>
    </w:p>
    <w:p w14:paraId="231C4465" w14:textId="77777777" w:rsidR="001E4331" w:rsidRPr="00BB64B8" w:rsidRDefault="001E4331" w:rsidP="001E4331">
      <w:r w:rsidRPr="00BB64B8">
        <w:t>Las respuestas deberán darse a más tardar 11 días antes de la fecha límite para la presentación de las solicitudes completas.</w:t>
      </w:r>
    </w:p>
    <w:p w14:paraId="0E78A4D8" w14:textId="77777777" w:rsidR="001E4331" w:rsidRPr="00BB64B8" w:rsidRDefault="001E4331" w:rsidP="001E4331">
      <w:r w:rsidRPr="00BB64B8">
        <w:t xml:space="preserve">Para garantizar la igualdad de trato de los solicitantes, el Órgano de Contratación no podrá emitir un dictamen previo sobre la elegibilidad de los solicitantes, los </w:t>
      </w:r>
      <w:proofErr w:type="spellStart"/>
      <w:r w:rsidRPr="00BB64B8">
        <w:t>cosolicitantes</w:t>
      </w:r>
      <w:proofErr w:type="spellEnd"/>
      <w:r w:rsidRPr="00BB64B8">
        <w:t>, las entidades afiliadas o una acción.</w:t>
      </w:r>
    </w:p>
    <w:p w14:paraId="053F6EC2" w14:textId="245AB50E" w:rsidR="001E4331" w:rsidRPr="00BB64B8" w:rsidRDefault="001E4331" w:rsidP="001E4331">
      <w:r w:rsidRPr="00BB64B8">
        <w:t xml:space="preserve">No se darán respuestas individuales a las preguntas. Todas las preguntas y respuestas, así como otros anuncios importantes para los solicitantes durante el curso del procedimiento de evaluación, se publicarán en el sitio web de </w:t>
      </w:r>
      <w:proofErr w:type="spellStart"/>
      <w:r w:rsidRPr="00BB64B8">
        <w:t>EuropeAid</w:t>
      </w:r>
      <w:proofErr w:type="spellEnd"/>
      <w:r w:rsidRPr="00BB64B8">
        <w:t xml:space="preserve"> </w:t>
      </w:r>
      <w:hyperlink r:id="rId25" w:history="1">
        <w:r w:rsidRPr="00BB64B8">
          <w:t>https://webgate.ec.europa.eu/europeaid/online-services/index.cfm?do=publi.welcome</w:t>
        </w:r>
      </w:hyperlink>
      <w:r w:rsidR="00EC3336">
        <w:t xml:space="preserve">, y el sitio </w:t>
      </w:r>
      <w:r w:rsidR="00EC3336" w:rsidRPr="00967731">
        <w:rPr>
          <w:u w:val="single"/>
        </w:rPr>
        <w:t>web de</w:t>
      </w:r>
      <w:r w:rsidR="00967731" w:rsidRPr="00967731">
        <w:rPr>
          <w:u w:val="single"/>
        </w:rPr>
        <w:t xml:space="preserve">l Resultado 5 </w:t>
      </w:r>
      <w:r w:rsidR="00EC3336" w:rsidRPr="00967731">
        <w:rPr>
          <w:u w:val="single"/>
        </w:rPr>
        <w:t xml:space="preserve"> de EUROSAN</w:t>
      </w:r>
      <w:r w:rsidR="00EC3336">
        <w:t xml:space="preserve"> Occidente </w:t>
      </w:r>
      <w:r w:rsidR="00967731">
        <w:t>(</w:t>
      </w:r>
      <w:r w:rsidR="00EC3336" w:rsidRPr="00341DF7">
        <w:t>www.foroinnovacionsan.org</w:t>
      </w:r>
      <w:r w:rsidR="00967731">
        <w:t>)</w:t>
      </w:r>
      <w:hyperlink r:id="rId26" w:history="1"/>
      <w:r w:rsidRPr="00BB64B8">
        <w:t>, en caso necesario. Así pues, se recomienda consultar periódicamente esta página web para estar debidamente informado de las preguntas y respuestas publicadas.</w:t>
      </w:r>
    </w:p>
    <w:p w14:paraId="6FF34E8A" w14:textId="77777777" w:rsidR="0002571A" w:rsidRPr="003D543E" w:rsidRDefault="0002571A" w:rsidP="008A1C88">
      <w:pPr>
        <w:pStyle w:val="Guidelines2"/>
        <w:numPr>
          <w:ilvl w:val="1"/>
          <w:numId w:val="12"/>
        </w:numPr>
        <w:rPr>
          <w:i/>
          <w:szCs w:val="22"/>
        </w:rPr>
      </w:pPr>
      <w:bookmarkStart w:id="54" w:name="_Toc40507653"/>
      <w:bookmarkStart w:id="55" w:name="_Toc424219188"/>
      <w:bookmarkStart w:id="56" w:name="_Toc424296433"/>
      <w:bookmarkStart w:id="57" w:name="_Toc520384448"/>
      <w:r w:rsidRPr="003D543E">
        <w:t>Evaluación y selección de las solicitudes</w:t>
      </w:r>
      <w:bookmarkEnd w:id="54"/>
      <w:bookmarkEnd w:id="55"/>
      <w:bookmarkEnd w:id="56"/>
      <w:bookmarkEnd w:id="57"/>
    </w:p>
    <w:p w14:paraId="6418ED2E" w14:textId="77777777" w:rsidR="0002571A" w:rsidRPr="003D543E" w:rsidRDefault="0002571A" w:rsidP="009C6B09">
      <w:r w:rsidRPr="003D543E">
        <w:t>Las solicitudes serán examinadas y evaluadas por el Órgano de Contratación</w:t>
      </w:r>
      <w:r w:rsidRPr="00BB64B8">
        <w:t>, en su caso con la</w:t>
      </w:r>
      <w:r w:rsidRPr="003D543E">
        <w:t xml:space="preserve"> asistencia de asesores externos. Todas las solicitudes se evaluarán de acuerdo con las siguientes etapas y criterios.</w:t>
      </w:r>
    </w:p>
    <w:p w14:paraId="2B4FF107" w14:textId="033A8612" w:rsidR="0002571A" w:rsidRPr="00341DF7" w:rsidRDefault="0002571A" w:rsidP="009C6B09">
      <w:r w:rsidRPr="00A11418">
        <w:t xml:space="preserve">Si el examen de la solicitud revela que la acción propuesta no cumple los </w:t>
      </w:r>
      <w:r w:rsidRPr="00341DF7">
        <w:rPr>
          <w:u w:val="single"/>
        </w:rPr>
        <w:t>criterios de elegibilidad</w:t>
      </w:r>
      <w:r w:rsidRPr="00A11418">
        <w:t xml:space="preserve"> establecidos en la sección 2.1, este incumplimiento será motivo suficiente para rechazarla</w:t>
      </w:r>
      <w:r w:rsidRPr="00341DF7">
        <w:t>.</w:t>
      </w:r>
    </w:p>
    <w:p w14:paraId="35B41E4C" w14:textId="77777777" w:rsidR="0002571A" w:rsidRPr="003D543E" w:rsidRDefault="0002571A" w:rsidP="00D41D03">
      <w:pPr>
        <w:numPr>
          <w:ilvl w:val="0"/>
          <w:numId w:val="25"/>
        </w:numPr>
        <w:tabs>
          <w:tab w:val="left" w:pos="426"/>
        </w:tabs>
        <w:ind w:left="426" w:hanging="426"/>
        <w:jc w:val="left"/>
        <w:rPr>
          <w:b/>
        </w:rPr>
      </w:pPr>
      <w:r w:rsidRPr="003D543E">
        <w:rPr>
          <w:b/>
        </w:rPr>
        <w:t>ETAPA 1: APERTURA DE PLICAS Y CONTROLES ADMINISTRATIVOS, Y EVALUACIÓN DEL DOCUMENTO DE SÍNTESIS</w:t>
      </w:r>
    </w:p>
    <w:p w14:paraId="59FB0D45" w14:textId="77777777" w:rsidR="0002571A" w:rsidRPr="003D543E" w:rsidRDefault="0002571A" w:rsidP="009C6B09">
      <w:r w:rsidRPr="003D543E">
        <w:t>Durante la apertura de plicas y los controles administrativos, se evaluarán los siguientes aspectos:</w:t>
      </w:r>
    </w:p>
    <w:p w14:paraId="0F38EABC" w14:textId="77777777" w:rsidR="0002571A" w:rsidRPr="003D543E" w:rsidRDefault="0002571A" w:rsidP="00D41D03">
      <w:pPr>
        <w:numPr>
          <w:ilvl w:val="0"/>
          <w:numId w:val="22"/>
        </w:numPr>
        <w:rPr>
          <w:szCs w:val="22"/>
        </w:rPr>
      </w:pPr>
      <w:r w:rsidRPr="003D543E">
        <w:t>Si se ha cumplido el plazo. De lo contrario, la solicitud será rechazada automáticamente.</w:t>
      </w:r>
    </w:p>
    <w:p w14:paraId="4B205CEE" w14:textId="268BD952" w:rsidR="00BB64B8" w:rsidRPr="003D543E" w:rsidRDefault="00BB64B8" w:rsidP="00BB64B8">
      <w:pPr>
        <w:numPr>
          <w:ilvl w:val="0"/>
          <w:numId w:val="22"/>
        </w:numPr>
        <w:rPr>
          <w:szCs w:val="22"/>
        </w:rPr>
      </w:pPr>
      <w:r w:rsidRPr="003D543E">
        <w:t xml:space="preserve">Si </w:t>
      </w:r>
      <w:r w:rsidRPr="00BB64B8">
        <w:t>el documento de síntesis</w:t>
      </w:r>
      <w:r w:rsidRPr="003D543E">
        <w:t xml:space="preserve"> satisface todos los criterios especificados en la lista de verificación </w:t>
      </w:r>
      <w:r w:rsidRPr="00BB64B8">
        <w:t>sección 2 de la parte A</w:t>
      </w:r>
      <w:r w:rsidRPr="003D543E">
        <w:t xml:space="preserve"> del formulario de solicitud de subvención. Esto incluye asimismo una evaluación de la elegibilidad de la acción. Si faltase alguno de los datos exigidos, o alguno de los facilitados fuese incorrecto, ello será motivo </w:t>
      </w:r>
      <w:r w:rsidRPr="003D543E">
        <w:rPr>
          <w:b/>
          <w:u w:val="single"/>
        </w:rPr>
        <w:t>suficiente</w:t>
      </w:r>
      <w:r w:rsidRPr="003D543E">
        <w:t xml:space="preserve"> para rechazar la solicitud, que ya no será objeto de ulterior evaluación.</w:t>
      </w:r>
    </w:p>
    <w:p w14:paraId="175308D5" w14:textId="77777777" w:rsidR="0002571A" w:rsidRPr="003D543E" w:rsidRDefault="0002571A" w:rsidP="009C6B09">
      <w:r w:rsidRPr="003D543E">
        <w:t>Los documentos de síntesis que superen esta verificación se evaluarán según su relevancia y el enfoque de la acción propuesta.</w:t>
      </w:r>
    </w:p>
    <w:p w14:paraId="67867F5C" w14:textId="77777777" w:rsidR="0002571A" w:rsidRDefault="0002571A" w:rsidP="009C6B09">
      <w:r w:rsidRPr="003D543E">
        <w:lastRenderedPageBreak/>
        <w:t xml:space="preserve">Los documentos de síntesis recibirán una puntuación total de 50, </w:t>
      </w:r>
      <w:r w:rsidR="00912F32" w:rsidRPr="003D543E">
        <w:t>sobre la base del desglose de puntos que figura</w:t>
      </w:r>
      <w:r w:rsidRPr="003D543E">
        <w:t xml:space="preserve"> </w:t>
      </w:r>
      <w:r w:rsidR="00912F32" w:rsidRPr="003D543E">
        <w:t>en</w:t>
      </w:r>
      <w:r w:rsidRPr="003D543E">
        <w:t xml:space="preserve"> la </w:t>
      </w:r>
      <w:r w:rsidR="00912F32" w:rsidRPr="003D543E">
        <w:t xml:space="preserve">siguiente </w:t>
      </w:r>
      <w:r w:rsidRPr="003D543E">
        <w:t>tabla de evaluación. La evaluación también comprobará el cumplimiento de las instrucciones para rellenar el documento de síntesis</w:t>
      </w:r>
      <w:r w:rsidR="00845276" w:rsidRPr="003D543E">
        <w:t>, recogidas en la p</w:t>
      </w:r>
      <w:r w:rsidR="00912F32" w:rsidRPr="003D543E">
        <w:t>arte A del formulario de solicitud de subvención</w:t>
      </w:r>
      <w:r w:rsidRPr="003D543E">
        <w:t>.</w:t>
      </w:r>
    </w:p>
    <w:p w14:paraId="2DD0DE2A" w14:textId="77777777" w:rsidR="0002571A" w:rsidRDefault="0002571A" w:rsidP="009C6B09">
      <w:pPr>
        <w:tabs>
          <w:tab w:val="left" w:pos="426"/>
          <w:tab w:val="left" w:pos="1418"/>
        </w:tabs>
      </w:pPr>
      <w:r w:rsidRPr="003D543E">
        <w:t xml:space="preserve">Los </w:t>
      </w:r>
      <w:r w:rsidRPr="003D543E">
        <w:rPr>
          <w:u w:val="single"/>
        </w:rPr>
        <w:t>criterios de evaluación</w:t>
      </w:r>
      <w:r w:rsidRPr="003D543E">
        <w:t xml:space="preserve"> se dividen en secciones y subsecciones. A cada subsección se le dará una puntuación entre 1 y 5, con las siguientes correspondencias: l = muy deficiente; 2 = deficiente; 3 = aceptable; 4 = satisfactorio; 5 = muy satisfactorio.</w:t>
      </w:r>
    </w:p>
    <w:p w14:paraId="40E7C0C2" w14:textId="77777777" w:rsidR="0002571A" w:rsidRPr="003D543E" w:rsidRDefault="00912F32" w:rsidP="009C6B09">
      <w:pPr>
        <w:jc w:val="right"/>
        <w:rPr>
          <w:b/>
          <w:szCs w:val="22"/>
        </w:rPr>
      </w:pPr>
      <w:r w:rsidRPr="003D543E">
        <w:rPr>
          <w:b/>
        </w:rPr>
        <w:t>Puntuación</w:t>
      </w:r>
    </w:p>
    <w:tbl>
      <w:tblPr>
        <w:tblW w:w="10030" w:type="dxa"/>
        <w:tblLayout w:type="fixed"/>
        <w:tblLook w:val="01E0" w:firstRow="1" w:lastRow="1" w:firstColumn="1" w:lastColumn="1" w:noHBand="0" w:noVBand="0"/>
      </w:tblPr>
      <w:tblGrid>
        <w:gridCol w:w="7763"/>
        <w:gridCol w:w="1701"/>
        <w:gridCol w:w="566"/>
      </w:tblGrid>
      <w:tr w:rsidR="0023197D" w:rsidRPr="003D543E" w14:paraId="7BD77F1A" w14:textId="77777777" w:rsidTr="00B80CB1">
        <w:trPr>
          <w:trHeight w:val="525"/>
        </w:trPr>
        <w:tc>
          <w:tcPr>
            <w:tcW w:w="100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DAA19B" w14:textId="77777777" w:rsidR="0023197D" w:rsidRPr="003D543E" w:rsidRDefault="0023197D" w:rsidP="00842F01">
            <w:pPr>
              <w:spacing w:after="60"/>
              <w:jc w:val="left"/>
              <w:rPr>
                <w:b/>
                <w:szCs w:val="22"/>
              </w:rPr>
            </w:pPr>
            <w:r w:rsidRPr="003D543E">
              <w:rPr>
                <w:b/>
              </w:rPr>
              <w:t>1. Pertinencia de la acción</w:t>
            </w:r>
          </w:p>
          <w:p w14:paraId="7F766396" w14:textId="439093EA" w:rsidR="0023197D" w:rsidRPr="003D543E" w:rsidRDefault="0023197D" w:rsidP="00A11418">
            <w:pPr>
              <w:spacing w:after="60"/>
              <w:jc w:val="right"/>
              <w:rPr>
                <w:b/>
              </w:rPr>
            </w:pPr>
            <w:proofErr w:type="spellStart"/>
            <w:r w:rsidRPr="003D543E">
              <w:rPr>
                <w:b/>
              </w:rPr>
              <w:t>Subpuntuación</w:t>
            </w:r>
            <w:proofErr w:type="spellEnd"/>
            <w:r w:rsidR="00377117" w:rsidRPr="003D543E">
              <w:rPr>
                <w:b/>
              </w:rPr>
              <w:t xml:space="preserve">   </w:t>
            </w:r>
            <w:r w:rsidRPr="003D543E">
              <w:rPr>
                <w:b/>
              </w:rPr>
              <w:t xml:space="preserve"> </w:t>
            </w:r>
            <w:r w:rsidR="00A11418">
              <w:rPr>
                <w:b/>
              </w:rPr>
              <w:t>2</w:t>
            </w:r>
            <w:r w:rsidRPr="003D543E">
              <w:rPr>
                <w:b/>
              </w:rPr>
              <w:t>0</w:t>
            </w:r>
          </w:p>
        </w:tc>
      </w:tr>
      <w:tr w:rsidR="0023197D" w:rsidRPr="003D543E" w14:paraId="408C605D"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7763" w:type="dxa"/>
          </w:tcPr>
          <w:p w14:paraId="15341457" w14:textId="7EE7D551" w:rsidR="0023197D" w:rsidRPr="003D543E" w:rsidRDefault="0023197D" w:rsidP="00842F01">
            <w:pPr>
              <w:spacing w:after="60"/>
              <w:ind w:left="340" w:hanging="340"/>
              <w:rPr>
                <w:szCs w:val="22"/>
              </w:rPr>
            </w:pPr>
            <w:r w:rsidRPr="003D543E">
              <w:t>1.1. ¿En qué medida es pertinente la propuesta con respecto a los objetivos y prioridades de la convocatoria de propuestas?</w:t>
            </w:r>
          </w:p>
        </w:tc>
        <w:tc>
          <w:tcPr>
            <w:tcW w:w="1701" w:type="dxa"/>
            <w:vAlign w:val="center"/>
          </w:tcPr>
          <w:p w14:paraId="09FD05E1" w14:textId="1C87518D" w:rsidR="0023197D" w:rsidRPr="003D543E" w:rsidRDefault="0023197D" w:rsidP="005F6F32">
            <w:pPr>
              <w:spacing w:after="60"/>
              <w:jc w:val="center"/>
              <w:rPr>
                <w:szCs w:val="22"/>
                <w:u w:val="single"/>
              </w:rPr>
            </w:pPr>
            <w:r w:rsidRPr="003D543E">
              <w:t>5</w:t>
            </w:r>
          </w:p>
        </w:tc>
        <w:tc>
          <w:tcPr>
            <w:tcW w:w="566" w:type="dxa"/>
            <w:vAlign w:val="center"/>
          </w:tcPr>
          <w:p w14:paraId="4AD74C06" w14:textId="77777777" w:rsidR="0023197D" w:rsidRPr="003D543E" w:rsidRDefault="0023197D" w:rsidP="005F6F32">
            <w:pPr>
              <w:spacing w:after="60"/>
              <w:jc w:val="center"/>
            </w:pPr>
          </w:p>
        </w:tc>
      </w:tr>
      <w:tr w:rsidR="0023197D" w:rsidRPr="003D543E" w14:paraId="47823D2E"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7763" w:type="dxa"/>
          </w:tcPr>
          <w:p w14:paraId="6459B5FC" w14:textId="758F89E8" w:rsidR="0023197D" w:rsidRPr="003D543E" w:rsidRDefault="0023197D" w:rsidP="00842F01">
            <w:pPr>
              <w:spacing w:after="60"/>
              <w:ind w:left="340" w:hanging="340"/>
              <w:rPr>
                <w:szCs w:val="22"/>
              </w:rPr>
            </w:pPr>
            <w:r w:rsidRPr="003D543E">
              <w:t>1.2. ¿En qué medida es pertinente la propuesta con respecto a las necesidades y limitaciones del país destinatario de la propuesta (incluyendo las posibles sinergias con otras iniciativas de la UE y la evitación de duplicidades)?</w:t>
            </w:r>
          </w:p>
        </w:tc>
        <w:tc>
          <w:tcPr>
            <w:tcW w:w="1701" w:type="dxa"/>
            <w:vAlign w:val="center"/>
          </w:tcPr>
          <w:p w14:paraId="60A77B75" w14:textId="0E504406" w:rsidR="0023197D" w:rsidRPr="003D543E" w:rsidRDefault="0023197D" w:rsidP="005F6F32">
            <w:pPr>
              <w:spacing w:after="60"/>
              <w:jc w:val="center"/>
              <w:rPr>
                <w:szCs w:val="22"/>
                <w:u w:val="single"/>
              </w:rPr>
            </w:pPr>
            <w:r w:rsidRPr="003D543E">
              <w:t>5</w:t>
            </w:r>
          </w:p>
        </w:tc>
        <w:tc>
          <w:tcPr>
            <w:tcW w:w="566" w:type="dxa"/>
            <w:vAlign w:val="center"/>
          </w:tcPr>
          <w:p w14:paraId="14381B76" w14:textId="77777777" w:rsidR="0023197D" w:rsidRPr="003D543E" w:rsidRDefault="0023197D" w:rsidP="005F6F32">
            <w:pPr>
              <w:spacing w:after="60"/>
              <w:jc w:val="center"/>
            </w:pPr>
          </w:p>
        </w:tc>
      </w:tr>
      <w:tr w:rsidR="0023197D" w:rsidRPr="003D543E" w14:paraId="11BDEBD9"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7763" w:type="dxa"/>
          </w:tcPr>
          <w:p w14:paraId="6A71FA34" w14:textId="77777777" w:rsidR="0023197D" w:rsidRPr="003D543E" w:rsidRDefault="0023197D" w:rsidP="00842F01">
            <w:pPr>
              <w:spacing w:after="60"/>
              <w:ind w:left="340" w:hanging="340"/>
              <w:rPr>
                <w:szCs w:val="22"/>
              </w:rPr>
            </w:pPr>
            <w:r w:rsidRPr="003D543E">
              <w:t>1.3. ¿En qué medida están claramente definidas y estratégicamente elegidas las partes implicadas (beneficiarios finales, grupos destinatarios, etc.)? ¿Están claramente definidas sus necesidades? ¿Se abordan adecuadamente en la propuesta?</w:t>
            </w:r>
          </w:p>
        </w:tc>
        <w:tc>
          <w:tcPr>
            <w:tcW w:w="1701" w:type="dxa"/>
            <w:vAlign w:val="center"/>
          </w:tcPr>
          <w:p w14:paraId="31989DB2" w14:textId="1EAA91BA" w:rsidR="0023197D" w:rsidRPr="003D543E" w:rsidRDefault="007D301D" w:rsidP="005F6F32">
            <w:pPr>
              <w:spacing w:after="60"/>
              <w:jc w:val="center"/>
              <w:rPr>
                <w:szCs w:val="22"/>
                <w:u w:val="single"/>
              </w:rPr>
            </w:pPr>
            <w:r>
              <w:t>5</w:t>
            </w:r>
          </w:p>
        </w:tc>
        <w:tc>
          <w:tcPr>
            <w:tcW w:w="566" w:type="dxa"/>
            <w:vAlign w:val="center"/>
          </w:tcPr>
          <w:p w14:paraId="46E6725B" w14:textId="77777777" w:rsidR="0023197D" w:rsidRPr="003D543E" w:rsidRDefault="0023197D" w:rsidP="005F6F32">
            <w:pPr>
              <w:spacing w:after="60"/>
              <w:jc w:val="center"/>
            </w:pPr>
          </w:p>
        </w:tc>
      </w:tr>
      <w:tr w:rsidR="0023197D" w:rsidRPr="003D543E" w14:paraId="197BE0D4"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7763" w:type="dxa"/>
            <w:shd w:val="clear" w:color="auto" w:fill="auto"/>
          </w:tcPr>
          <w:p w14:paraId="3E0D8EB1" w14:textId="5C6F0486" w:rsidR="0023197D" w:rsidRPr="00842F01" w:rsidRDefault="0023197D" w:rsidP="00842F01">
            <w:pPr>
              <w:spacing w:after="60"/>
              <w:ind w:left="340" w:hanging="340"/>
              <w:rPr>
                <w:szCs w:val="22"/>
              </w:rPr>
            </w:pPr>
            <w:r w:rsidRPr="00842F01">
              <w:t xml:space="preserve">1.4. </w:t>
            </w:r>
            <w:r w:rsidR="00691372" w:rsidRPr="00842F01">
              <w:t xml:space="preserve">¿Contiene la propuesta elementos específicos de valor añadido, como cuestiones medioambientales, promoción de la igualdad de género y de la igualdad de oportunidades, necesidades de las personas discapacitadas, derechos de las minorías y derechos de los pueblos indígenas, o innovación y mejores prácticas </w:t>
            </w:r>
            <w:r w:rsidR="00691372" w:rsidRPr="00842F01">
              <w:rPr>
                <w:i/>
              </w:rPr>
              <w:t>y otros elementos adicionales indicados en la sección 1?</w:t>
            </w:r>
            <w:r w:rsidRPr="00842F01">
              <w:rPr>
                <w:i/>
              </w:rPr>
              <w:t>2 de la presente Guía para los solicitantes</w:t>
            </w:r>
            <w:r w:rsidRPr="00842F01">
              <w:t>?</w:t>
            </w:r>
          </w:p>
        </w:tc>
        <w:tc>
          <w:tcPr>
            <w:tcW w:w="1701" w:type="dxa"/>
            <w:shd w:val="clear" w:color="auto" w:fill="auto"/>
            <w:vAlign w:val="center"/>
          </w:tcPr>
          <w:p w14:paraId="2927F23F" w14:textId="10A55D92" w:rsidR="0023197D" w:rsidRPr="003D543E" w:rsidRDefault="007D301D" w:rsidP="005F6F32">
            <w:pPr>
              <w:spacing w:after="60"/>
              <w:jc w:val="center"/>
              <w:rPr>
                <w:szCs w:val="22"/>
                <w:u w:val="single"/>
              </w:rPr>
            </w:pPr>
            <w:r>
              <w:t>5</w:t>
            </w:r>
          </w:p>
        </w:tc>
        <w:tc>
          <w:tcPr>
            <w:tcW w:w="566" w:type="dxa"/>
            <w:shd w:val="clear" w:color="auto" w:fill="auto"/>
            <w:vAlign w:val="center"/>
          </w:tcPr>
          <w:p w14:paraId="7C851B79" w14:textId="77777777" w:rsidR="0023197D" w:rsidRPr="003D543E" w:rsidRDefault="0023197D" w:rsidP="005F6F32">
            <w:pPr>
              <w:spacing w:after="60"/>
              <w:jc w:val="center"/>
            </w:pPr>
          </w:p>
        </w:tc>
      </w:tr>
      <w:tr w:rsidR="0023197D" w:rsidRPr="003D543E" w14:paraId="3C8099EF" w14:textId="77777777" w:rsidTr="00964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shd w:val="clear" w:color="auto" w:fill="auto"/>
            <w:vAlign w:val="center"/>
          </w:tcPr>
          <w:p w14:paraId="406CDFD6" w14:textId="77777777" w:rsidR="0023197D" w:rsidRPr="003D543E" w:rsidRDefault="0023197D" w:rsidP="00842F01">
            <w:pPr>
              <w:spacing w:after="60"/>
              <w:jc w:val="left"/>
              <w:rPr>
                <w:b/>
                <w:szCs w:val="22"/>
              </w:rPr>
            </w:pPr>
            <w:r w:rsidRPr="003D543E">
              <w:rPr>
                <w:b/>
              </w:rPr>
              <w:t>2. Planteamiento de la acción</w:t>
            </w:r>
          </w:p>
        </w:tc>
        <w:tc>
          <w:tcPr>
            <w:tcW w:w="1701" w:type="dxa"/>
            <w:shd w:val="clear" w:color="auto" w:fill="auto"/>
          </w:tcPr>
          <w:p w14:paraId="2BD3DEC6" w14:textId="77777777" w:rsidR="0023197D" w:rsidRPr="003D543E" w:rsidRDefault="0023197D" w:rsidP="00842F01">
            <w:pPr>
              <w:spacing w:after="60"/>
              <w:jc w:val="center"/>
              <w:rPr>
                <w:b/>
                <w:szCs w:val="22"/>
              </w:rPr>
            </w:pPr>
            <w:proofErr w:type="spellStart"/>
            <w:r w:rsidRPr="003D543E">
              <w:rPr>
                <w:b/>
              </w:rPr>
              <w:t>Subpuntuación</w:t>
            </w:r>
            <w:proofErr w:type="spellEnd"/>
          </w:p>
        </w:tc>
        <w:tc>
          <w:tcPr>
            <w:tcW w:w="566" w:type="dxa"/>
            <w:shd w:val="clear" w:color="auto" w:fill="auto"/>
          </w:tcPr>
          <w:p w14:paraId="7A161716" w14:textId="316D1C07" w:rsidR="0023197D" w:rsidRPr="003D543E" w:rsidRDefault="00A11418" w:rsidP="00842F01">
            <w:pPr>
              <w:spacing w:after="60"/>
              <w:jc w:val="center"/>
              <w:rPr>
                <w:b/>
              </w:rPr>
            </w:pPr>
            <w:r>
              <w:rPr>
                <w:b/>
              </w:rPr>
              <w:t>3</w:t>
            </w:r>
            <w:r w:rsidR="0023197D" w:rsidRPr="003D543E">
              <w:rPr>
                <w:b/>
              </w:rPr>
              <w:t>0</w:t>
            </w:r>
          </w:p>
        </w:tc>
      </w:tr>
      <w:tr w:rsidR="0023197D" w:rsidRPr="003D543E" w14:paraId="2FC8E298"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63" w:type="dxa"/>
          </w:tcPr>
          <w:p w14:paraId="2C9E31E1" w14:textId="77777777" w:rsidR="0023197D" w:rsidRPr="005F6F32" w:rsidRDefault="0023197D" w:rsidP="00842F01">
            <w:pPr>
              <w:spacing w:after="60"/>
              <w:rPr>
                <w:color w:val="000000" w:themeColor="text1"/>
              </w:rPr>
            </w:pPr>
            <w:r w:rsidRPr="005F6F32">
              <w:rPr>
                <w:color w:val="000000" w:themeColor="text1"/>
              </w:rPr>
              <w:t xml:space="preserve">2.1. ¿Qué grado de coherencia tiene el planteamiento global de la acción? </w:t>
            </w:r>
          </w:p>
          <w:p w14:paraId="4BEC463A" w14:textId="7128AD37" w:rsidR="0023197D" w:rsidRPr="005F6F32" w:rsidRDefault="00A11418" w:rsidP="00842F01">
            <w:pPr>
              <w:spacing w:after="60"/>
              <w:rPr>
                <w:color w:val="000000" w:themeColor="text1"/>
                <w:szCs w:val="22"/>
              </w:rPr>
            </w:pPr>
            <w:r w:rsidRPr="005F6F32">
              <w:rPr>
                <w:color w:val="000000" w:themeColor="text1"/>
              </w:rPr>
              <w:t>¿La propuesta indica los resultados esperados que se lograrán con la acción? ¿La lógica de intervención explica la lógica para lograr los resultados esperados?</w:t>
            </w:r>
          </w:p>
        </w:tc>
        <w:tc>
          <w:tcPr>
            <w:tcW w:w="1701" w:type="dxa"/>
            <w:vAlign w:val="center"/>
          </w:tcPr>
          <w:p w14:paraId="424EEF78" w14:textId="77777777" w:rsidR="0023197D" w:rsidRPr="003D543E" w:rsidRDefault="0023197D" w:rsidP="005F6F32">
            <w:pPr>
              <w:spacing w:after="60"/>
              <w:jc w:val="center"/>
              <w:rPr>
                <w:szCs w:val="22"/>
                <w:u w:val="single"/>
              </w:rPr>
            </w:pPr>
            <w:r w:rsidRPr="003D543E">
              <w:t>5x2**</w:t>
            </w:r>
          </w:p>
        </w:tc>
        <w:tc>
          <w:tcPr>
            <w:tcW w:w="566" w:type="dxa"/>
            <w:vAlign w:val="center"/>
          </w:tcPr>
          <w:p w14:paraId="6945A49C" w14:textId="77777777" w:rsidR="0023197D" w:rsidRPr="003D543E" w:rsidRDefault="0023197D" w:rsidP="005F6F32">
            <w:pPr>
              <w:spacing w:after="60"/>
              <w:jc w:val="center"/>
            </w:pPr>
          </w:p>
        </w:tc>
      </w:tr>
      <w:tr w:rsidR="00A11418" w:rsidRPr="003D543E" w14:paraId="13720DBB"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63" w:type="dxa"/>
          </w:tcPr>
          <w:p w14:paraId="2FDC4ED5" w14:textId="7DBCFE23" w:rsidR="00A11418" w:rsidRPr="005F6F32" w:rsidRDefault="00A11418" w:rsidP="00A11418">
            <w:pPr>
              <w:spacing w:after="60"/>
              <w:rPr>
                <w:color w:val="000000" w:themeColor="text1"/>
              </w:rPr>
            </w:pPr>
            <w:r w:rsidRPr="005F6F32">
              <w:rPr>
                <w:color w:val="000000" w:themeColor="text1"/>
              </w:rPr>
              <w:t>2.2. ¿El diseño refleja un análisis robusto de los problemas involucrados y las capacidades de los actores relevantes?</w:t>
            </w:r>
          </w:p>
        </w:tc>
        <w:tc>
          <w:tcPr>
            <w:tcW w:w="1701" w:type="dxa"/>
            <w:vAlign w:val="center"/>
          </w:tcPr>
          <w:p w14:paraId="31C91D5B" w14:textId="2E1A3F6A" w:rsidR="00A11418" w:rsidRPr="003D543E" w:rsidRDefault="00A11418" w:rsidP="005F6F32">
            <w:pPr>
              <w:spacing w:after="60"/>
              <w:jc w:val="center"/>
            </w:pPr>
            <w:r>
              <w:t>5</w:t>
            </w:r>
          </w:p>
        </w:tc>
        <w:tc>
          <w:tcPr>
            <w:tcW w:w="566" w:type="dxa"/>
            <w:vAlign w:val="center"/>
          </w:tcPr>
          <w:p w14:paraId="0B77F155" w14:textId="77777777" w:rsidR="00A11418" w:rsidRPr="003D543E" w:rsidRDefault="00A11418" w:rsidP="005F6F32">
            <w:pPr>
              <w:spacing w:after="60"/>
              <w:jc w:val="center"/>
            </w:pPr>
          </w:p>
        </w:tc>
      </w:tr>
      <w:tr w:rsidR="00A11418" w:rsidRPr="003D543E" w14:paraId="00F39839"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63" w:type="dxa"/>
          </w:tcPr>
          <w:p w14:paraId="2BB51DF1" w14:textId="1A93B028" w:rsidR="00A11418" w:rsidRPr="005F6F32" w:rsidRDefault="00A11418" w:rsidP="00E76FAF">
            <w:pPr>
              <w:spacing w:after="60"/>
              <w:rPr>
                <w:color w:val="000000" w:themeColor="text1"/>
              </w:rPr>
            </w:pPr>
            <w:r w:rsidRPr="005F6F32">
              <w:rPr>
                <w:color w:val="000000" w:themeColor="text1"/>
              </w:rPr>
              <w:t xml:space="preserve">2.3. ¿El diseño toma en cuenta factores externos (riesgos </w:t>
            </w:r>
            <w:proofErr w:type="spellStart"/>
            <w:r w:rsidRPr="005F6F32">
              <w:rPr>
                <w:color w:val="000000" w:themeColor="text1"/>
              </w:rPr>
              <w:t>y</w:t>
            </w:r>
            <w:proofErr w:type="spellEnd"/>
            <w:r w:rsidRPr="005F6F32">
              <w:rPr>
                <w:color w:val="000000" w:themeColor="text1"/>
              </w:rPr>
              <w:t xml:space="preserve"> </w:t>
            </w:r>
            <w:r w:rsidR="00E76FAF">
              <w:rPr>
                <w:color w:val="000000" w:themeColor="text1"/>
              </w:rPr>
              <w:t>hipótesis</w:t>
            </w:r>
            <w:r w:rsidRPr="005F6F32">
              <w:rPr>
                <w:color w:val="000000" w:themeColor="text1"/>
              </w:rPr>
              <w:t>)?</w:t>
            </w:r>
          </w:p>
        </w:tc>
        <w:tc>
          <w:tcPr>
            <w:tcW w:w="1701" w:type="dxa"/>
            <w:vAlign w:val="center"/>
          </w:tcPr>
          <w:p w14:paraId="5E4A61AB" w14:textId="50DC4A46" w:rsidR="00A11418" w:rsidRPr="003D543E" w:rsidRDefault="00A11418" w:rsidP="005F6F32">
            <w:pPr>
              <w:spacing w:after="60"/>
              <w:jc w:val="center"/>
            </w:pPr>
            <w:r>
              <w:t>5</w:t>
            </w:r>
          </w:p>
        </w:tc>
        <w:tc>
          <w:tcPr>
            <w:tcW w:w="566" w:type="dxa"/>
            <w:vAlign w:val="center"/>
          </w:tcPr>
          <w:p w14:paraId="6691C306" w14:textId="77777777" w:rsidR="00A11418" w:rsidRPr="003D543E" w:rsidRDefault="00A11418" w:rsidP="005F6F32">
            <w:pPr>
              <w:spacing w:after="60"/>
              <w:jc w:val="center"/>
            </w:pPr>
          </w:p>
        </w:tc>
      </w:tr>
      <w:tr w:rsidR="00A11418" w:rsidRPr="003D543E" w14:paraId="1DE253B0"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63" w:type="dxa"/>
          </w:tcPr>
          <w:p w14:paraId="748D2783" w14:textId="59086FEB" w:rsidR="00A11418" w:rsidRPr="005F6F32" w:rsidRDefault="00A11418" w:rsidP="00A11418">
            <w:pPr>
              <w:spacing w:after="60"/>
              <w:rPr>
                <w:color w:val="000000" w:themeColor="text1"/>
              </w:rPr>
            </w:pPr>
            <w:r w:rsidRPr="005F6F32">
              <w:rPr>
                <w:color w:val="000000" w:themeColor="text1"/>
              </w:rPr>
              <w:t xml:space="preserve">2.4. ¿Es la acción viable y coherente con relación a los resultados esperados (incluyendo el plan de acción)? </w:t>
            </w:r>
            <w:proofErr w:type="gramStart"/>
            <w:r w:rsidRPr="005F6F32">
              <w:rPr>
                <w:color w:val="000000" w:themeColor="text1"/>
              </w:rPr>
              <w:t>Son los resultados esperados (proceso, producto, impacto) realistas?</w:t>
            </w:r>
            <w:proofErr w:type="gramEnd"/>
          </w:p>
        </w:tc>
        <w:tc>
          <w:tcPr>
            <w:tcW w:w="1701" w:type="dxa"/>
            <w:vAlign w:val="center"/>
          </w:tcPr>
          <w:p w14:paraId="6631BEB4" w14:textId="1E702F89" w:rsidR="00A11418" w:rsidRPr="003D543E" w:rsidRDefault="00A11418" w:rsidP="005F6F32">
            <w:pPr>
              <w:spacing w:after="60"/>
              <w:jc w:val="center"/>
            </w:pPr>
            <w:r>
              <w:t>5</w:t>
            </w:r>
          </w:p>
        </w:tc>
        <w:tc>
          <w:tcPr>
            <w:tcW w:w="566" w:type="dxa"/>
            <w:vAlign w:val="center"/>
          </w:tcPr>
          <w:p w14:paraId="1D6DF1CF" w14:textId="77777777" w:rsidR="00A11418" w:rsidRPr="003D543E" w:rsidRDefault="00A11418" w:rsidP="005F6F32">
            <w:pPr>
              <w:spacing w:after="60"/>
              <w:jc w:val="center"/>
            </w:pPr>
          </w:p>
        </w:tc>
      </w:tr>
      <w:tr w:rsidR="0023197D" w:rsidRPr="003D543E" w14:paraId="389D138A"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63" w:type="dxa"/>
            <w:tcBorders>
              <w:bottom w:val="single" w:sz="4" w:space="0" w:color="auto"/>
            </w:tcBorders>
          </w:tcPr>
          <w:p w14:paraId="48A9A69A" w14:textId="56914E8B" w:rsidR="0023197D" w:rsidRPr="005F6F32" w:rsidRDefault="0023197D" w:rsidP="00A11418">
            <w:pPr>
              <w:spacing w:after="60"/>
              <w:rPr>
                <w:color w:val="000000" w:themeColor="text1"/>
                <w:szCs w:val="22"/>
              </w:rPr>
            </w:pPr>
            <w:r w:rsidRPr="005F6F32">
              <w:rPr>
                <w:color w:val="000000" w:themeColor="text1"/>
              </w:rPr>
              <w:t>2.</w:t>
            </w:r>
            <w:r w:rsidR="00A11418" w:rsidRPr="005F6F32">
              <w:rPr>
                <w:color w:val="000000" w:themeColor="text1"/>
              </w:rPr>
              <w:t>5</w:t>
            </w:r>
            <w:r w:rsidRPr="005F6F32">
              <w:rPr>
                <w:color w:val="000000" w:themeColor="text1"/>
              </w:rPr>
              <w:t xml:space="preserve">. </w:t>
            </w:r>
            <w:r w:rsidR="00A11418" w:rsidRPr="005F6F32">
              <w:rPr>
                <w:color w:val="000000" w:themeColor="text1"/>
              </w:rPr>
              <w:t>¿En qué medida la propuesta integra elementos transversales relevantes tales como cuestiones ambientales/cambio climático, promoción de la igualdad de género e igualdad de oportunidades, necesidades de las personas con discapacidad, derechos de las minorías y derechos de los pueblos indígenas, jóvenes, lucha contra el VIH / SIDA (si hay una gran prevalencia en el país / región objetivo)?</w:t>
            </w:r>
          </w:p>
        </w:tc>
        <w:tc>
          <w:tcPr>
            <w:tcW w:w="1701" w:type="dxa"/>
            <w:tcBorders>
              <w:bottom w:val="single" w:sz="4" w:space="0" w:color="auto"/>
            </w:tcBorders>
            <w:vAlign w:val="center"/>
          </w:tcPr>
          <w:p w14:paraId="2F69436E" w14:textId="63C883AB" w:rsidR="0023197D" w:rsidRPr="003D543E" w:rsidRDefault="0023197D" w:rsidP="005F6F32">
            <w:pPr>
              <w:spacing w:after="60"/>
              <w:jc w:val="center"/>
              <w:rPr>
                <w:szCs w:val="22"/>
                <w:u w:val="single"/>
              </w:rPr>
            </w:pPr>
            <w:r w:rsidRPr="003D543E">
              <w:t>5</w:t>
            </w:r>
          </w:p>
        </w:tc>
        <w:tc>
          <w:tcPr>
            <w:tcW w:w="566" w:type="dxa"/>
            <w:tcBorders>
              <w:bottom w:val="single" w:sz="4" w:space="0" w:color="auto"/>
            </w:tcBorders>
            <w:vAlign w:val="center"/>
          </w:tcPr>
          <w:p w14:paraId="744C927F" w14:textId="77777777" w:rsidR="0023197D" w:rsidRPr="003D543E" w:rsidRDefault="0023197D" w:rsidP="005F6F32">
            <w:pPr>
              <w:spacing w:after="60"/>
              <w:jc w:val="center"/>
            </w:pPr>
          </w:p>
        </w:tc>
      </w:tr>
      <w:tr w:rsidR="005F6F32" w:rsidRPr="003D543E" w14:paraId="74488ED5" w14:textId="77777777" w:rsidTr="005F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464" w:type="dxa"/>
            <w:gridSpan w:val="2"/>
            <w:tcBorders>
              <w:bottom w:val="single" w:sz="4" w:space="0" w:color="auto"/>
            </w:tcBorders>
            <w:vAlign w:val="center"/>
          </w:tcPr>
          <w:p w14:paraId="70591436" w14:textId="086661A1" w:rsidR="005F6F32" w:rsidRPr="003D543E" w:rsidRDefault="005F6F32" w:rsidP="005F6F32">
            <w:pPr>
              <w:spacing w:after="60"/>
              <w:jc w:val="right"/>
            </w:pPr>
            <w:r>
              <w:rPr>
                <w:b/>
              </w:rPr>
              <w:t>TOTAL, PUNTAJE</w:t>
            </w:r>
          </w:p>
        </w:tc>
        <w:tc>
          <w:tcPr>
            <w:tcW w:w="566" w:type="dxa"/>
            <w:tcBorders>
              <w:bottom w:val="single" w:sz="4" w:space="0" w:color="auto"/>
            </w:tcBorders>
          </w:tcPr>
          <w:p w14:paraId="24693CA7" w14:textId="12460142" w:rsidR="005F6F32" w:rsidRPr="003D543E" w:rsidRDefault="005F6F32" w:rsidP="00842F01">
            <w:pPr>
              <w:spacing w:after="60"/>
              <w:jc w:val="center"/>
            </w:pPr>
            <w:r w:rsidRPr="003D543E">
              <w:rPr>
                <w:b/>
              </w:rPr>
              <w:t>50</w:t>
            </w:r>
          </w:p>
        </w:tc>
      </w:tr>
      <w:tr w:rsidR="00A11418" w:rsidRPr="003D543E" w14:paraId="16B0CE93" w14:textId="77777777" w:rsidTr="0023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63" w:type="dxa"/>
            <w:tcBorders>
              <w:top w:val="single" w:sz="4" w:space="0" w:color="auto"/>
              <w:left w:val="nil"/>
              <w:bottom w:val="nil"/>
              <w:right w:val="nil"/>
            </w:tcBorders>
          </w:tcPr>
          <w:p w14:paraId="7D036348" w14:textId="3FA87E80" w:rsidR="00A11418" w:rsidRPr="003D543E" w:rsidRDefault="00A11418" w:rsidP="00842F01">
            <w:pPr>
              <w:spacing w:after="60"/>
              <w:jc w:val="right"/>
              <w:rPr>
                <w:b/>
              </w:rPr>
            </w:pPr>
          </w:p>
        </w:tc>
        <w:tc>
          <w:tcPr>
            <w:tcW w:w="1701" w:type="dxa"/>
            <w:tcBorders>
              <w:top w:val="single" w:sz="4" w:space="0" w:color="auto"/>
              <w:left w:val="nil"/>
              <w:bottom w:val="nil"/>
              <w:right w:val="nil"/>
            </w:tcBorders>
          </w:tcPr>
          <w:p w14:paraId="0604AC4F" w14:textId="77777777" w:rsidR="00A11418" w:rsidRPr="003D543E" w:rsidRDefault="00A11418" w:rsidP="00842F01">
            <w:pPr>
              <w:spacing w:after="60"/>
              <w:jc w:val="center"/>
            </w:pPr>
          </w:p>
        </w:tc>
        <w:tc>
          <w:tcPr>
            <w:tcW w:w="566" w:type="dxa"/>
            <w:tcBorders>
              <w:top w:val="single" w:sz="4" w:space="0" w:color="auto"/>
              <w:left w:val="nil"/>
              <w:bottom w:val="nil"/>
              <w:right w:val="nil"/>
            </w:tcBorders>
          </w:tcPr>
          <w:p w14:paraId="7C52FC95" w14:textId="3AD5CBBD" w:rsidR="00A11418" w:rsidRPr="003D543E" w:rsidRDefault="00A11418" w:rsidP="00842F01">
            <w:pPr>
              <w:spacing w:after="60"/>
              <w:jc w:val="center"/>
              <w:rPr>
                <w:b/>
              </w:rPr>
            </w:pPr>
          </w:p>
        </w:tc>
      </w:tr>
    </w:tbl>
    <w:p w14:paraId="17F1AD5B" w14:textId="77777777" w:rsidR="0023197D" w:rsidRPr="003D543E" w:rsidRDefault="0023197D" w:rsidP="009C6B09">
      <w:r w:rsidRPr="003D543E">
        <w:t>**estas puntuaciones se multiplican por 2 en razón de su importancia.</w:t>
      </w:r>
    </w:p>
    <w:p w14:paraId="27D998FD" w14:textId="77777777" w:rsidR="0023197D" w:rsidRPr="003D543E" w:rsidRDefault="00284E17" w:rsidP="009C6B09">
      <w:r w:rsidRPr="003D543E">
        <w:t>Una vez que todos los documentos de síntesis hayan sido evaluados, se elaborará una lista con las acciones propuestas, clasificadas en función de su puntuación total.</w:t>
      </w:r>
    </w:p>
    <w:p w14:paraId="61CEE50B" w14:textId="77777777" w:rsidR="0023197D" w:rsidRPr="003D543E" w:rsidRDefault="00284E17" w:rsidP="009C6B09">
      <w:r w:rsidRPr="003D543E">
        <w:t>En primer lugar, solo los documentos de síntesis que hayan obtenido una puntuación total mínima de 30 puntos serán tomados en cuenta a efectos de la preselección.</w:t>
      </w:r>
    </w:p>
    <w:p w14:paraId="5935CD9B" w14:textId="33036B14" w:rsidR="0023197D" w:rsidRPr="003D543E" w:rsidRDefault="00284E17" w:rsidP="009C6B09">
      <w:r w:rsidRPr="003D543E">
        <w:lastRenderedPageBreak/>
        <w:t xml:space="preserve">En segundo lugar, el número de documentos de síntesis </w:t>
      </w:r>
      <w:r w:rsidRPr="00F7468F">
        <w:t xml:space="preserve">se reducirá, teniendo en cuenta su clasificación, a aquellos en que el importe total </w:t>
      </w:r>
      <w:r w:rsidR="009C4028" w:rsidRPr="00F7468F">
        <w:t xml:space="preserve">máximo </w:t>
      </w:r>
      <w:r w:rsidRPr="00F7468F">
        <w:t xml:space="preserve">de la contribución solicitada sea </w:t>
      </w:r>
      <w:r w:rsidRPr="00CF206F">
        <w:t xml:space="preserve">del </w:t>
      </w:r>
      <w:r w:rsidR="00E75989">
        <w:t>200</w:t>
      </w:r>
      <w:r w:rsidR="000414BA" w:rsidRPr="00CF206F">
        <w:t xml:space="preserve">% </w:t>
      </w:r>
      <w:r w:rsidRPr="00CF206F">
        <w:t>del presupuesto</w:t>
      </w:r>
      <w:r w:rsidRPr="00F7468F">
        <w:t xml:space="preserve"> disponible para la </w:t>
      </w:r>
      <w:r w:rsidR="00764E05" w:rsidRPr="00F7468F">
        <w:t>presente convocatoria</w:t>
      </w:r>
      <w:r w:rsidR="00764E05" w:rsidRPr="003D543E">
        <w:t xml:space="preserve"> de propuestas.</w:t>
      </w:r>
      <w:r w:rsidRPr="003D543E">
        <w:t xml:space="preserve"> El importe de las contribuciones solicitadas de cada documento de síntesis se basará en la dotación financiera indicativa prevista para cada lote, si procede.</w:t>
      </w:r>
    </w:p>
    <w:p w14:paraId="4921FAEF" w14:textId="17C9A919" w:rsidR="00E32BBC" w:rsidRPr="003D543E" w:rsidRDefault="00E32BBC" w:rsidP="00E32BBC">
      <w:pPr>
        <w:rPr>
          <w:highlight w:val="yellow"/>
        </w:rPr>
      </w:pPr>
      <w:r w:rsidRPr="003D543E">
        <w:t xml:space="preserve">Tras la evaluación de los documentos de síntesis, el Órgano de Contratación enviará una carta a todos los solicitantes principales, en las que se les comunicará si su solicitud ha sido o no presentada dentro del plazo, indicándoles el número de referencia asignado e informándoles de si el documento de síntesis ha sido evaluado y los resultados de la evaluación. </w:t>
      </w:r>
      <w:r w:rsidRPr="00E32BBC">
        <w:t>Los solicitantes principales preseleccionados serán invitados seguidamente a presentar sus solicitudes completas.</w:t>
      </w:r>
    </w:p>
    <w:p w14:paraId="413B2DA5" w14:textId="77777777" w:rsidR="0002571A" w:rsidRPr="003D543E" w:rsidRDefault="0002571A" w:rsidP="00D41D03">
      <w:pPr>
        <w:numPr>
          <w:ilvl w:val="0"/>
          <w:numId w:val="25"/>
        </w:numPr>
        <w:tabs>
          <w:tab w:val="left" w:pos="426"/>
        </w:tabs>
        <w:ind w:left="426" w:hanging="426"/>
        <w:jc w:val="left"/>
        <w:rPr>
          <w:b/>
        </w:rPr>
      </w:pPr>
      <w:r w:rsidRPr="003D543E">
        <w:rPr>
          <w:b/>
        </w:rPr>
        <w:t>ETAPA 2: EVALUACIÓN DE LA SOLICITUD COMPLETA</w:t>
      </w:r>
    </w:p>
    <w:p w14:paraId="1652E37C" w14:textId="77777777" w:rsidR="0002571A" w:rsidRPr="003D543E" w:rsidRDefault="0002571A" w:rsidP="009C6B09">
      <w:r w:rsidRPr="003D543E">
        <w:t>En primer lugar, se evaluarán los siguientes aspectos:</w:t>
      </w:r>
    </w:p>
    <w:p w14:paraId="62E873FC" w14:textId="0AB68788" w:rsidR="00E32BBC" w:rsidRPr="003D543E" w:rsidRDefault="00E32BBC" w:rsidP="00E32BBC">
      <w:pPr>
        <w:numPr>
          <w:ilvl w:val="0"/>
          <w:numId w:val="23"/>
        </w:numPr>
      </w:pPr>
      <w:r w:rsidRPr="00E32BBC">
        <w:t>Si se ha respetado el plazo de presentación. De lo contrario, se rechazará automáticamente la solicitud.</w:t>
      </w:r>
    </w:p>
    <w:p w14:paraId="04EDBA5B" w14:textId="36F6DC6F" w:rsidR="0002571A" w:rsidRPr="003D543E" w:rsidRDefault="0002571A" w:rsidP="00D41D03">
      <w:pPr>
        <w:numPr>
          <w:ilvl w:val="0"/>
          <w:numId w:val="23"/>
        </w:numPr>
      </w:pPr>
      <w:r w:rsidRPr="003D543E">
        <w:t>Si la solicitud completa cumple todos los criterios especificados en la lista de verificación</w:t>
      </w:r>
      <w:r w:rsidR="00845276" w:rsidRPr="003D543E">
        <w:t xml:space="preserve"> (sección 7 de la p</w:t>
      </w:r>
      <w:r w:rsidR="00286B9C" w:rsidRPr="003D543E">
        <w:t>arte B del formulario de solicitud de subvención)</w:t>
      </w:r>
      <w:r w:rsidRPr="003D543E">
        <w:t xml:space="preserve">. Si faltase alguno de los datos exigidos, o alguno de los facilitados fuese incorrecto, ello será motivo </w:t>
      </w:r>
      <w:r w:rsidRPr="003D543E">
        <w:rPr>
          <w:b/>
          <w:u w:val="single"/>
        </w:rPr>
        <w:t>suficiente</w:t>
      </w:r>
      <w:r w:rsidRPr="003D543E">
        <w:t xml:space="preserve"> para rechazar la solicitud, que ya no será objeto de ulterior evaluación.</w:t>
      </w:r>
    </w:p>
    <w:p w14:paraId="2F12F247" w14:textId="2544F6C0" w:rsidR="0002571A" w:rsidRPr="003D543E" w:rsidRDefault="0002571A" w:rsidP="009C6B09">
      <w:r w:rsidRPr="003D543E">
        <w:t>Las solicitudes completas que superen esta verificación serán sometidas a una evaluación de calidad adicional, que abarcará el presupuesto propuesto y la capacidad de los solicitantes y la</w:t>
      </w:r>
      <w:r w:rsidR="00E76FAF">
        <w:t>(</w:t>
      </w:r>
      <w:r w:rsidRPr="003D543E">
        <w:t>s</w:t>
      </w:r>
      <w:r w:rsidR="00E76FAF">
        <w:t>)</w:t>
      </w:r>
      <w:r w:rsidRPr="003D543E">
        <w:t xml:space="preserve"> entidad</w:t>
      </w:r>
      <w:r w:rsidR="00E76FAF">
        <w:t>(</w:t>
      </w:r>
      <w:r w:rsidRPr="003D543E">
        <w:t>es</w:t>
      </w:r>
      <w:r w:rsidR="00E76FAF">
        <w:t>)</w:t>
      </w:r>
      <w:r w:rsidRPr="003D543E">
        <w:t xml:space="preserve"> afiliada</w:t>
      </w:r>
      <w:r w:rsidR="00E76FAF">
        <w:t>(</w:t>
      </w:r>
      <w:r w:rsidRPr="003D543E">
        <w:t>s</w:t>
      </w:r>
      <w:r w:rsidR="00E76FAF">
        <w:t>)</w:t>
      </w:r>
      <w:r w:rsidRPr="003D543E">
        <w:t xml:space="preserve">. </w:t>
      </w:r>
      <w:r w:rsidR="00286B9C" w:rsidRPr="003D543E">
        <w:t>Se evaluarán sobre la base de l</w:t>
      </w:r>
      <w:r w:rsidRPr="003D543E">
        <w:t xml:space="preserve">os criterios de evaluación </w:t>
      </w:r>
      <w:r w:rsidR="00286B9C" w:rsidRPr="003D543E">
        <w:t>que figuran</w:t>
      </w:r>
      <w:r w:rsidRPr="003D543E">
        <w:t xml:space="preserve"> en la </w:t>
      </w:r>
      <w:r w:rsidR="00286B9C" w:rsidRPr="003D543E">
        <w:t xml:space="preserve">siguiente </w:t>
      </w:r>
      <w:r w:rsidRPr="003D543E">
        <w:t>tabla de evaluación. Existen dos tipos de criterios de evaluación: los criterios de selección y los criterios de adjudicación.</w:t>
      </w:r>
    </w:p>
    <w:p w14:paraId="04E550A2" w14:textId="6D664106" w:rsidR="0002571A" w:rsidRPr="003D543E" w:rsidRDefault="0002571A" w:rsidP="009C6B09">
      <w:r w:rsidRPr="003D543E">
        <w:rPr>
          <w:b/>
          <w:u w:val="single"/>
        </w:rPr>
        <w:t>Los criterios de selección</w:t>
      </w:r>
      <w:r w:rsidRPr="003D543E">
        <w:t xml:space="preserve"> contribuyen a evaluar la capacidad operativa de los solicitantes y entidad</w:t>
      </w:r>
      <w:r w:rsidR="00E76FAF">
        <w:t>(</w:t>
      </w:r>
      <w:r w:rsidRPr="003D543E">
        <w:t>es</w:t>
      </w:r>
      <w:r w:rsidR="00E76FAF">
        <w:t>)</w:t>
      </w:r>
      <w:r w:rsidRPr="003D543E">
        <w:t xml:space="preserve"> afiliada</w:t>
      </w:r>
      <w:r w:rsidR="00E76FAF">
        <w:t>(</w:t>
      </w:r>
      <w:r w:rsidRPr="003D543E">
        <w:t>s</w:t>
      </w:r>
      <w:r w:rsidR="00E76FAF">
        <w:t>)</w:t>
      </w:r>
      <w:r w:rsidRPr="003D543E">
        <w:t xml:space="preserve"> y la capacidad financiera del solicitante principal, con objeto de garantizar que:</w:t>
      </w:r>
    </w:p>
    <w:p w14:paraId="6C530B39" w14:textId="61DC8665" w:rsidR="0002571A" w:rsidRPr="003D543E" w:rsidRDefault="0002571A" w:rsidP="00D41D03">
      <w:pPr>
        <w:numPr>
          <w:ilvl w:val="0"/>
          <w:numId w:val="24"/>
        </w:numPr>
      </w:pPr>
      <w:r w:rsidRPr="003D543E">
        <w:t>disponen de fuentes de financiación estables y suficientes para mantener su actividad durante el periodo previsto para llevar a cabo la acción y, en su caso, para participar en su financiación</w:t>
      </w:r>
      <w:r w:rsidR="00E75989">
        <w:rPr>
          <w:rStyle w:val="Refdenotaalpie"/>
        </w:rPr>
        <w:footnoteReference w:id="22"/>
      </w:r>
      <w:r w:rsidR="00B969EA" w:rsidRPr="003D543E">
        <w:t xml:space="preserve"> (este criterio se aplica únicamente a los solicitantes principales)</w:t>
      </w:r>
      <w:r w:rsidRPr="003D543E">
        <w:t>;</w:t>
      </w:r>
    </w:p>
    <w:p w14:paraId="48E288A3" w14:textId="1355E7C0" w:rsidR="0002571A" w:rsidRPr="003D543E" w:rsidRDefault="0002571A" w:rsidP="00D41D03">
      <w:pPr>
        <w:numPr>
          <w:ilvl w:val="0"/>
          <w:numId w:val="24"/>
        </w:numPr>
      </w:pPr>
      <w:r w:rsidRPr="003D543E">
        <w:t>disponen de la capacidad de gestión y las competencias y cualificaciones profesionales necesarias para llevar a cabo satisfa</w:t>
      </w:r>
      <w:r w:rsidR="00E76FAF">
        <w:t>ctoriamente la acción propuesta.</w:t>
      </w:r>
      <w:r w:rsidRPr="003D543E">
        <w:t xml:space="preserve"> </w:t>
      </w:r>
      <w:r w:rsidR="00E76FAF">
        <w:t>E</w:t>
      </w:r>
      <w:r w:rsidRPr="003D543E">
        <w:t xml:space="preserve">ste criterio se aplica a </w:t>
      </w:r>
      <w:r w:rsidR="00B969EA" w:rsidRPr="003D543E">
        <w:t xml:space="preserve">los solicitantes y a </w:t>
      </w:r>
      <w:r w:rsidRPr="003D543E">
        <w:t>la</w:t>
      </w:r>
      <w:r w:rsidR="00E76FAF">
        <w:t>(</w:t>
      </w:r>
      <w:r w:rsidRPr="003D543E">
        <w:t>s</w:t>
      </w:r>
      <w:r w:rsidR="00E76FAF">
        <w:t>)</w:t>
      </w:r>
      <w:r w:rsidRPr="003D543E">
        <w:t xml:space="preserve"> entidad</w:t>
      </w:r>
      <w:r w:rsidR="00E76FAF">
        <w:t>(</w:t>
      </w:r>
      <w:r w:rsidRPr="003D543E">
        <w:t>es</w:t>
      </w:r>
      <w:r w:rsidR="00E76FAF">
        <w:t>)</w:t>
      </w:r>
      <w:r w:rsidRPr="003D543E">
        <w:t xml:space="preserve"> afiliada</w:t>
      </w:r>
      <w:r w:rsidR="00E76FAF">
        <w:t>(</w:t>
      </w:r>
      <w:r w:rsidRPr="003D543E">
        <w:t>s</w:t>
      </w:r>
      <w:r w:rsidR="00E76FAF">
        <w:t>)</w:t>
      </w:r>
      <w:r w:rsidRPr="003D543E">
        <w:t>.</w:t>
      </w:r>
    </w:p>
    <w:p w14:paraId="35A0A3AA" w14:textId="77777777" w:rsidR="0002571A" w:rsidRDefault="0002571A" w:rsidP="009C6B09">
      <w:r w:rsidRPr="003D543E">
        <w:rPr>
          <w:b/>
          <w:u w:val="single"/>
        </w:rPr>
        <w:t>Los criterios de adjudicación</w:t>
      </w:r>
      <w:r w:rsidRPr="003D543E">
        <w:t xml:space="preserve"> permiten evaluar la calidad de las solicitudes presentadas con relación a las prioridades y los objetivos establecidos en la presente Guía, y conceder las subvenciones a los proyectos que optimicen la eficacia global de la convocatoria de propuestas. Estos criterios permiten seleccionar las solicitudes que a juicio del Órgano de Contratación pueden cumplir sus objetivos y prioridades. Se refieren a aspectos como la pertinencia de la acción, su coherencia con los objetivos de la convocatoria de propuestas, la calidad, el impacto esperado, la sostenibilidad y la relación coste-eficacia.</w:t>
      </w:r>
    </w:p>
    <w:p w14:paraId="6EB3916A" w14:textId="77777777" w:rsidR="00286B9C" w:rsidRPr="003D543E" w:rsidRDefault="00286B9C" w:rsidP="009C6B09">
      <w:pPr>
        <w:rPr>
          <w:i/>
        </w:rPr>
      </w:pPr>
      <w:r w:rsidRPr="003D543E">
        <w:rPr>
          <w:i/>
        </w:rPr>
        <w:t>Puntuación:</w:t>
      </w:r>
    </w:p>
    <w:p w14:paraId="79DE757B" w14:textId="77777777" w:rsidR="0002571A" w:rsidRPr="003D543E" w:rsidRDefault="0002571A" w:rsidP="009C6B09">
      <w:pPr>
        <w:jc w:val="left"/>
        <w:rPr>
          <w:szCs w:val="22"/>
        </w:rPr>
      </w:pPr>
      <w:r w:rsidRPr="003D543E">
        <w:t>La tabla de evaluación está dividida en secciones y subsecciones. A cada subsección se le dará una puntuación entre 1 y 5, con las siguientes correspondencias: l = muy deficiente; 2 = deficiente; 3 = aceptable; 4 = satisfactorio; 5 = muy satisfactorio.</w:t>
      </w:r>
    </w:p>
    <w:p w14:paraId="4C5B99DA" w14:textId="77777777" w:rsidR="00E76FAF" w:rsidRDefault="00E76FAF" w:rsidP="00E76FAF">
      <w:pPr>
        <w:spacing w:after="0"/>
        <w:jc w:val="left"/>
        <w:rPr>
          <w:b/>
        </w:rPr>
      </w:pPr>
    </w:p>
    <w:p w14:paraId="664DF820" w14:textId="6EA1B2F7" w:rsidR="0002571A" w:rsidRDefault="0002571A" w:rsidP="00E76FAF">
      <w:pPr>
        <w:spacing w:after="0"/>
        <w:jc w:val="left"/>
        <w:rPr>
          <w:b/>
        </w:rPr>
      </w:pPr>
      <w:r w:rsidRPr="003D543E">
        <w:rPr>
          <w:b/>
        </w:rPr>
        <w:lastRenderedPageBreak/>
        <w:t>Tabla de evaluación</w:t>
      </w:r>
    </w:p>
    <w:p w14:paraId="712A1E3A" w14:textId="77777777" w:rsidR="00E76FAF" w:rsidRPr="003D543E" w:rsidRDefault="00E76FAF" w:rsidP="00E76FAF">
      <w:pPr>
        <w:spacing w:after="0"/>
        <w:jc w:val="left"/>
        <w:rPr>
          <w:b/>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tblGrid>
      <w:tr w:rsidR="0002571A" w:rsidRPr="003D543E" w14:paraId="6E46233A" w14:textId="77777777" w:rsidTr="00E76FAF">
        <w:tc>
          <w:tcPr>
            <w:tcW w:w="8330" w:type="dxa"/>
            <w:shd w:val="clear" w:color="auto" w:fill="FFFFFF"/>
            <w:vAlign w:val="center"/>
          </w:tcPr>
          <w:p w14:paraId="5834DAFC" w14:textId="77777777" w:rsidR="0002571A" w:rsidRPr="003D543E" w:rsidRDefault="0002571A" w:rsidP="009C6B09">
            <w:pPr>
              <w:rPr>
                <w:b/>
              </w:rPr>
            </w:pPr>
            <w:r w:rsidRPr="003D543E">
              <w:rPr>
                <w:b/>
              </w:rPr>
              <w:t>Sección</w:t>
            </w:r>
          </w:p>
        </w:tc>
        <w:tc>
          <w:tcPr>
            <w:tcW w:w="1417" w:type="dxa"/>
            <w:shd w:val="clear" w:color="auto" w:fill="FFFFFF"/>
            <w:vAlign w:val="center"/>
          </w:tcPr>
          <w:p w14:paraId="7EC1DCF2" w14:textId="77777777" w:rsidR="0002571A" w:rsidRPr="003D543E" w:rsidRDefault="0002571A" w:rsidP="00E76FAF">
            <w:pPr>
              <w:jc w:val="center"/>
              <w:rPr>
                <w:b/>
              </w:rPr>
            </w:pPr>
            <w:r w:rsidRPr="003D543E">
              <w:rPr>
                <w:b/>
              </w:rPr>
              <w:t>Puntuación máxima</w:t>
            </w:r>
          </w:p>
        </w:tc>
      </w:tr>
      <w:tr w:rsidR="0002571A" w:rsidRPr="003D543E" w14:paraId="1AE10313" w14:textId="77777777" w:rsidTr="00E76FAF">
        <w:tc>
          <w:tcPr>
            <w:tcW w:w="8330" w:type="dxa"/>
            <w:shd w:val="clear" w:color="auto" w:fill="D9D9D9"/>
            <w:vAlign w:val="center"/>
          </w:tcPr>
          <w:p w14:paraId="13C256E4" w14:textId="77777777" w:rsidR="0002571A" w:rsidRPr="003D543E" w:rsidRDefault="0002571A" w:rsidP="009C6B09">
            <w:pPr>
              <w:rPr>
                <w:szCs w:val="22"/>
              </w:rPr>
            </w:pPr>
            <w:r w:rsidRPr="003D543E">
              <w:rPr>
                <w:b/>
              </w:rPr>
              <w:t>1. Capacidad financiera y operativa</w:t>
            </w:r>
          </w:p>
        </w:tc>
        <w:tc>
          <w:tcPr>
            <w:tcW w:w="1417" w:type="dxa"/>
            <w:shd w:val="clear" w:color="auto" w:fill="D9D9D9"/>
            <w:vAlign w:val="center"/>
          </w:tcPr>
          <w:p w14:paraId="218C352F" w14:textId="77777777" w:rsidR="0002571A" w:rsidRPr="003D543E" w:rsidRDefault="0002571A" w:rsidP="00E76FAF">
            <w:pPr>
              <w:jc w:val="center"/>
              <w:rPr>
                <w:b/>
                <w:szCs w:val="22"/>
              </w:rPr>
            </w:pPr>
            <w:r w:rsidRPr="003D543E">
              <w:rPr>
                <w:b/>
              </w:rPr>
              <w:t>20</w:t>
            </w:r>
          </w:p>
        </w:tc>
      </w:tr>
      <w:tr w:rsidR="0002571A" w:rsidRPr="003D543E" w14:paraId="7C721AE1" w14:textId="77777777" w:rsidTr="00E76FAF">
        <w:tc>
          <w:tcPr>
            <w:tcW w:w="8330" w:type="dxa"/>
          </w:tcPr>
          <w:p w14:paraId="453FAFD1" w14:textId="77777777" w:rsidR="0002571A" w:rsidRPr="003D543E" w:rsidRDefault="00286B9C" w:rsidP="009C6B09">
            <w:pPr>
              <w:ind w:left="340" w:hanging="340"/>
              <w:rPr>
                <w:szCs w:val="22"/>
              </w:rPr>
            </w:pPr>
            <w:r w:rsidRPr="003D543E">
              <w:t>1.1</w:t>
            </w:r>
            <w:r w:rsidR="0002571A" w:rsidRPr="003D543E">
              <w:t xml:space="preserve"> ¿Tienen los solicitantes y, si procede, sus entidades afiliadas suficiente experiencia en gestión de proyectos?</w:t>
            </w:r>
          </w:p>
        </w:tc>
        <w:tc>
          <w:tcPr>
            <w:tcW w:w="1417" w:type="dxa"/>
            <w:vAlign w:val="center"/>
          </w:tcPr>
          <w:p w14:paraId="3748BC71" w14:textId="77777777" w:rsidR="0002571A" w:rsidRPr="003D543E" w:rsidRDefault="0002571A" w:rsidP="00E76FAF">
            <w:pPr>
              <w:jc w:val="center"/>
              <w:rPr>
                <w:szCs w:val="22"/>
              </w:rPr>
            </w:pPr>
            <w:r w:rsidRPr="003D543E">
              <w:t>5</w:t>
            </w:r>
          </w:p>
        </w:tc>
      </w:tr>
      <w:tr w:rsidR="0002571A" w:rsidRPr="003D543E" w14:paraId="54849404" w14:textId="77777777" w:rsidTr="00E76FAF">
        <w:tc>
          <w:tcPr>
            <w:tcW w:w="8330" w:type="dxa"/>
          </w:tcPr>
          <w:p w14:paraId="407E3627" w14:textId="77777777" w:rsidR="0002571A" w:rsidRPr="003D543E" w:rsidRDefault="00286B9C" w:rsidP="009C6B09">
            <w:pPr>
              <w:ind w:left="340" w:hanging="340"/>
              <w:rPr>
                <w:szCs w:val="22"/>
              </w:rPr>
            </w:pPr>
            <w:r w:rsidRPr="003D543E">
              <w:t>1.2</w:t>
            </w:r>
            <w:r w:rsidR="0002571A" w:rsidRPr="003D543E">
              <w:t xml:space="preserve"> ¿Tienen los solicitantes y, si procede, sus entidades afiliadas suficiente experiencia técnica? (en particular, conocimientos sobre las cuestiones que deben abordarse)</w:t>
            </w:r>
          </w:p>
        </w:tc>
        <w:tc>
          <w:tcPr>
            <w:tcW w:w="1417" w:type="dxa"/>
            <w:vAlign w:val="center"/>
          </w:tcPr>
          <w:p w14:paraId="44F05F4B" w14:textId="77777777" w:rsidR="0002571A" w:rsidRPr="003D543E" w:rsidRDefault="0002571A" w:rsidP="00E76FAF">
            <w:pPr>
              <w:jc w:val="center"/>
              <w:rPr>
                <w:szCs w:val="22"/>
              </w:rPr>
            </w:pPr>
            <w:r w:rsidRPr="003D543E">
              <w:t>5</w:t>
            </w:r>
          </w:p>
        </w:tc>
      </w:tr>
      <w:tr w:rsidR="0002571A" w:rsidRPr="003D543E" w14:paraId="12220D9C" w14:textId="77777777" w:rsidTr="00E76FAF">
        <w:tc>
          <w:tcPr>
            <w:tcW w:w="8330" w:type="dxa"/>
          </w:tcPr>
          <w:p w14:paraId="7D2F3A23" w14:textId="77777777" w:rsidR="0002571A" w:rsidRPr="003D543E" w:rsidRDefault="00286B9C" w:rsidP="009C6B09">
            <w:pPr>
              <w:ind w:left="340" w:hanging="340"/>
              <w:rPr>
                <w:szCs w:val="22"/>
              </w:rPr>
            </w:pPr>
            <w:r w:rsidRPr="003D543E">
              <w:t>1.3</w:t>
            </w:r>
            <w:r w:rsidR="0002571A" w:rsidRPr="003D543E">
              <w:t xml:space="preserve"> ¿Tienen los solicitantes y, si procede, sus entidades afiliadas suficiente capacidad de gestión</w:t>
            </w:r>
            <w:r w:rsidRPr="003D543E">
              <w:t>? (E</w:t>
            </w:r>
            <w:r w:rsidR="0002571A" w:rsidRPr="003D543E">
              <w:t>n particular, personal, equipamiento y capacidad para gestionar el presupuesto de la acción)</w:t>
            </w:r>
          </w:p>
        </w:tc>
        <w:tc>
          <w:tcPr>
            <w:tcW w:w="1417" w:type="dxa"/>
            <w:vAlign w:val="center"/>
          </w:tcPr>
          <w:p w14:paraId="17D64502" w14:textId="77777777" w:rsidR="0002571A" w:rsidRPr="003D543E" w:rsidRDefault="0002571A" w:rsidP="00E76FAF">
            <w:pPr>
              <w:jc w:val="center"/>
              <w:rPr>
                <w:szCs w:val="22"/>
              </w:rPr>
            </w:pPr>
            <w:r w:rsidRPr="003D543E">
              <w:t>5</w:t>
            </w:r>
          </w:p>
        </w:tc>
      </w:tr>
      <w:tr w:rsidR="0002571A" w:rsidRPr="003D543E" w14:paraId="4DD527E2" w14:textId="77777777" w:rsidTr="00E76FAF">
        <w:tc>
          <w:tcPr>
            <w:tcW w:w="8330" w:type="dxa"/>
          </w:tcPr>
          <w:p w14:paraId="3F70CFC5" w14:textId="77777777" w:rsidR="0002571A" w:rsidRPr="003D543E" w:rsidRDefault="00286B9C" w:rsidP="009C6B09">
            <w:pPr>
              <w:ind w:left="340" w:hanging="340"/>
              <w:rPr>
                <w:szCs w:val="22"/>
              </w:rPr>
            </w:pPr>
            <w:r w:rsidRPr="003D543E">
              <w:t>1.4</w:t>
            </w:r>
            <w:r w:rsidR="0002571A" w:rsidRPr="003D543E">
              <w:t xml:space="preserve"> ¿Dispone el solicitante principal de fuentes de financiación estables y suficientes?</w:t>
            </w:r>
          </w:p>
        </w:tc>
        <w:tc>
          <w:tcPr>
            <w:tcW w:w="1417" w:type="dxa"/>
            <w:vAlign w:val="center"/>
          </w:tcPr>
          <w:p w14:paraId="65DF97F3" w14:textId="77777777" w:rsidR="0002571A" w:rsidRPr="003D543E" w:rsidRDefault="0002571A" w:rsidP="00E76FAF">
            <w:pPr>
              <w:jc w:val="center"/>
              <w:rPr>
                <w:szCs w:val="22"/>
              </w:rPr>
            </w:pPr>
            <w:r w:rsidRPr="003D543E">
              <w:t>5</w:t>
            </w:r>
          </w:p>
        </w:tc>
      </w:tr>
      <w:tr w:rsidR="0002571A" w:rsidRPr="003D543E" w14:paraId="6B40EEE8" w14:textId="77777777" w:rsidTr="00E76FAF">
        <w:tc>
          <w:tcPr>
            <w:tcW w:w="8330" w:type="dxa"/>
            <w:shd w:val="clear" w:color="auto" w:fill="D9D9D9"/>
            <w:vAlign w:val="center"/>
          </w:tcPr>
          <w:p w14:paraId="0567E471" w14:textId="77777777" w:rsidR="0002571A" w:rsidRPr="003D543E" w:rsidRDefault="0002571A" w:rsidP="009C6B09">
            <w:pPr>
              <w:jc w:val="left"/>
            </w:pPr>
            <w:r w:rsidRPr="003D543E">
              <w:rPr>
                <w:b/>
              </w:rPr>
              <w:t>2. Pertinencia de la acción</w:t>
            </w:r>
          </w:p>
        </w:tc>
        <w:tc>
          <w:tcPr>
            <w:tcW w:w="1417" w:type="dxa"/>
            <w:shd w:val="clear" w:color="auto" w:fill="D9D9D9"/>
            <w:vAlign w:val="center"/>
          </w:tcPr>
          <w:p w14:paraId="7DB386A2" w14:textId="0B48126A" w:rsidR="0002571A" w:rsidRPr="003D543E" w:rsidRDefault="00E76FAF" w:rsidP="00E76FAF">
            <w:pPr>
              <w:jc w:val="center"/>
              <w:rPr>
                <w:b/>
                <w:szCs w:val="22"/>
              </w:rPr>
            </w:pPr>
            <w:r>
              <w:rPr>
                <w:b/>
              </w:rPr>
              <w:t>2</w:t>
            </w:r>
            <w:r w:rsidR="0002571A" w:rsidRPr="003D543E">
              <w:rPr>
                <w:b/>
              </w:rPr>
              <w:t>0</w:t>
            </w:r>
          </w:p>
        </w:tc>
      </w:tr>
      <w:tr w:rsidR="0002571A" w:rsidRPr="003D543E" w14:paraId="30468E02" w14:textId="77777777" w:rsidTr="00E76FAF">
        <w:tc>
          <w:tcPr>
            <w:tcW w:w="8330" w:type="dxa"/>
            <w:shd w:val="clear" w:color="auto" w:fill="FFFFFF"/>
          </w:tcPr>
          <w:p w14:paraId="351A3670" w14:textId="77777777" w:rsidR="0002571A" w:rsidRPr="003D543E" w:rsidRDefault="0002571A" w:rsidP="009C6B09">
            <w:pPr>
              <w:rPr>
                <w:i/>
                <w:szCs w:val="22"/>
              </w:rPr>
            </w:pPr>
            <w:r w:rsidRPr="003D543E">
              <w:t>Puntuación transferida de la evaluación del documento de síntesis</w:t>
            </w:r>
          </w:p>
        </w:tc>
        <w:tc>
          <w:tcPr>
            <w:tcW w:w="1417" w:type="dxa"/>
            <w:shd w:val="clear" w:color="auto" w:fill="FFFFFF"/>
            <w:vAlign w:val="center"/>
          </w:tcPr>
          <w:p w14:paraId="49A73FC7" w14:textId="77777777" w:rsidR="0002571A" w:rsidRPr="003D543E" w:rsidRDefault="0002571A" w:rsidP="00E76FAF">
            <w:pPr>
              <w:jc w:val="center"/>
              <w:rPr>
                <w:b/>
                <w:szCs w:val="22"/>
              </w:rPr>
            </w:pPr>
          </w:p>
        </w:tc>
      </w:tr>
      <w:tr w:rsidR="00E76FAF" w:rsidRPr="003D543E" w14:paraId="047190E3" w14:textId="77777777" w:rsidTr="0095437D">
        <w:tc>
          <w:tcPr>
            <w:tcW w:w="8330" w:type="dxa"/>
            <w:shd w:val="clear" w:color="auto" w:fill="D9D9D9"/>
            <w:vAlign w:val="center"/>
          </w:tcPr>
          <w:p w14:paraId="2C9C71AC" w14:textId="5E631FF3" w:rsidR="00E76FAF" w:rsidRPr="003D543E" w:rsidRDefault="00E76FAF" w:rsidP="00E76FAF">
            <w:pPr>
              <w:rPr>
                <w:szCs w:val="22"/>
              </w:rPr>
            </w:pPr>
            <w:r w:rsidRPr="003D543E">
              <w:rPr>
                <w:b/>
              </w:rPr>
              <w:t xml:space="preserve">3. </w:t>
            </w:r>
            <w:r>
              <w:rPr>
                <w:b/>
              </w:rPr>
              <w:t>Diseño</w:t>
            </w:r>
            <w:r w:rsidRPr="003D543E">
              <w:rPr>
                <w:b/>
              </w:rPr>
              <w:t xml:space="preserve"> de la acción</w:t>
            </w:r>
          </w:p>
        </w:tc>
        <w:tc>
          <w:tcPr>
            <w:tcW w:w="1417" w:type="dxa"/>
            <w:shd w:val="clear" w:color="auto" w:fill="D9D9D9"/>
            <w:vAlign w:val="center"/>
          </w:tcPr>
          <w:p w14:paraId="08C18E02" w14:textId="61429621" w:rsidR="00E76FAF" w:rsidRPr="003D543E" w:rsidRDefault="00E76FAF" w:rsidP="0095437D">
            <w:pPr>
              <w:jc w:val="center"/>
              <w:rPr>
                <w:b/>
                <w:szCs w:val="22"/>
              </w:rPr>
            </w:pPr>
            <w:r>
              <w:rPr>
                <w:b/>
              </w:rPr>
              <w:t>15</w:t>
            </w:r>
          </w:p>
        </w:tc>
      </w:tr>
      <w:tr w:rsidR="00E76FAF" w:rsidRPr="00067144" w14:paraId="7F334C00" w14:textId="77777777" w:rsidTr="00E76FAF">
        <w:tc>
          <w:tcPr>
            <w:tcW w:w="8330" w:type="dxa"/>
            <w:shd w:val="clear" w:color="auto" w:fill="FFFFFF"/>
          </w:tcPr>
          <w:p w14:paraId="338D8C4D" w14:textId="07D5D758" w:rsidR="00E76FAF" w:rsidRPr="00067144" w:rsidRDefault="00BC3581" w:rsidP="009C6B09">
            <w:pPr>
              <w:rPr>
                <w:color w:val="000000" w:themeColor="text1"/>
              </w:rPr>
            </w:pPr>
            <w:r w:rsidRPr="00067144">
              <w:rPr>
                <w:color w:val="000000" w:themeColor="text1"/>
              </w:rPr>
              <w:t>3.1 ¿Qué tan coherente es el diseño de la acción? ¿La propuesta indica los resultados esperados que se lograrán con la acción? ¿La lógica de intervención explica la lógica para lograr los resultados esperados? ¿Las actividades propuestas son apropiadas, prácticas y consistentes con los productos y resultados previstos?</w:t>
            </w:r>
          </w:p>
        </w:tc>
        <w:tc>
          <w:tcPr>
            <w:tcW w:w="1417" w:type="dxa"/>
            <w:shd w:val="clear" w:color="auto" w:fill="FFFFFF"/>
            <w:vAlign w:val="center"/>
          </w:tcPr>
          <w:p w14:paraId="584C38FE" w14:textId="37AEB204" w:rsidR="00E76FAF" w:rsidRPr="00067144" w:rsidRDefault="00067144" w:rsidP="00E76FAF">
            <w:pPr>
              <w:jc w:val="center"/>
              <w:rPr>
                <w:color w:val="000000" w:themeColor="text1"/>
                <w:szCs w:val="22"/>
              </w:rPr>
            </w:pPr>
            <w:r w:rsidRPr="00067144">
              <w:rPr>
                <w:color w:val="000000" w:themeColor="text1"/>
                <w:szCs w:val="22"/>
              </w:rPr>
              <w:t>5</w:t>
            </w:r>
          </w:p>
        </w:tc>
      </w:tr>
      <w:tr w:rsidR="00E76FAF" w:rsidRPr="00067144" w14:paraId="0C972121" w14:textId="77777777" w:rsidTr="00E76FAF">
        <w:tc>
          <w:tcPr>
            <w:tcW w:w="8330" w:type="dxa"/>
            <w:shd w:val="clear" w:color="auto" w:fill="FFFFFF"/>
          </w:tcPr>
          <w:p w14:paraId="0ABFA02A" w14:textId="46FE95E1" w:rsidR="00E76FAF" w:rsidRPr="00067144" w:rsidRDefault="00BC3581" w:rsidP="009C6B09">
            <w:pPr>
              <w:rPr>
                <w:color w:val="000000" w:themeColor="text1"/>
              </w:rPr>
            </w:pPr>
            <w:r w:rsidRPr="00067144">
              <w:rPr>
                <w:color w:val="000000" w:themeColor="text1"/>
              </w:rPr>
              <w:t>3.2 ¿La propuesta/Marco Lógico incluye una línea base creíble, objetivos y fuentes de verificación? De lo contrario, ¿se prevé un estudio de referencia (y el estudio se presupuesta adecuadamente en la propuesta)?</w:t>
            </w:r>
          </w:p>
        </w:tc>
        <w:tc>
          <w:tcPr>
            <w:tcW w:w="1417" w:type="dxa"/>
            <w:shd w:val="clear" w:color="auto" w:fill="FFFFFF"/>
            <w:vAlign w:val="center"/>
          </w:tcPr>
          <w:p w14:paraId="74702061" w14:textId="43F009D0" w:rsidR="00E76FAF" w:rsidRPr="00067144" w:rsidRDefault="00067144" w:rsidP="00E76FAF">
            <w:pPr>
              <w:jc w:val="center"/>
              <w:rPr>
                <w:color w:val="000000" w:themeColor="text1"/>
                <w:szCs w:val="22"/>
              </w:rPr>
            </w:pPr>
            <w:r w:rsidRPr="00067144">
              <w:rPr>
                <w:color w:val="000000" w:themeColor="text1"/>
                <w:szCs w:val="22"/>
              </w:rPr>
              <w:t>5</w:t>
            </w:r>
          </w:p>
        </w:tc>
      </w:tr>
      <w:tr w:rsidR="00E76FAF" w:rsidRPr="00067144" w14:paraId="69EFDB58" w14:textId="77777777" w:rsidTr="00E76FAF">
        <w:tc>
          <w:tcPr>
            <w:tcW w:w="8330" w:type="dxa"/>
            <w:shd w:val="clear" w:color="auto" w:fill="FFFFFF"/>
          </w:tcPr>
          <w:p w14:paraId="0F09FC28" w14:textId="2B63F6E4" w:rsidR="00E76FAF" w:rsidRPr="00067144" w:rsidRDefault="00BC3581" w:rsidP="009C6B09">
            <w:pPr>
              <w:rPr>
                <w:color w:val="000000" w:themeColor="text1"/>
              </w:rPr>
            </w:pPr>
            <w:r w:rsidRPr="00067144">
              <w:rPr>
                <w:color w:val="000000" w:themeColor="text1"/>
              </w:rPr>
              <w:t>3.3 ¿El diseño refleja un análisis robusto de los problemas involucrados y las capacidades de los actores relevantes?</w:t>
            </w:r>
          </w:p>
        </w:tc>
        <w:tc>
          <w:tcPr>
            <w:tcW w:w="1417" w:type="dxa"/>
            <w:shd w:val="clear" w:color="auto" w:fill="FFFFFF"/>
            <w:vAlign w:val="center"/>
          </w:tcPr>
          <w:p w14:paraId="0D1B4341" w14:textId="6AB5398A" w:rsidR="00E76FAF" w:rsidRPr="00067144" w:rsidRDefault="00067144" w:rsidP="00E76FAF">
            <w:pPr>
              <w:jc w:val="center"/>
              <w:rPr>
                <w:color w:val="000000" w:themeColor="text1"/>
                <w:szCs w:val="22"/>
              </w:rPr>
            </w:pPr>
            <w:r w:rsidRPr="00067144">
              <w:rPr>
                <w:color w:val="000000" w:themeColor="text1"/>
                <w:szCs w:val="22"/>
              </w:rPr>
              <w:t>5</w:t>
            </w:r>
          </w:p>
        </w:tc>
      </w:tr>
      <w:tr w:rsidR="0002571A" w:rsidRPr="003D543E" w14:paraId="46EDE439" w14:textId="77777777" w:rsidTr="00E76FAF">
        <w:tc>
          <w:tcPr>
            <w:tcW w:w="8330" w:type="dxa"/>
            <w:shd w:val="clear" w:color="auto" w:fill="D9D9D9"/>
            <w:vAlign w:val="center"/>
          </w:tcPr>
          <w:p w14:paraId="1DC2BEF7" w14:textId="6DFE7EC3" w:rsidR="0002571A" w:rsidRPr="003D543E" w:rsidRDefault="00067144" w:rsidP="00067144">
            <w:pPr>
              <w:rPr>
                <w:szCs w:val="22"/>
              </w:rPr>
            </w:pPr>
            <w:r>
              <w:rPr>
                <w:b/>
              </w:rPr>
              <w:t>4</w:t>
            </w:r>
            <w:r w:rsidR="0002571A" w:rsidRPr="003D543E">
              <w:rPr>
                <w:b/>
              </w:rPr>
              <w:t xml:space="preserve">. </w:t>
            </w:r>
            <w:r>
              <w:rPr>
                <w:b/>
              </w:rPr>
              <w:t xml:space="preserve">Estrategia de implementación </w:t>
            </w:r>
          </w:p>
        </w:tc>
        <w:tc>
          <w:tcPr>
            <w:tcW w:w="1417" w:type="dxa"/>
            <w:shd w:val="clear" w:color="auto" w:fill="D9D9D9"/>
            <w:vAlign w:val="center"/>
          </w:tcPr>
          <w:p w14:paraId="5324D435" w14:textId="35BB610E" w:rsidR="0002571A" w:rsidRPr="003D543E" w:rsidRDefault="00067144" w:rsidP="00E76FAF">
            <w:pPr>
              <w:jc w:val="center"/>
              <w:rPr>
                <w:b/>
                <w:szCs w:val="22"/>
              </w:rPr>
            </w:pPr>
            <w:r>
              <w:rPr>
                <w:b/>
              </w:rPr>
              <w:t>15</w:t>
            </w:r>
          </w:p>
        </w:tc>
      </w:tr>
      <w:tr w:rsidR="00B011FC" w:rsidRPr="00B011FC" w14:paraId="7575603F" w14:textId="77777777" w:rsidTr="00E76FAF">
        <w:tc>
          <w:tcPr>
            <w:tcW w:w="8330" w:type="dxa"/>
          </w:tcPr>
          <w:p w14:paraId="2F5938EC" w14:textId="49E5F044" w:rsidR="0002571A" w:rsidRPr="00B011FC" w:rsidRDefault="00B011FC" w:rsidP="00B011FC">
            <w:pPr>
              <w:ind w:left="340" w:hanging="340"/>
              <w:rPr>
                <w:color w:val="000000" w:themeColor="text1"/>
                <w:szCs w:val="22"/>
              </w:rPr>
            </w:pPr>
            <w:r w:rsidRPr="00B011FC">
              <w:rPr>
                <w:color w:val="000000" w:themeColor="text1"/>
              </w:rPr>
              <w:t>4</w:t>
            </w:r>
            <w:r w:rsidR="00286B9C" w:rsidRPr="00B011FC">
              <w:rPr>
                <w:color w:val="000000" w:themeColor="text1"/>
              </w:rPr>
              <w:t>.1</w:t>
            </w:r>
            <w:r w:rsidR="0002571A" w:rsidRPr="00B011FC">
              <w:rPr>
                <w:color w:val="000000" w:themeColor="text1"/>
              </w:rPr>
              <w:t xml:space="preserve"> </w:t>
            </w:r>
            <w:r w:rsidRPr="00B011FC">
              <w:rPr>
                <w:color w:val="000000" w:themeColor="text1"/>
              </w:rPr>
              <w:t>¿El plan de acción para implementar la acción es claro y factible? ¿Es la línea de tiempo realista?</w:t>
            </w:r>
          </w:p>
        </w:tc>
        <w:tc>
          <w:tcPr>
            <w:tcW w:w="1417" w:type="dxa"/>
            <w:vAlign w:val="center"/>
          </w:tcPr>
          <w:p w14:paraId="0CE983E3" w14:textId="252FAB38" w:rsidR="0002571A" w:rsidRPr="00B011FC" w:rsidRDefault="00E75989" w:rsidP="00E76FAF">
            <w:pPr>
              <w:jc w:val="center"/>
              <w:rPr>
                <w:color w:val="000000" w:themeColor="text1"/>
                <w:szCs w:val="22"/>
              </w:rPr>
            </w:pPr>
            <w:r w:rsidRPr="00B011FC">
              <w:rPr>
                <w:color w:val="000000" w:themeColor="text1"/>
              </w:rPr>
              <w:t>5</w:t>
            </w:r>
          </w:p>
        </w:tc>
      </w:tr>
      <w:tr w:rsidR="00B011FC" w:rsidRPr="00B011FC" w14:paraId="1DA64D05" w14:textId="77777777" w:rsidTr="00E76FAF">
        <w:tc>
          <w:tcPr>
            <w:tcW w:w="8330" w:type="dxa"/>
          </w:tcPr>
          <w:p w14:paraId="32FA4759" w14:textId="7F15657A" w:rsidR="0002571A" w:rsidRPr="00B011FC" w:rsidRDefault="00B011FC" w:rsidP="00B011FC">
            <w:pPr>
              <w:ind w:left="340" w:hanging="340"/>
              <w:rPr>
                <w:color w:val="000000" w:themeColor="text1"/>
                <w:szCs w:val="22"/>
              </w:rPr>
            </w:pPr>
            <w:r>
              <w:rPr>
                <w:color w:val="000000" w:themeColor="text1"/>
              </w:rPr>
              <w:t>4</w:t>
            </w:r>
            <w:r w:rsidR="00286B9C" w:rsidRPr="00B011FC">
              <w:rPr>
                <w:color w:val="000000" w:themeColor="text1"/>
              </w:rPr>
              <w:t>.2</w:t>
            </w:r>
            <w:r w:rsidR="0002571A" w:rsidRPr="00B011FC">
              <w:rPr>
                <w:color w:val="000000" w:themeColor="text1"/>
              </w:rPr>
              <w:t xml:space="preserve"> </w:t>
            </w:r>
            <w:r w:rsidRPr="00B011FC">
              <w:rPr>
                <w:color w:val="000000" w:themeColor="text1"/>
              </w:rPr>
              <w:t>¿La propuesta incluye un sistema de monitoreo efectivo y eficiente? ¿Hay una evaluación planificada (previa, durante y/o al final de la implementación)?</w:t>
            </w:r>
          </w:p>
        </w:tc>
        <w:tc>
          <w:tcPr>
            <w:tcW w:w="1417" w:type="dxa"/>
            <w:vAlign w:val="center"/>
          </w:tcPr>
          <w:p w14:paraId="469001EA" w14:textId="30C84BBA" w:rsidR="0002571A" w:rsidRPr="00B011FC" w:rsidRDefault="00E75989" w:rsidP="00E76FAF">
            <w:pPr>
              <w:jc w:val="center"/>
              <w:rPr>
                <w:color w:val="000000" w:themeColor="text1"/>
                <w:szCs w:val="22"/>
              </w:rPr>
            </w:pPr>
            <w:r w:rsidRPr="00B011FC">
              <w:rPr>
                <w:color w:val="000000" w:themeColor="text1"/>
              </w:rPr>
              <w:t>5</w:t>
            </w:r>
          </w:p>
        </w:tc>
      </w:tr>
      <w:tr w:rsidR="00B011FC" w:rsidRPr="00B011FC" w14:paraId="19FAC8D5" w14:textId="77777777" w:rsidTr="00E76FAF">
        <w:tc>
          <w:tcPr>
            <w:tcW w:w="8330" w:type="dxa"/>
          </w:tcPr>
          <w:p w14:paraId="0FE57895" w14:textId="09155539" w:rsidR="0002571A" w:rsidRPr="00B011FC" w:rsidRDefault="00B011FC" w:rsidP="00B011FC">
            <w:pPr>
              <w:ind w:left="340" w:hanging="340"/>
              <w:rPr>
                <w:color w:val="000000" w:themeColor="text1"/>
                <w:szCs w:val="22"/>
              </w:rPr>
            </w:pPr>
            <w:r>
              <w:rPr>
                <w:color w:val="000000" w:themeColor="text1"/>
              </w:rPr>
              <w:t>4</w:t>
            </w:r>
            <w:r w:rsidR="00286B9C" w:rsidRPr="00B011FC">
              <w:rPr>
                <w:color w:val="000000" w:themeColor="text1"/>
              </w:rPr>
              <w:t>.3</w:t>
            </w:r>
            <w:r w:rsidR="0002571A" w:rsidRPr="00B011FC">
              <w:rPr>
                <w:color w:val="000000" w:themeColor="text1"/>
              </w:rPr>
              <w:t xml:space="preserve"> </w:t>
            </w:r>
            <w:r w:rsidRPr="00B011FC">
              <w:rPr>
                <w:color w:val="000000" w:themeColor="text1"/>
              </w:rPr>
              <w:t xml:space="preserve">¿Es satisfactorio el nivel de involucración y participación del </w:t>
            </w:r>
            <w:proofErr w:type="spellStart"/>
            <w:r w:rsidRPr="00B011FC">
              <w:rPr>
                <w:color w:val="000000" w:themeColor="text1"/>
              </w:rPr>
              <w:t>co-solicitante</w:t>
            </w:r>
            <w:proofErr w:type="spellEnd"/>
            <w:r w:rsidRPr="00B011FC">
              <w:rPr>
                <w:color w:val="000000" w:themeColor="text1"/>
              </w:rPr>
              <w:t>(s) y entidad(es) afiliada(s) en la acción?</w:t>
            </w:r>
          </w:p>
        </w:tc>
        <w:tc>
          <w:tcPr>
            <w:tcW w:w="1417" w:type="dxa"/>
            <w:vAlign w:val="center"/>
          </w:tcPr>
          <w:p w14:paraId="714FB5B5" w14:textId="0F0DE3E2" w:rsidR="0002571A" w:rsidRPr="00B011FC" w:rsidRDefault="00E75989" w:rsidP="00E76FAF">
            <w:pPr>
              <w:jc w:val="center"/>
              <w:rPr>
                <w:color w:val="000000" w:themeColor="text1"/>
                <w:szCs w:val="22"/>
              </w:rPr>
            </w:pPr>
            <w:r w:rsidRPr="00B011FC">
              <w:rPr>
                <w:color w:val="000000" w:themeColor="text1"/>
              </w:rPr>
              <w:t>5</w:t>
            </w:r>
          </w:p>
        </w:tc>
      </w:tr>
      <w:tr w:rsidR="0002571A" w:rsidRPr="003D543E" w14:paraId="1FAFA158" w14:textId="77777777" w:rsidTr="00E76FAF">
        <w:tc>
          <w:tcPr>
            <w:tcW w:w="8330" w:type="dxa"/>
            <w:shd w:val="clear" w:color="auto" w:fill="D9D9D9"/>
            <w:vAlign w:val="center"/>
          </w:tcPr>
          <w:p w14:paraId="04C5F51C" w14:textId="65971EB6" w:rsidR="0002571A" w:rsidRPr="003D543E" w:rsidRDefault="0002571A" w:rsidP="00B011FC">
            <w:pPr>
              <w:rPr>
                <w:szCs w:val="22"/>
              </w:rPr>
            </w:pPr>
            <w:r w:rsidRPr="003D543E">
              <w:br w:type="page"/>
            </w:r>
            <w:r w:rsidR="00B011FC">
              <w:rPr>
                <w:b/>
              </w:rPr>
              <w:t>5</w:t>
            </w:r>
            <w:r w:rsidRPr="003D543E">
              <w:rPr>
                <w:b/>
              </w:rPr>
              <w:t>. Sostenibilidad de la acción</w:t>
            </w:r>
          </w:p>
        </w:tc>
        <w:tc>
          <w:tcPr>
            <w:tcW w:w="1417" w:type="dxa"/>
            <w:shd w:val="clear" w:color="auto" w:fill="D9D9D9"/>
            <w:vAlign w:val="center"/>
          </w:tcPr>
          <w:p w14:paraId="3958D351" w14:textId="77777777" w:rsidR="0002571A" w:rsidRPr="003D543E" w:rsidRDefault="0002571A" w:rsidP="00E76FAF">
            <w:pPr>
              <w:jc w:val="center"/>
              <w:rPr>
                <w:b/>
                <w:szCs w:val="22"/>
              </w:rPr>
            </w:pPr>
            <w:r w:rsidRPr="003D543E">
              <w:rPr>
                <w:b/>
              </w:rPr>
              <w:t>15</w:t>
            </w:r>
          </w:p>
        </w:tc>
      </w:tr>
      <w:tr w:rsidR="0002571A" w:rsidRPr="003D543E" w14:paraId="405C5905" w14:textId="77777777" w:rsidTr="00E76FAF">
        <w:tc>
          <w:tcPr>
            <w:tcW w:w="8330" w:type="dxa"/>
          </w:tcPr>
          <w:p w14:paraId="2FCD7B6C" w14:textId="74B07518" w:rsidR="0002571A" w:rsidRPr="003D543E" w:rsidRDefault="00C80487" w:rsidP="001C4BBE">
            <w:pPr>
              <w:ind w:left="340" w:hanging="340"/>
              <w:rPr>
                <w:szCs w:val="22"/>
              </w:rPr>
            </w:pPr>
            <w:r>
              <w:t>5</w:t>
            </w:r>
            <w:r w:rsidR="00286B9C" w:rsidRPr="003D543E">
              <w:t>.1</w:t>
            </w:r>
            <w:r w:rsidR="0002571A" w:rsidRPr="003D543E">
              <w:t xml:space="preserve"> ¿</w:t>
            </w:r>
            <w:r w:rsidR="001C4BBE">
              <w:t xml:space="preserve">Es probable </w:t>
            </w:r>
            <w:proofErr w:type="gramStart"/>
            <w:r w:rsidR="001C4BBE">
              <w:t xml:space="preserve">que </w:t>
            </w:r>
            <w:r w:rsidR="005E0200">
              <w:t xml:space="preserve"> </w:t>
            </w:r>
            <w:r w:rsidR="0002571A" w:rsidRPr="003D543E">
              <w:t>la</w:t>
            </w:r>
            <w:proofErr w:type="gramEnd"/>
            <w:r w:rsidR="0002571A" w:rsidRPr="003D543E">
              <w:t xml:space="preserve"> acción tenga un impacto tangible sobre los grupos destinatarios?</w:t>
            </w:r>
          </w:p>
        </w:tc>
        <w:tc>
          <w:tcPr>
            <w:tcW w:w="1417" w:type="dxa"/>
            <w:vAlign w:val="center"/>
          </w:tcPr>
          <w:p w14:paraId="79049887" w14:textId="77777777" w:rsidR="0002571A" w:rsidRPr="003D543E" w:rsidRDefault="0002571A" w:rsidP="00E76FAF">
            <w:pPr>
              <w:jc w:val="center"/>
              <w:rPr>
                <w:szCs w:val="22"/>
              </w:rPr>
            </w:pPr>
            <w:r w:rsidRPr="003D543E">
              <w:t>5</w:t>
            </w:r>
          </w:p>
        </w:tc>
      </w:tr>
      <w:tr w:rsidR="0002571A" w:rsidRPr="003D543E" w14:paraId="2EE276C1" w14:textId="77777777" w:rsidTr="00E76FAF">
        <w:tc>
          <w:tcPr>
            <w:tcW w:w="8330" w:type="dxa"/>
          </w:tcPr>
          <w:p w14:paraId="31CFF6E6" w14:textId="15A610A4" w:rsidR="0002571A" w:rsidRPr="003D543E" w:rsidRDefault="00C80487" w:rsidP="009C6B09">
            <w:pPr>
              <w:ind w:left="340" w:hanging="340"/>
              <w:rPr>
                <w:szCs w:val="22"/>
              </w:rPr>
            </w:pPr>
            <w:r>
              <w:t>5</w:t>
            </w:r>
            <w:r w:rsidR="00286B9C" w:rsidRPr="003D543E">
              <w:t>.2</w:t>
            </w:r>
            <w:r w:rsidR="0002571A" w:rsidRPr="003D543E">
              <w:t xml:space="preserve"> ¿Puede la propuesta t</w:t>
            </w:r>
            <w:r w:rsidR="00286B9C" w:rsidRPr="003D543E">
              <w:t>ener efectos multiplicadores? (E</w:t>
            </w:r>
            <w:r w:rsidR="0002571A" w:rsidRPr="003D543E">
              <w:t>n particular, posibilidades de replicación y extensión de los resultados de la acción y de difusión de la información)</w:t>
            </w:r>
          </w:p>
        </w:tc>
        <w:tc>
          <w:tcPr>
            <w:tcW w:w="1417" w:type="dxa"/>
            <w:vAlign w:val="center"/>
          </w:tcPr>
          <w:p w14:paraId="123FA67B" w14:textId="77777777" w:rsidR="0002571A" w:rsidRPr="003D543E" w:rsidRDefault="0002571A" w:rsidP="00E76FAF">
            <w:pPr>
              <w:jc w:val="center"/>
              <w:rPr>
                <w:szCs w:val="22"/>
              </w:rPr>
            </w:pPr>
            <w:r w:rsidRPr="003D543E">
              <w:t>5</w:t>
            </w:r>
          </w:p>
        </w:tc>
      </w:tr>
      <w:tr w:rsidR="00B011FC" w:rsidRPr="00B011FC" w14:paraId="06037902" w14:textId="77777777" w:rsidTr="00B011FC">
        <w:tc>
          <w:tcPr>
            <w:tcW w:w="8330" w:type="dxa"/>
          </w:tcPr>
          <w:p w14:paraId="40F29B30" w14:textId="0AE0140B" w:rsidR="00286B9C" w:rsidRPr="00B011FC" w:rsidRDefault="00C80487" w:rsidP="009C6B09">
            <w:pPr>
              <w:ind w:left="340" w:hanging="340"/>
              <w:rPr>
                <w:color w:val="000000" w:themeColor="text1"/>
                <w:szCs w:val="22"/>
              </w:rPr>
            </w:pPr>
            <w:r>
              <w:rPr>
                <w:color w:val="000000" w:themeColor="text1"/>
                <w:szCs w:val="22"/>
              </w:rPr>
              <w:t>5</w:t>
            </w:r>
            <w:r w:rsidR="00286B9C" w:rsidRPr="00B011FC">
              <w:rPr>
                <w:color w:val="000000" w:themeColor="text1"/>
                <w:szCs w:val="22"/>
              </w:rPr>
              <w:t>.3</w:t>
            </w:r>
            <w:r w:rsidR="0002571A" w:rsidRPr="00B011FC">
              <w:rPr>
                <w:color w:val="000000" w:themeColor="text1"/>
                <w:szCs w:val="22"/>
              </w:rPr>
              <w:t xml:space="preserve"> ¿Son sostenibles los resultados esperados de la acción propuesta</w:t>
            </w:r>
            <w:r w:rsidR="00286B9C" w:rsidRPr="00B011FC">
              <w:rPr>
                <w:color w:val="000000" w:themeColor="text1"/>
                <w:szCs w:val="22"/>
              </w:rPr>
              <w:t>?</w:t>
            </w:r>
          </w:p>
          <w:p w14:paraId="36384872" w14:textId="51E08FC4" w:rsidR="00286B9C" w:rsidRPr="00B011FC" w:rsidRDefault="0002571A" w:rsidP="00D41D03">
            <w:pPr>
              <w:numPr>
                <w:ilvl w:val="0"/>
                <w:numId w:val="29"/>
              </w:numPr>
              <w:ind w:left="709" w:hanging="142"/>
              <w:rPr>
                <w:color w:val="000000" w:themeColor="text1"/>
                <w:szCs w:val="22"/>
              </w:rPr>
            </w:pPr>
            <w:r w:rsidRPr="00B011FC">
              <w:rPr>
                <w:color w:val="000000" w:themeColor="text1"/>
                <w:szCs w:val="22"/>
              </w:rPr>
              <w:lastRenderedPageBreak/>
              <w:t>desde el punto financiero</w:t>
            </w:r>
            <w:r w:rsidR="00286B9C" w:rsidRPr="00B011FC">
              <w:rPr>
                <w:color w:val="000000" w:themeColor="text1"/>
                <w:szCs w:val="22"/>
              </w:rPr>
              <w:t xml:space="preserve"> </w:t>
            </w:r>
            <w:r w:rsidR="00286B9C" w:rsidRPr="00B011FC">
              <w:rPr>
                <w:i/>
                <w:color w:val="000000" w:themeColor="text1"/>
                <w:szCs w:val="22"/>
              </w:rPr>
              <w:t>(</w:t>
            </w:r>
            <w:r w:rsidR="00B011FC" w:rsidRPr="00B011FC">
              <w:rPr>
                <w:i/>
                <w:color w:val="000000" w:themeColor="text1"/>
                <w:szCs w:val="22"/>
              </w:rPr>
              <w:t xml:space="preserve">¿financiamiento de actividades de </w:t>
            </w:r>
            <w:proofErr w:type="gramStart"/>
            <w:r w:rsidR="00B011FC" w:rsidRPr="00B011FC">
              <w:rPr>
                <w:i/>
                <w:color w:val="000000" w:themeColor="text1"/>
                <w:szCs w:val="22"/>
              </w:rPr>
              <w:t>seguimiento?</w:t>
            </w:r>
            <w:r w:rsidR="00286B9C" w:rsidRPr="00B011FC">
              <w:rPr>
                <w:i/>
                <w:color w:val="000000" w:themeColor="text1"/>
                <w:szCs w:val="22"/>
              </w:rPr>
              <w:t>¿</w:t>
            </w:r>
            <w:proofErr w:type="gramEnd"/>
            <w:r w:rsidR="00A70418" w:rsidRPr="00B011FC">
              <w:rPr>
                <w:i/>
                <w:color w:val="000000" w:themeColor="text1"/>
                <w:szCs w:val="22"/>
              </w:rPr>
              <w:t xml:space="preserve">cómo se </w:t>
            </w:r>
            <w:r w:rsidR="00B011FC" w:rsidRPr="007B6A2C">
              <w:rPr>
                <w:i/>
                <w:color w:val="000000" w:themeColor="text1"/>
                <w:szCs w:val="22"/>
              </w:rPr>
              <w:t>cubrir</w:t>
            </w:r>
            <w:r w:rsidR="00B011FC" w:rsidRPr="00B011FC">
              <w:rPr>
                <w:i/>
                <w:color w:val="000000" w:themeColor="text1"/>
                <w:szCs w:val="22"/>
              </w:rPr>
              <w:t>án</w:t>
            </w:r>
            <w:r w:rsidR="00B011FC" w:rsidRPr="007B6A2C">
              <w:rPr>
                <w:i/>
                <w:color w:val="000000" w:themeColor="text1"/>
                <w:szCs w:val="22"/>
              </w:rPr>
              <w:t xml:space="preserve"> los costos futuros de operación y mantenimiento</w:t>
            </w:r>
            <w:r w:rsidR="00286B9C" w:rsidRPr="00B011FC">
              <w:rPr>
                <w:i/>
                <w:color w:val="000000" w:themeColor="text1"/>
                <w:szCs w:val="22"/>
              </w:rPr>
              <w:t>?)</w:t>
            </w:r>
            <w:r w:rsidR="00A70418" w:rsidRPr="00B011FC">
              <w:rPr>
                <w:color w:val="000000" w:themeColor="text1"/>
                <w:szCs w:val="22"/>
              </w:rPr>
              <w:t>;</w:t>
            </w:r>
          </w:p>
          <w:p w14:paraId="2840063F" w14:textId="16BF162D" w:rsidR="00286B9C" w:rsidRPr="00B011FC" w:rsidRDefault="0002571A" w:rsidP="00D41D03">
            <w:pPr>
              <w:numPr>
                <w:ilvl w:val="0"/>
                <w:numId w:val="29"/>
              </w:numPr>
              <w:spacing w:after="120"/>
              <w:ind w:left="709" w:hanging="142"/>
              <w:rPr>
                <w:color w:val="000000" w:themeColor="text1"/>
                <w:szCs w:val="22"/>
              </w:rPr>
            </w:pPr>
            <w:r w:rsidRPr="00B011FC">
              <w:rPr>
                <w:color w:val="000000" w:themeColor="text1"/>
                <w:szCs w:val="22"/>
              </w:rPr>
              <w:t>desde el punto institucional</w:t>
            </w:r>
            <w:r w:rsidR="00286B9C" w:rsidRPr="00B011FC">
              <w:rPr>
                <w:color w:val="000000" w:themeColor="text1"/>
                <w:szCs w:val="22"/>
              </w:rPr>
              <w:t xml:space="preserve"> </w:t>
            </w:r>
            <w:r w:rsidR="00A70418" w:rsidRPr="00B011FC">
              <w:rPr>
                <w:i/>
                <w:color w:val="000000" w:themeColor="text1"/>
                <w:szCs w:val="22"/>
              </w:rPr>
              <w:t>(</w:t>
            </w:r>
            <w:r w:rsidR="00691372" w:rsidRPr="00B011FC">
              <w:rPr>
                <w:i/>
                <w:color w:val="000000" w:themeColor="text1"/>
                <w:szCs w:val="22"/>
              </w:rPr>
              <w:t>¿</w:t>
            </w:r>
            <w:r w:rsidR="00B011FC" w:rsidRPr="007B6A2C">
              <w:rPr>
                <w:color w:val="000000" w:themeColor="text1"/>
                <w:szCs w:val="22"/>
              </w:rPr>
              <w:t xml:space="preserve">las estructuras permitirán que los resultados de la acción se mantengan al final de la acción? ¿Habrá una "apropiación" local </w:t>
            </w:r>
            <w:r w:rsidR="00B011FC" w:rsidRPr="00B011FC">
              <w:rPr>
                <w:color w:val="000000" w:themeColor="text1"/>
                <w:szCs w:val="22"/>
              </w:rPr>
              <w:t>de los resultados de la acción</w:t>
            </w:r>
            <w:r w:rsidR="00691372" w:rsidRPr="00B011FC">
              <w:rPr>
                <w:i/>
                <w:color w:val="000000" w:themeColor="text1"/>
                <w:szCs w:val="22"/>
              </w:rPr>
              <w:t>?</w:t>
            </w:r>
            <w:r w:rsidR="005E0200" w:rsidRPr="00B011FC">
              <w:rPr>
                <w:i/>
                <w:color w:val="000000" w:themeColor="text1"/>
                <w:szCs w:val="22"/>
              </w:rPr>
              <w:t>)</w:t>
            </w:r>
            <w:r w:rsidR="00121F5D" w:rsidRPr="00B011FC">
              <w:rPr>
                <w:i/>
                <w:color w:val="000000" w:themeColor="text1"/>
                <w:szCs w:val="22"/>
              </w:rPr>
              <w:t>;</w:t>
            </w:r>
          </w:p>
          <w:p w14:paraId="3B3C67A5" w14:textId="45E1C93B" w:rsidR="00286B9C" w:rsidRPr="00B011FC" w:rsidRDefault="0002571A" w:rsidP="00D41D03">
            <w:pPr>
              <w:numPr>
                <w:ilvl w:val="0"/>
                <w:numId w:val="29"/>
              </w:numPr>
              <w:spacing w:after="120"/>
              <w:ind w:left="709" w:hanging="142"/>
              <w:rPr>
                <w:color w:val="000000" w:themeColor="text1"/>
                <w:szCs w:val="22"/>
              </w:rPr>
            </w:pPr>
            <w:r w:rsidRPr="00B011FC">
              <w:rPr>
                <w:color w:val="000000" w:themeColor="text1"/>
                <w:szCs w:val="22"/>
              </w:rPr>
              <w:t>a niv</w:t>
            </w:r>
            <w:r w:rsidR="00286B9C" w:rsidRPr="00B011FC">
              <w:rPr>
                <w:color w:val="000000" w:themeColor="text1"/>
                <w:szCs w:val="22"/>
              </w:rPr>
              <w:t>el político</w:t>
            </w:r>
            <w:r w:rsidR="00B011FC" w:rsidRPr="00B011FC">
              <w:rPr>
                <w:color w:val="000000" w:themeColor="text1"/>
                <w:szCs w:val="22"/>
              </w:rPr>
              <w:t xml:space="preserve"> </w:t>
            </w:r>
            <w:r w:rsidR="00B011FC" w:rsidRPr="00B011FC">
              <w:rPr>
                <w:iCs/>
                <w:color w:val="000000" w:themeColor="text1"/>
                <w:szCs w:val="22"/>
              </w:rPr>
              <w:t xml:space="preserve">(si procede) </w:t>
            </w:r>
            <w:r w:rsidR="00A70418" w:rsidRPr="00B011FC">
              <w:rPr>
                <w:i/>
                <w:color w:val="000000" w:themeColor="text1"/>
                <w:szCs w:val="22"/>
              </w:rPr>
              <w:t>(¿cuál será el impacto estructural de la acción?</w:t>
            </w:r>
            <w:r w:rsidR="00845276" w:rsidRPr="00B011FC">
              <w:rPr>
                <w:i/>
                <w:color w:val="000000" w:themeColor="text1"/>
                <w:szCs w:val="22"/>
              </w:rPr>
              <w:t>, ¿s</w:t>
            </w:r>
            <w:r w:rsidR="00A70418" w:rsidRPr="00B011FC">
              <w:rPr>
                <w:i/>
                <w:color w:val="000000" w:themeColor="text1"/>
                <w:szCs w:val="22"/>
              </w:rPr>
              <w:t>upondrá, por ejemplo, una mejora de la legislación, de los códigos de conducta, de la metodología, etc.?)</w:t>
            </w:r>
            <w:r w:rsidR="00286B9C" w:rsidRPr="00B011FC">
              <w:rPr>
                <w:color w:val="000000" w:themeColor="text1"/>
                <w:szCs w:val="22"/>
              </w:rPr>
              <w:t>;</w:t>
            </w:r>
          </w:p>
          <w:p w14:paraId="1760E6BB" w14:textId="77777777" w:rsidR="0002571A" w:rsidRPr="00B011FC" w:rsidRDefault="0002571A" w:rsidP="00D41D03">
            <w:pPr>
              <w:numPr>
                <w:ilvl w:val="0"/>
                <w:numId w:val="29"/>
              </w:numPr>
              <w:spacing w:after="120"/>
              <w:ind w:left="709" w:hanging="142"/>
              <w:rPr>
                <w:color w:val="000000" w:themeColor="text1"/>
                <w:szCs w:val="22"/>
              </w:rPr>
            </w:pPr>
            <w:r w:rsidRPr="00B011FC">
              <w:rPr>
                <w:color w:val="000000" w:themeColor="text1"/>
                <w:szCs w:val="22"/>
              </w:rPr>
              <w:t>desde el punto de vista medioambiental</w:t>
            </w:r>
            <w:r w:rsidR="00286B9C" w:rsidRPr="00B011FC">
              <w:rPr>
                <w:color w:val="000000" w:themeColor="text1"/>
                <w:szCs w:val="22"/>
              </w:rPr>
              <w:t xml:space="preserve"> </w:t>
            </w:r>
            <w:r w:rsidR="00A70418" w:rsidRPr="00B011FC">
              <w:rPr>
                <w:iCs/>
                <w:color w:val="000000" w:themeColor="text1"/>
                <w:szCs w:val="22"/>
              </w:rPr>
              <w:t xml:space="preserve">(si procede) </w:t>
            </w:r>
            <w:r w:rsidR="00A70418" w:rsidRPr="00B011FC">
              <w:rPr>
                <w:i/>
                <w:color w:val="000000" w:themeColor="text1"/>
                <w:szCs w:val="22"/>
              </w:rPr>
              <w:t>(la acción ¿tendrá un impacto medioambiental negativo o positivo?)</w:t>
            </w:r>
          </w:p>
        </w:tc>
        <w:tc>
          <w:tcPr>
            <w:tcW w:w="1417" w:type="dxa"/>
            <w:vAlign w:val="center"/>
          </w:tcPr>
          <w:p w14:paraId="7B8059D7" w14:textId="77777777" w:rsidR="0002571A" w:rsidRPr="00B011FC" w:rsidRDefault="0002571A" w:rsidP="00B011FC">
            <w:pPr>
              <w:jc w:val="center"/>
              <w:rPr>
                <w:color w:val="000000" w:themeColor="text1"/>
                <w:szCs w:val="22"/>
              </w:rPr>
            </w:pPr>
            <w:r w:rsidRPr="00B011FC">
              <w:rPr>
                <w:color w:val="000000" w:themeColor="text1"/>
                <w:szCs w:val="22"/>
              </w:rPr>
              <w:lastRenderedPageBreak/>
              <w:t>5</w:t>
            </w:r>
          </w:p>
        </w:tc>
      </w:tr>
      <w:tr w:rsidR="0002571A" w:rsidRPr="003D543E" w14:paraId="68F8CF31" w14:textId="77777777" w:rsidTr="00286B9C">
        <w:tc>
          <w:tcPr>
            <w:tcW w:w="8330" w:type="dxa"/>
            <w:shd w:val="clear" w:color="auto" w:fill="D9D9D9"/>
            <w:vAlign w:val="center"/>
          </w:tcPr>
          <w:p w14:paraId="4E45E46B" w14:textId="76CE8AA6" w:rsidR="0002571A" w:rsidRPr="003D543E" w:rsidRDefault="0002571A" w:rsidP="00C80487">
            <w:pPr>
              <w:rPr>
                <w:szCs w:val="22"/>
              </w:rPr>
            </w:pPr>
            <w:r w:rsidRPr="003D543E">
              <w:br w:type="page"/>
            </w:r>
            <w:r w:rsidR="00C80487">
              <w:rPr>
                <w:b/>
              </w:rPr>
              <w:t>6</w:t>
            </w:r>
            <w:r w:rsidRPr="003D543E">
              <w:rPr>
                <w:b/>
              </w:rPr>
              <w:t>. Presupuesto y relación coste-eficacia de la acción</w:t>
            </w:r>
          </w:p>
        </w:tc>
        <w:tc>
          <w:tcPr>
            <w:tcW w:w="1417" w:type="dxa"/>
            <w:shd w:val="clear" w:color="auto" w:fill="D9D9D9"/>
            <w:vAlign w:val="center"/>
          </w:tcPr>
          <w:p w14:paraId="6A58BA87" w14:textId="77777777" w:rsidR="0002571A" w:rsidRPr="003D543E" w:rsidRDefault="0002571A" w:rsidP="009C6B09">
            <w:pPr>
              <w:jc w:val="center"/>
              <w:rPr>
                <w:b/>
                <w:szCs w:val="22"/>
              </w:rPr>
            </w:pPr>
            <w:r w:rsidRPr="003D543E">
              <w:rPr>
                <w:b/>
              </w:rPr>
              <w:t>15</w:t>
            </w:r>
          </w:p>
        </w:tc>
      </w:tr>
      <w:tr w:rsidR="00A70418" w:rsidRPr="003D543E" w14:paraId="380F9B1A" w14:textId="77777777" w:rsidTr="00365FB9">
        <w:trPr>
          <w:trHeight w:val="556"/>
        </w:trPr>
        <w:tc>
          <w:tcPr>
            <w:tcW w:w="8330" w:type="dxa"/>
          </w:tcPr>
          <w:p w14:paraId="2C317833" w14:textId="51826326" w:rsidR="00A70418" w:rsidRPr="003D543E" w:rsidRDefault="00C80487" w:rsidP="00365FB9">
            <w:pPr>
              <w:spacing w:after="0"/>
              <w:ind w:left="340" w:hanging="340"/>
              <w:rPr>
                <w:szCs w:val="22"/>
              </w:rPr>
            </w:pPr>
            <w:r>
              <w:t>6</w:t>
            </w:r>
            <w:r w:rsidR="00A70418" w:rsidRPr="003D543E">
              <w:t>.1 ¿Están debidamente reflejadas las actividades en el presupuesto?</w:t>
            </w:r>
          </w:p>
        </w:tc>
        <w:tc>
          <w:tcPr>
            <w:tcW w:w="1417" w:type="dxa"/>
          </w:tcPr>
          <w:p w14:paraId="00DCF780" w14:textId="390F4800" w:rsidR="00A70418" w:rsidRPr="003D543E" w:rsidRDefault="00A70418" w:rsidP="00365FB9">
            <w:pPr>
              <w:spacing w:after="0"/>
              <w:jc w:val="center"/>
              <w:rPr>
                <w:szCs w:val="22"/>
              </w:rPr>
            </w:pPr>
            <w:r w:rsidRPr="003D543E">
              <w:rPr>
                <w:szCs w:val="22"/>
              </w:rPr>
              <w:t>5</w:t>
            </w:r>
          </w:p>
        </w:tc>
      </w:tr>
      <w:tr w:rsidR="00A70418" w:rsidRPr="003D543E" w14:paraId="6A7093A0" w14:textId="77777777" w:rsidTr="00365FB9">
        <w:trPr>
          <w:trHeight w:val="408"/>
        </w:trPr>
        <w:tc>
          <w:tcPr>
            <w:tcW w:w="8330" w:type="dxa"/>
          </w:tcPr>
          <w:p w14:paraId="49BE17BA" w14:textId="5042CDE4" w:rsidR="00A70418" w:rsidRPr="003D543E" w:rsidRDefault="00C80487" w:rsidP="00365FB9">
            <w:pPr>
              <w:spacing w:after="0"/>
              <w:ind w:left="340" w:hanging="340"/>
              <w:rPr>
                <w:szCs w:val="22"/>
              </w:rPr>
            </w:pPr>
            <w:r>
              <w:t>6</w:t>
            </w:r>
            <w:r w:rsidR="00A70418" w:rsidRPr="003D543E">
              <w:t>.2 ¿Es satisfactoria la relación existente entre costes estimados y resultados esperados?</w:t>
            </w:r>
          </w:p>
        </w:tc>
        <w:tc>
          <w:tcPr>
            <w:tcW w:w="1417" w:type="dxa"/>
          </w:tcPr>
          <w:p w14:paraId="1CA1135D" w14:textId="24D65F89" w:rsidR="00A70418" w:rsidRPr="003D543E" w:rsidRDefault="00A70418" w:rsidP="00365FB9">
            <w:pPr>
              <w:spacing w:after="0"/>
              <w:jc w:val="center"/>
              <w:rPr>
                <w:szCs w:val="22"/>
              </w:rPr>
            </w:pPr>
            <w:r w:rsidRPr="003D543E">
              <w:rPr>
                <w:szCs w:val="22"/>
              </w:rPr>
              <w:t>10</w:t>
            </w:r>
          </w:p>
        </w:tc>
      </w:tr>
      <w:tr w:rsidR="0002571A" w:rsidRPr="003D543E" w14:paraId="0BE07068" w14:textId="77777777" w:rsidTr="00286B9C">
        <w:trPr>
          <w:trHeight w:val="428"/>
        </w:trPr>
        <w:tc>
          <w:tcPr>
            <w:tcW w:w="8330" w:type="dxa"/>
            <w:shd w:val="clear" w:color="auto" w:fill="D9D9D9"/>
            <w:vAlign w:val="center"/>
          </w:tcPr>
          <w:p w14:paraId="7BDC4DD8" w14:textId="77777777" w:rsidR="0002571A" w:rsidRPr="003D543E" w:rsidRDefault="0002571A" w:rsidP="00365FB9">
            <w:pPr>
              <w:spacing w:after="0"/>
              <w:rPr>
                <w:b/>
              </w:rPr>
            </w:pPr>
            <w:r w:rsidRPr="003D543E">
              <w:rPr>
                <w:b/>
              </w:rPr>
              <w:t>Puntuación total máxima</w:t>
            </w:r>
          </w:p>
        </w:tc>
        <w:tc>
          <w:tcPr>
            <w:tcW w:w="1417" w:type="dxa"/>
            <w:shd w:val="clear" w:color="auto" w:fill="D9D9D9"/>
            <w:vAlign w:val="center"/>
          </w:tcPr>
          <w:p w14:paraId="4DA346D0" w14:textId="77777777" w:rsidR="0002571A" w:rsidRPr="003D543E" w:rsidRDefault="0002571A" w:rsidP="00365FB9">
            <w:pPr>
              <w:spacing w:after="0"/>
              <w:jc w:val="center"/>
              <w:rPr>
                <w:b/>
                <w:szCs w:val="22"/>
              </w:rPr>
            </w:pPr>
            <w:r w:rsidRPr="003D543E">
              <w:rPr>
                <w:b/>
              </w:rPr>
              <w:t>100</w:t>
            </w:r>
          </w:p>
        </w:tc>
      </w:tr>
    </w:tbl>
    <w:p w14:paraId="0CCA26A0" w14:textId="77777777" w:rsidR="00612315" w:rsidRDefault="00612315" w:rsidP="009C6B09"/>
    <w:p w14:paraId="401AA81E" w14:textId="77777777" w:rsidR="0002571A" w:rsidRPr="003D543E" w:rsidRDefault="0002571A" w:rsidP="009C6B09">
      <w:r w:rsidRPr="003D543E">
        <w:t>Si la puntuación total de la sección 1 (capacidad financiera y operativa) es menor de 12</w:t>
      </w:r>
      <w:r w:rsidR="001C0482">
        <w:t xml:space="preserve"> </w:t>
      </w:r>
      <w:r w:rsidRPr="003D543E">
        <w:t xml:space="preserve">puntos, </w:t>
      </w:r>
      <w:r w:rsidRPr="001C0482">
        <w:rPr>
          <w:b/>
        </w:rPr>
        <w:t>la solicitud será rechazada.</w:t>
      </w:r>
      <w:r w:rsidRPr="003D543E">
        <w:t xml:space="preserve"> Si la puntuación de al menos una de las subsecciones de la </w:t>
      </w:r>
      <w:r w:rsidRPr="00B578F8">
        <w:t>sección 1 es igual a 1</w:t>
      </w:r>
      <w:r w:rsidRPr="003D543E">
        <w:t xml:space="preserve">, la solicitud también </w:t>
      </w:r>
      <w:r w:rsidRPr="001C0482">
        <w:rPr>
          <w:b/>
        </w:rPr>
        <w:t>será rechazada</w:t>
      </w:r>
      <w:r w:rsidRPr="003D543E">
        <w:t>.</w:t>
      </w:r>
    </w:p>
    <w:p w14:paraId="59B06C80" w14:textId="3DD5A3D9" w:rsidR="00B969EA" w:rsidRPr="003D543E" w:rsidRDefault="006A159E" w:rsidP="009C6B09">
      <w:r w:rsidRPr="00B578F8">
        <w:t xml:space="preserve">Si el solicitante principal concurre a la licitación sin </w:t>
      </w:r>
      <w:proofErr w:type="spellStart"/>
      <w:r w:rsidRPr="00B578F8">
        <w:t>cosolicitantes</w:t>
      </w:r>
      <w:proofErr w:type="spellEnd"/>
      <w:r w:rsidRPr="00B578F8">
        <w:t xml:space="preserve"> o entidades afiliadas, la puntuación para la sección 3.</w:t>
      </w:r>
      <w:r w:rsidR="00C80487">
        <w:t>3</w:t>
      </w:r>
      <w:r w:rsidRPr="00B578F8">
        <w:t xml:space="preserve"> será de 5, a menos que la participación de </w:t>
      </w:r>
      <w:proofErr w:type="spellStart"/>
      <w:r w:rsidRPr="00B578F8">
        <w:t>cosolicitantes</w:t>
      </w:r>
      <w:proofErr w:type="spellEnd"/>
      <w:r w:rsidRPr="00B578F8">
        <w:t xml:space="preserve"> o entidades afiliadas sea obligatoria con arreglo a la presente Guía para los solicitantes.</w:t>
      </w:r>
    </w:p>
    <w:p w14:paraId="603F5007" w14:textId="77777777" w:rsidR="00A70418" w:rsidRPr="003D543E" w:rsidRDefault="00A70418" w:rsidP="009C6B09">
      <w:r w:rsidRPr="003D543E">
        <w:rPr>
          <w:i/>
        </w:rPr>
        <w:t>Selección provisional</w:t>
      </w:r>
    </w:p>
    <w:p w14:paraId="77EDFB19" w14:textId="77777777" w:rsidR="0002571A" w:rsidRDefault="0002571A" w:rsidP="009C6B09">
      <w:r w:rsidRPr="003D543E">
        <w:t xml:space="preserve">Tras la evaluación, </w:t>
      </w:r>
      <w:r w:rsidR="00A70418" w:rsidRPr="003D543E">
        <w:t xml:space="preserve">se recogerán en una tabla </w:t>
      </w:r>
      <w:r w:rsidRPr="003D543E">
        <w:t xml:space="preserve">las solicitudes </w:t>
      </w:r>
      <w:r w:rsidR="00A70418" w:rsidRPr="003D543E">
        <w:t>clasificadas</w:t>
      </w:r>
      <w:r w:rsidRPr="003D543E">
        <w:t xml:space="preserve"> según la correspondiente puntuación. Se seleccionarán provisionalmente las solicitudes que tengan la mayor puntuación hasta alcanzar el presupuesto disponible para la prese</w:t>
      </w:r>
      <w:r w:rsidR="00845276" w:rsidRPr="003D543E">
        <w:t xml:space="preserve">nte convocatoria de propuestas. </w:t>
      </w:r>
      <w:r w:rsidRPr="003D543E">
        <w:t>Además, se creará una lista de reserva siguiendo los mismos criterios</w:t>
      </w:r>
      <w:r w:rsidRPr="00F7468F">
        <w:t>. Esta lista se utilizará si hubiera más fondos disponibles durante el periodo de validez de la lista de reserva.</w:t>
      </w:r>
    </w:p>
    <w:p w14:paraId="16D559C0" w14:textId="77777777" w:rsidR="00C80487" w:rsidRDefault="00C80487">
      <w:pPr>
        <w:spacing w:after="0"/>
        <w:jc w:val="left"/>
        <w:rPr>
          <w:b/>
        </w:rPr>
      </w:pPr>
      <w:r>
        <w:rPr>
          <w:b/>
        </w:rPr>
        <w:br w:type="page"/>
      </w:r>
    </w:p>
    <w:p w14:paraId="0F036902" w14:textId="47FB82CA" w:rsidR="0002571A" w:rsidRPr="003D543E" w:rsidRDefault="0002571A" w:rsidP="00D41D03">
      <w:pPr>
        <w:numPr>
          <w:ilvl w:val="0"/>
          <w:numId w:val="25"/>
        </w:numPr>
        <w:tabs>
          <w:tab w:val="left" w:pos="426"/>
        </w:tabs>
        <w:ind w:left="426" w:hanging="426"/>
        <w:jc w:val="left"/>
        <w:rPr>
          <w:b/>
        </w:rPr>
      </w:pPr>
      <w:r w:rsidRPr="003D543E">
        <w:rPr>
          <w:b/>
        </w:rPr>
        <w:lastRenderedPageBreak/>
        <w:t>ETAPA 3: VERIFICACIÓN DE LA ELEGIBILIDAD DE LOS SOLICITANTES Y LAS ENTIDADES AFILIADAS</w:t>
      </w:r>
    </w:p>
    <w:p w14:paraId="10E0383D" w14:textId="77777777" w:rsidR="0002571A" w:rsidRPr="003D543E" w:rsidRDefault="0002571A" w:rsidP="009C6B09">
      <w:r w:rsidRPr="003D543E">
        <w:t>La verificación de la elegibilidad se realizará a partir de los documentos justificativos exigidos por el Órgano de Contratación (véase l</w:t>
      </w:r>
      <w:r w:rsidR="009C4028">
        <w:t xml:space="preserve">a sección </w:t>
      </w:r>
      <w:r w:rsidRPr="003D543E">
        <w:t xml:space="preserve">2.4). </w:t>
      </w:r>
      <w:r w:rsidRPr="003D543E">
        <w:rPr>
          <w:u w:val="single"/>
        </w:rPr>
        <w:t>Únicamente</w:t>
      </w:r>
      <w:r w:rsidRPr="003D543E">
        <w:t xml:space="preserve"> se realizará con las solicitudes que hayan sido seleccionadas provisionalmente en función de su puntuación y dentro del presupuesto disponible para la presente convocatoria de propuestas.</w:t>
      </w:r>
    </w:p>
    <w:p w14:paraId="04DA2CB8" w14:textId="77777777" w:rsidR="009649ED" w:rsidRPr="003D543E" w:rsidRDefault="0002571A" w:rsidP="00D41D03">
      <w:pPr>
        <w:numPr>
          <w:ilvl w:val="0"/>
          <w:numId w:val="31"/>
        </w:numPr>
      </w:pPr>
      <w:r w:rsidRPr="003D543E">
        <w:t>La declaración del solicitante principal (</w:t>
      </w:r>
      <w:r w:rsidR="009C4028">
        <w:t xml:space="preserve">sección </w:t>
      </w:r>
      <w:r w:rsidR="00845276" w:rsidRPr="003D543E">
        <w:t>8 de la p</w:t>
      </w:r>
      <w:r w:rsidR="00A70418" w:rsidRPr="003D543E">
        <w:t>arte B del formulario de solicitud de subvención</w:t>
      </w:r>
      <w:r w:rsidRPr="003D543E">
        <w:t xml:space="preserve">) se cotejará con los documentos justificativos que este haya presentado. La ausencia de uno de los documentos justificativos o cualquier incoherencia entre la declaración del solicitante principal y los documentos justificativos </w:t>
      </w:r>
      <w:r w:rsidRPr="001C0482">
        <w:rPr>
          <w:b/>
        </w:rPr>
        <w:t>podrá suponer un rechazo de la solicitud</w:t>
      </w:r>
      <w:r w:rsidRPr="003D543E">
        <w:t>.</w:t>
      </w:r>
      <w:r w:rsidR="009649ED" w:rsidRPr="003D543E">
        <w:t xml:space="preserve"> </w:t>
      </w:r>
    </w:p>
    <w:p w14:paraId="40F236EE" w14:textId="77777777" w:rsidR="0002571A" w:rsidRPr="003D543E" w:rsidRDefault="0002571A" w:rsidP="00D41D03">
      <w:pPr>
        <w:numPr>
          <w:ilvl w:val="0"/>
          <w:numId w:val="31"/>
        </w:numPr>
      </w:pPr>
      <w:r w:rsidRPr="003D543E">
        <w:t>Se comprobará que los solicitantes y las entidades afiliadas son elegibles de acuerdo con los criterio</w:t>
      </w:r>
      <w:r w:rsidR="009C4028">
        <w:t xml:space="preserve">s establecidos en las secciones 2.1.1, 2.1.2 y </w:t>
      </w:r>
      <w:r w:rsidRPr="003D543E">
        <w:t>2.1.3.</w:t>
      </w:r>
    </w:p>
    <w:p w14:paraId="2732291F" w14:textId="77777777" w:rsidR="0002571A" w:rsidRDefault="0002571A" w:rsidP="009C6B09">
      <w:pPr>
        <w:tabs>
          <w:tab w:val="left" w:pos="426"/>
        </w:tabs>
        <w:jc w:val="left"/>
      </w:pPr>
      <w:r w:rsidRPr="003D543E">
        <w:t>Toda solicitud rechazada será sustituida por la solicitud que se encuentre en la mejor posición siguiente en la lista de reserva y que se ajuste al presupuesto disponible para la presente convocatoria de propuestas.</w:t>
      </w:r>
    </w:p>
    <w:p w14:paraId="4A6049E0" w14:textId="77777777" w:rsidR="00256E37" w:rsidRDefault="00256E37" w:rsidP="009C6B09">
      <w:pPr>
        <w:tabs>
          <w:tab w:val="left" w:pos="426"/>
        </w:tabs>
        <w:jc w:val="left"/>
      </w:pPr>
    </w:p>
    <w:p w14:paraId="1044BD64" w14:textId="77777777" w:rsidR="00716F9D" w:rsidRDefault="00716F9D">
      <w:pPr>
        <w:spacing w:after="0"/>
        <w:jc w:val="left"/>
        <w:rPr>
          <w:b/>
          <w:smallCaps/>
          <w:sz w:val="24"/>
          <w:szCs w:val="24"/>
        </w:rPr>
      </w:pPr>
      <w:bookmarkStart w:id="58" w:name="_Toc424219189"/>
      <w:bookmarkStart w:id="59" w:name="_Toc520384449"/>
      <w:r>
        <w:br w:type="page"/>
      </w:r>
    </w:p>
    <w:p w14:paraId="6AFEF861" w14:textId="3AE8CE72" w:rsidR="0002571A" w:rsidRPr="003D543E" w:rsidRDefault="0002571A" w:rsidP="008A1C88">
      <w:pPr>
        <w:pStyle w:val="Guidelines2"/>
        <w:numPr>
          <w:ilvl w:val="1"/>
          <w:numId w:val="12"/>
        </w:numPr>
        <w:rPr>
          <w:szCs w:val="22"/>
        </w:rPr>
      </w:pPr>
      <w:r w:rsidRPr="003D543E">
        <w:lastRenderedPageBreak/>
        <w:t>Presentación de los documentos justificativos de las solicitudes seleccionadas provisionalmente</w:t>
      </w:r>
      <w:bookmarkEnd w:id="58"/>
      <w:bookmarkEnd w:id="59"/>
    </w:p>
    <w:p w14:paraId="528B918E" w14:textId="77777777" w:rsidR="0002571A" w:rsidRPr="003D543E" w:rsidRDefault="0002571A" w:rsidP="009C6B09">
      <w:r w:rsidRPr="003D543E">
        <w:t xml:space="preserve">El Órgano de Contratación informará por escrito del resultado de su evaluación a los solicitantes principales cuya solicitud haya sido provisionalmente seleccionada o incluida en la lista de reserva y les solicitará que presenten los siguientes documentos para poder verificar su elegibilidad y, en su caso, la de sus </w:t>
      </w:r>
      <w:proofErr w:type="spellStart"/>
      <w:r w:rsidRPr="003D543E">
        <w:t>cosolicitantes</w:t>
      </w:r>
      <w:proofErr w:type="spellEnd"/>
      <w:r w:rsidRPr="003D543E">
        <w:t xml:space="preserve"> y entidades afiliadas</w:t>
      </w:r>
      <w:r w:rsidRPr="003D543E">
        <w:rPr>
          <w:rStyle w:val="Refdenotaalpie"/>
        </w:rPr>
        <w:footnoteReference w:id="23"/>
      </w:r>
      <w:r w:rsidRPr="003D543E">
        <w:t>:</w:t>
      </w:r>
    </w:p>
    <w:p w14:paraId="4F5BD937" w14:textId="77777777" w:rsidR="0002571A" w:rsidRPr="001D656D" w:rsidRDefault="0002571A" w:rsidP="00D41D03">
      <w:pPr>
        <w:numPr>
          <w:ilvl w:val="6"/>
          <w:numId w:val="26"/>
        </w:numPr>
        <w:tabs>
          <w:tab w:val="left" w:pos="567"/>
          <w:tab w:val="left" w:pos="2126"/>
          <w:tab w:val="left" w:pos="2835"/>
        </w:tabs>
        <w:ind w:left="567"/>
        <w:rPr>
          <w:color w:val="000000" w:themeColor="text1"/>
          <w:szCs w:val="22"/>
        </w:rPr>
      </w:pPr>
      <w:r w:rsidRPr="001D656D">
        <w:rPr>
          <w:color w:val="000000" w:themeColor="text1"/>
          <w:szCs w:val="22"/>
        </w:rPr>
        <w:t xml:space="preserve">Los estatutos o reglamentos de asociación de los solicitantes principales y, en su caso, de cada uno de los </w:t>
      </w:r>
      <w:proofErr w:type="spellStart"/>
      <w:r w:rsidRPr="001D656D">
        <w:rPr>
          <w:color w:val="000000" w:themeColor="text1"/>
          <w:szCs w:val="22"/>
        </w:rPr>
        <w:t>cosolicitantes</w:t>
      </w:r>
      <w:proofErr w:type="spellEnd"/>
      <w:r w:rsidRPr="001D656D">
        <w:rPr>
          <w:color w:val="000000" w:themeColor="text1"/>
          <w:szCs w:val="22"/>
        </w:rPr>
        <w:t xml:space="preserve"> y entidades afiliadas</w:t>
      </w:r>
      <w:r w:rsidRPr="001D656D">
        <w:rPr>
          <w:rStyle w:val="Refdenotaalpie"/>
          <w:color w:val="000000" w:themeColor="text1"/>
          <w:sz w:val="22"/>
          <w:szCs w:val="22"/>
        </w:rPr>
        <w:footnoteReference w:id="24"/>
      </w:r>
      <w:r w:rsidRPr="001D656D">
        <w:rPr>
          <w:color w:val="000000" w:themeColor="text1"/>
          <w:szCs w:val="22"/>
        </w:rPr>
        <w:t xml:space="preserve">. Cuando el Órgano de Contratación haya reconocido la elegibilidad del solicitante principal o de los </w:t>
      </w:r>
      <w:proofErr w:type="spellStart"/>
      <w:r w:rsidRPr="001D656D">
        <w:rPr>
          <w:color w:val="000000" w:themeColor="text1"/>
          <w:szCs w:val="22"/>
        </w:rPr>
        <w:t>cosolicitantes</w:t>
      </w:r>
      <w:proofErr w:type="spellEnd"/>
      <w:r w:rsidRPr="001D656D">
        <w:rPr>
          <w:color w:val="000000" w:themeColor="text1"/>
          <w:szCs w:val="22"/>
        </w:rPr>
        <w:t xml:space="preserve"> o de las entidades afiliadas en otra convocatoria de propuestas dentro de la misma línea presupuestaria en los últimos dos años previos al plazo para la presentación de las solicitudes, deberá presentarse, en vez de los estatutos o reglamentos de asociación, una copia de los documentos que prueben la elegibilidad de sus candidaturas en una convocatoria anterior (por ejemplo, una copia de las Condiciones Particulares del contrato de subvención recibido en el periodo de referencia), a menos que su estatuto jurídico haya cambiado desde entonces</w:t>
      </w:r>
      <w:r w:rsidRPr="001D656D">
        <w:rPr>
          <w:rStyle w:val="Refdenotaalpie"/>
          <w:color w:val="000000" w:themeColor="text1"/>
          <w:sz w:val="22"/>
          <w:szCs w:val="22"/>
        </w:rPr>
        <w:footnoteReference w:id="25"/>
      </w:r>
      <w:r w:rsidRPr="001D656D">
        <w:rPr>
          <w:color w:val="000000" w:themeColor="text1"/>
          <w:szCs w:val="22"/>
        </w:rPr>
        <w:t xml:space="preserve">. Esta obligación no se aplica a las organizaciones internacionales que hayan firmado un acuerdo marco con la Comisión Europea. </w:t>
      </w:r>
    </w:p>
    <w:p w14:paraId="4D46D673" w14:textId="77777777" w:rsidR="001D656D" w:rsidRPr="001D656D" w:rsidRDefault="001D656D" w:rsidP="00716F9D">
      <w:pPr>
        <w:numPr>
          <w:ilvl w:val="6"/>
          <w:numId w:val="26"/>
        </w:numPr>
        <w:tabs>
          <w:tab w:val="left" w:pos="567"/>
          <w:tab w:val="left" w:pos="2126"/>
          <w:tab w:val="left" w:pos="2835"/>
        </w:tabs>
        <w:ind w:left="567"/>
        <w:rPr>
          <w:color w:val="000000" w:themeColor="text1"/>
          <w:szCs w:val="22"/>
        </w:rPr>
      </w:pPr>
      <w:r w:rsidRPr="001D656D">
        <w:rPr>
          <w:color w:val="000000" w:themeColor="text1"/>
          <w:szCs w:val="22"/>
        </w:rPr>
        <w:t xml:space="preserve">Para las subvenciones superiores a 750 000 EUR y para las subvenciones de funcionamiento superiores a 100 000 EUR, el solicitante principal deberá proporcionar un informe de auditoría elaborado por un auditor externo autorizado, siempre que esté disponible, y siempre en caso que la UE o la ley Nacional requiera una auditoría legal. Ese informe deberá certificar las cuentas de hasta los últimos 3 años financieros disponibles. En todos los demás casos, el solicitante deberá presentar una </w:t>
      </w:r>
      <w:proofErr w:type="spellStart"/>
      <w:r w:rsidRPr="001D656D">
        <w:rPr>
          <w:color w:val="000000" w:themeColor="text1"/>
          <w:szCs w:val="22"/>
        </w:rPr>
        <w:t>auto-declaración</w:t>
      </w:r>
      <w:proofErr w:type="spellEnd"/>
      <w:r w:rsidRPr="001D656D">
        <w:rPr>
          <w:color w:val="000000" w:themeColor="text1"/>
          <w:szCs w:val="22"/>
        </w:rPr>
        <w:t xml:space="preserve"> firmada por su representante autorizado que certifique la validez de sus cuentas hasta los 3 últimos ejercicios financieros disponibles.</w:t>
      </w:r>
    </w:p>
    <w:p w14:paraId="4F1EDD01" w14:textId="11026C99" w:rsidR="00716F9D" w:rsidRPr="001D656D" w:rsidRDefault="001D656D" w:rsidP="001D656D">
      <w:pPr>
        <w:tabs>
          <w:tab w:val="left" w:pos="567"/>
          <w:tab w:val="left" w:pos="2126"/>
          <w:tab w:val="left" w:pos="2835"/>
        </w:tabs>
        <w:ind w:left="567"/>
        <w:rPr>
          <w:color w:val="000000" w:themeColor="text1"/>
          <w:szCs w:val="22"/>
        </w:rPr>
      </w:pPr>
      <w:r w:rsidRPr="001D656D">
        <w:rPr>
          <w:color w:val="000000" w:themeColor="text1"/>
          <w:szCs w:val="22"/>
        </w:rPr>
        <w:t>Este requisito se aplicará únicamente a la primera solicitud presentada por un beneficiario a un ordenador competente en cualquier ejercicio financiero.</w:t>
      </w:r>
    </w:p>
    <w:p w14:paraId="2B77AA99" w14:textId="77777777" w:rsidR="001D656D" w:rsidRPr="001D656D" w:rsidRDefault="001D656D" w:rsidP="00D41D03">
      <w:pPr>
        <w:numPr>
          <w:ilvl w:val="6"/>
          <w:numId w:val="26"/>
        </w:numPr>
        <w:tabs>
          <w:tab w:val="left" w:pos="567"/>
          <w:tab w:val="left" w:pos="2126"/>
          <w:tab w:val="left" w:pos="2835"/>
        </w:tabs>
        <w:ind w:left="567"/>
        <w:rPr>
          <w:color w:val="000000" w:themeColor="text1"/>
          <w:szCs w:val="22"/>
        </w:rPr>
      </w:pPr>
      <w:r w:rsidRPr="001D656D">
        <w:rPr>
          <w:color w:val="000000" w:themeColor="text1"/>
          <w:szCs w:val="22"/>
        </w:rPr>
        <w:t xml:space="preserve">El informe de auditoría externa no se requiere (si corresponde) a los </w:t>
      </w:r>
      <w:proofErr w:type="spellStart"/>
      <w:r w:rsidRPr="001D656D">
        <w:rPr>
          <w:color w:val="000000" w:themeColor="text1"/>
          <w:szCs w:val="22"/>
        </w:rPr>
        <w:t>co-solicitante</w:t>
      </w:r>
      <w:proofErr w:type="spellEnd"/>
      <w:r w:rsidRPr="001D656D">
        <w:rPr>
          <w:color w:val="000000" w:themeColor="text1"/>
          <w:szCs w:val="22"/>
        </w:rPr>
        <w:t xml:space="preserve"> (s)) o entidades afiliadas. </w:t>
      </w:r>
    </w:p>
    <w:p w14:paraId="5F909536" w14:textId="28D87711" w:rsidR="001D656D" w:rsidRPr="001D656D" w:rsidRDefault="001D656D" w:rsidP="001D656D">
      <w:pPr>
        <w:tabs>
          <w:tab w:val="left" w:pos="567"/>
          <w:tab w:val="left" w:pos="2126"/>
          <w:tab w:val="left" w:pos="2835"/>
        </w:tabs>
        <w:ind w:left="567"/>
        <w:rPr>
          <w:color w:val="000000" w:themeColor="text1"/>
          <w:szCs w:val="22"/>
        </w:rPr>
      </w:pPr>
      <w:r w:rsidRPr="001D656D">
        <w:rPr>
          <w:color w:val="000000" w:themeColor="text1"/>
          <w:szCs w:val="22"/>
        </w:rPr>
        <w:t>Esta obligación no se aplica a los organismos públicos ni a las organizaciones internacionales siempre que la organización internacional en cuestión ofrezca las garantías previstas en el Reglamento Financiero aplicable, según lo descrito en el capítulo 6 de la Guía Práctica.</w:t>
      </w:r>
    </w:p>
    <w:p w14:paraId="11A8EAA6" w14:textId="77777777" w:rsidR="00A01CD2" w:rsidRPr="001D656D" w:rsidRDefault="00402AD2" w:rsidP="00D41D03">
      <w:pPr>
        <w:numPr>
          <w:ilvl w:val="6"/>
          <w:numId w:val="26"/>
        </w:numPr>
        <w:tabs>
          <w:tab w:val="left" w:pos="567"/>
          <w:tab w:val="left" w:pos="2126"/>
          <w:tab w:val="left" w:pos="2835"/>
        </w:tabs>
        <w:ind w:left="567"/>
        <w:rPr>
          <w:color w:val="000000" w:themeColor="text1"/>
          <w:szCs w:val="22"/>
        </w:rPr>
      </w:pPr>
      <w:r w:rsidRPr="001D656D">
        <w:rPr>
          <w:color w:val="000000" w:themeColor="text1"/>
          <w:szCs w:val="22"/>
        </w:rPr>
        <w:t>Una copia de los estados financieros más recientes del solicitante principal (cue</w:t>
      </w:r>
      <w:r w:rsidR="008F043C" w:rsidRPr="001D656D">
        <w:rPr>
          <w:color w:val="000000" w:themeColor="text1"/>
          <w:szCs w:val="22"/>
        </w:rPr>
        <w:t>nta de pérdidas y ganancias y</w:t>
      </w:r>
      <w:r w:rsidRPr="001D656D">
        <w:rPr>
          <w:color w:val="000000" w:themeColor="text1"/>
          <w:szCs w:val="22"/>
        </w:rPr>
        <w:t xml:space="preserve"> balance del último ejercicio cuyas cuentas hayan sido cerradas)</w:t>
      </w:r>
      <w:r w:rsidR="008F043C" w:rsidRPr="001D656D">
        <w:rPr>
          <w:rStyle w:val="Refdenotaalpie"/>
          <w:color w:val="000000" w:themeColor="text1"/>
          <w:sz w:val="22"/>
          <w:szCs w:val="22"/>
        </w:rPr>
        <w:footnoteReference w:id="26"/>
      </w:r>
      <w:r w:rsidRPr="001D656D">
        <w:rPr>
          <w:color w:val="000000" w:themeColor="text1"/>
          <w:szCs w:val="22"/>
        </w:rPr>
        <w:t xml:space="preserve">. </w:t>
      </w:r>
      <w:r w:rsidR="008F043C" w:rsidRPr="001D656D">
        <w:rPr>
          <w:color w:val="000000" w:themeColor="text1"/>
          <w:szCs w:val="22"/>
        </w:rPr>
        <w:t xml:space="preserve">Ni las entidades afiliadas ni los </w:t>
      </w:r>
      <w:proofErr w:type="spellStart"/>
      <w:r w:rsidR="008F043C" w:rsidRPr="001D656D">
        <w:rPr>
          <w:color w:val="000000" w:themeColor="text1"/>
          <w:szCs w:val="22"/>
        </w:rPr>
        <w:t>cosolicitantes</w:t>
      </w:r>
      <w:proofErr w:type="spellEnd"/>
      <w:r w:rsidR="008F043C" w:rsidRPr="001D656D">
        <w:rPr>
          <w:color w:val="000000" w:themeColor="text1"/>
          <w:szCs w:val="22"/>
        </w:rPr>
        <w:t>, si los hubiera, tendrán que presentar una copia de sus</w:t>
      </w:r>
      <w:r w:rsidRPr="001D656D">
        <w:rPr>
          <w:color w:val="000000" w:themeColor="text1"/>
          <w:szCs w:val="22"/>
        </w:rPr>
        <w:t xml:space="preserve"> cuentas más recie</w:t>
      </w:r>
      <w:r w:rsidR="008F043C" w:rsidRPr="001D656D">
        <w:rPr>
          <w:color w:val="000000" w:themeColor="text1"/>
          <w:szCs w:val="22"/>
        </w:rPr>
        <w:t>ntes.</w:t>
      </w:r>
    </w:p>
    <w:p w14:paraId="5248301D" w14:textId="77777777" w:rsidR="001C4BBE" w:rsidRPr="001D656D" w:rsidRDefault="001C4BBE" w:rsidP="001C4BBE">
      <w:pPr>
        <w:numPr>
          <w:ilvl w:val="6"/>
          <w:numId w:val="26"/>
        </w:numPr>
        <w:tabs>
          <w:tab w:val="left" w:pos="567"/>
          <w:tab w:val="left" w:pos="2126"/>
          <w:tab w:val="left" w:pos="2835"/>
        </w:tabs>
        <w:ind w:left="567"/>
        <w:rPr>
          <w:color w:val="000000" w:themeColor="text1"/>
          <w:szCs w:val="22"/>
        </w:rPr>
      </w:pPr>
      <w:r w:rsidRPr="001D656D">
        <w:rPr>
          <w:color w:val="000000" w:themeColor="text1"/>
          <w:szCs w:val="22"/>
        </w:rPr>
        <w:t xml:space="preserve">La ficha de entidad legal (véase el anexo D de la presente Guía), debidamente rellenada y firmada por cada uno de los solicitantes (esto es, el solicitante principal y, en su caso, cada uno de los </w:t>
      </w:r>
      <w:proofErr w:type="spellStart"/>
      <w:r w:rsidRPr="001D656D">
        <w:rPr>
          <w:color w:val="000000" w:themeColor="text1"/>
          <w:szCs w:val="22"/>
        </w:rPr>
        <w:t>cosolicitantes</w:t>
      </w:r>
      <w:proofErr w:type="spellEnd"/>
      <w:r w:rsidRPr="001D656D">
        <w:rPr>
          <w:color w:val="000000" w:themeColor="text1"/>
          <w:szCs w:val="22"/>
        </w:rPr>
        <w:t>), acompañada de los documentos justificativos exigidos. Si el solicitante ha firmado un contrato con el Órgano de Contratación con anterioridad, puede presentar el número de entidad legal en lugar de la ficha de entidad legal y los documentos justificativos necesarios, a menos que su estatuto jurídico haya cambiado desde entonces.</w:t>
      </w:r>
    </w:p>
    <w:p w14:paraId="395C766B" w14:textId="16478804" w:rsidR="00716F9D" w:rsidRPr="003D543E" w:rsidRDefault="00716F9D" w:rsidP="00716F9D">
      <w:pPr>
        <w:numPr>
          <w:ilvl w:val="6"/>
          <w:numId w:val="26"/>
        </w:numPr>
        <w:tabs>
          <w:tab w:val="left" w:pos="567"/>
          <w:tab w:val="left" w:pos="2126"/>
          <w:tab w:val="left" w:pos="2835"/>
        </w:tabs>
        <w:ind w:left="567"/>
      </w:pPr>
      <w:r w:rsidRPr="00967731">
        <w:t xml:space="preserve">La ficha de identificación financiera del solicitante principal (no de los </w:t>
      </w:r>
      <w:proofErr w:type="spellStart"/>
      <w:r w:rsidRPr="00967731">
        <w:t>cosolicitantes</w:t>
      </w:r>
      <w:proofErr w:type="spellEnd"/>
      <w:r w:rsidRPr="00967731">
        <w:t xml:space="preserve">) según el modelo que se incluye como anexo E de la presente Guía, certificada por el banco en el que se vayan a efectuar los pagos. Dicho banco deberá estar ubicado en el país en que esté establecido el solicitante principal. Si este ha presentado ya una ficha de identificación financiera en el pasado para un contrato cuyos pagos hayan </w:t>
      </w:r>
      <w:r w:rsidRPr="00967731">
        <w:lastRenderedPageBreak/>
        <w:t>corrido a cargo de la Comisión Europea y tiene la intención de utilizar la misma cuenta bancaria, podrá presentar simplemente una copia de la anterior ficha de identificación financiera.</w:t>
      </w:r>
    </w:p>
    <w:p w14:paraId="370188EE" w14:textId="77777777" w:rsidR="0002571A" w:rsidRPr="003D543E" w:rsidRDefault="00A01CD2" w:rsidP="009C6B09">
      <w:r w:rsidRPr="003D543E">
        <w:t>L</w:t>
      </w:r>
      <w:r w:rsidR="0002571A" w:rsidRPr="003D543E">
        <w:t>os documentos deberán presentarse en forma de originales, copias o versiones escaneadas (que muestren sellos, firmas y fechas legibles) de tales originales.</w:t>
      </w:r>
    </w:p>
    <w:p w14:paraId="50EED5D2" w14:textId="77777777" w:rsidR="0002571A" w:rsidRPr="003D543E" w:rsidRDefault="0002571A" w:rsidP="009C6B09">
      <w:r w:rsidRPr="003D543E">
        <w:t xml:space="preserve">En caso de que los documentos no estén redactados en </w:t>
      </w:r>
      <w:r w:rsidR="009C4028">
        <w:t>español</w:t>
      </w:r>
      <w:r w:rsidRPr="003D543E">
        <w:t>, se adjuntará la traducción a</w:t>
      </w:r>
      <w:r w:rsidR="009C4028">
        <w:t>l español</w:t>
      </w:r>
      <w:r w:rsidRPr="003D543E">
        <w:t xml:space="preserve"> de las partes pertinentes de los mismos en las que se demuestre la elegibilidad del solicitante principal y, en su caso, de los </w:t>
      </w:r>
      <w:proofErr w:type="spellStart"/>
      <w:r w:rsidRPr="003D543E">
        <w:t>cosolicitantes</w:t>
      </w:r>
      <w:proofErr w:type="spellEnd"/>
      <w:r w:rsidRPr="003D543E">
        <w:t xml:space="preserve"> y entidades afiliadas, para permitir un análisis de la solicitud.</w:t>
      </w:r>
    </w:p>
    <w:p w14:paraId="758DBE70" w14:textId="77777777" w:rsidR="0002571A" w:rsidRPr="003D543E" w:rsidRDefault="0002571A" w:rsidP="009C6B09">
      <w:pPr>
        <w:rPr>
          <w:rStyle w:val="StyleListBullet11ptChar"/>
        </w:rPr>
      </w:pPr>
      <w:r w:rsidRPr="003D543E">
        <w:rPr>
          <w:rStyle w:val="StyleListBullet11ptChar"/>
        </w:rPr>
        <w:t>En caso de que los documentos estén redactados en una lengua oficial de la Unión Europea que no sea</w:t>
      </w:r>
      <w:r w:rsidR="009C4028">
        <w:rPr>
          <w:rStyle w:val="StyleListBullet11ptChar"/>
        </w:rPr>
        <w:t xml:space="preserve"> español</w:t>
      </w:r>
      <w:r w:rsidRPr="003D543E">
        <w:rPr>
          <w:rStyle w:val="StyleListBullet11ptChar"/>
        </w:rPr>
        <w:t xml:space="preserve">, se recomienda </w:t>
      </w:r>
      <w:r w:rsidRPr="003D543E">
        <w:rPr>
          <w:b/>
        </w:rPr>
        <w:t>encarecidamente</w:t>
      </w:r>
      <w:r w:rsidRPr="003D543E">
        <w:rPr>
          <w:rStyle w:val="StyleListBullet11ptChar"/>
        </w:rPr>
        <w:t>, para facilitar la evaluación, adjuntar la traducción a</w:t>
      </w:r>
      <w:r w:rsidR="009C4028">
        <w:rPr>
          <w:rStyle w:val="StyleListBullet11ptChar"/>
        </w:rPr>
        <w:t xml:space="preserve">l español </w:t>
      </w:r>
      <w:r w:rsidRPr="003D543E">
        <w:rPr>
          <w:rStyle w:val="StyleListBullet11ptChar"/>
        </w:rPr>
        <w:t xml:space="preserve">de las partes pertinentes de los mismos en las que se demuestre la elegibilidad del </w:t>
      </w:r>
      <w:r w:rsidRPr="003D543E">
        <w:t xml:space="preserve">solicitante principal y, en su caso, de los </w:t>
      </w:r>
      <w:proofErr w:type="spellStart"/>
      <w:r w:rsidRPr="003D543E">
        <w:t>cosolicitantes</w:t>
      </w:r>
      <w:proofErr w:type="spellEnd"/>
      <w:r w:rsidRPr="003D543E">
        <w:t xml:space="preserve"> y entidades afiliadas.</w:t>
      </w:r>
    </w:p>
    <w:p w14:paraId="59CFD721" w14:textId="77777777" w:rsidR="0002571A" w:rsidRPr="003D543E" w:rsidRDefault="0002571A" w:rsidP="009C6B09">
      <w:pPr>
        <w:rPr>
          <w:szCs w:val="22"/>
        </w:rPr>
      </w:pPr>
      <w:r w:rsidRPr="003D543E">
        <w:t>En caso de que no se presenten los documentos justificativos mencionados dentro del plazo indicado en la petición de documentos justificativos remitida al solicitante principal por el Órgano de Contratación, la solicitud podrá ser rechazada.</w:t>
      </w:r>
    </w:p>
    <w:p w14:paraId="157D045A" w14:textId="77777777" w:rsidR="0002571A" w:rsidRPr="003D543E" w:rsidRDefault="0002571A" w:rsidP="009C6B09">
      <w:r w:rsidRPr="003D543E">
        <w:t>Tras verificar los documentos justificativos, el Comité de Evaluación hará una recomendación final al Órgano de Contratación, que decidirá sobre la concesión de las subvenciones.</w:t>
      </w:r>
    </w:p>
    <w:p w14:paraId="781CB1BB" w14:textId="77777777" w:rsidR="0002571A" w:rsidRDefault="0002571A" w:rsidP="009C6B09">
      <w:pPr>
        <w:ind w:left="567" w:hanging="567"/>
      </w:pPr>
      <w:r w:rsidRPr="00691372">
        <w:rPr>
          <w:b/>
        </w:rPr>
        <w:t>N</w:t>
      </w:r>
      <w:r w:rsidR="009C6B09" w:rsidRPr="00691372">
        <w:rPr>
          <w:b/>
        </w:rPr>
        <w:t>ota</w:t>
      </w:r>
      <w:r w:rsidRPr="00691372">
        <w:rPr>
          <w:b/>
        </w:rPr>
        <w:t>:</w:t>
      </w:r>
      <w:r w:rsidRPr="003D543E">
        <w:tab/>
        <w:t xml:space="preserve">En caso de que el Órgano de Contratación no esté conforme con la fuerza, solidez y garantía ofrecidas por el vínculo estructural entre uno de los solicitantes y su entidad afiliada, podrá exigir la presentación de los documentos que falten para convertirla en </w:t>
      </w:r>
      <w:proofErr w:type="spellStart"/>
      <w:r w:rsidRPr="003D543E">
        <w:t>cosolicitante</w:t>
      </w:r>
      <w:proofErr w:type="spellEnd"/>
      <w:r w:rsidRPr="003D543E">
        <w:t xml:space="preserve">. Si se presentan todos los documentos que faltan para los </w:t>
      </w:r>
      <w:proofErr w:type="spellStart"/>
      <w:r w:rsidRPr="003D543E">
        <w:t>cosolicitantes</w:t>
      </w:r>
      <w:proofErr w:type="spellEnd"/>
      <w:r w:rsidRPr="003D543E">
        <w:t xml:space="preserve">, y siempre que se cumplan todos los criterios de elegibilidad necesarios, la entidad mencionada pasará a ser </w:t>
      </w:r>
      <w:proofErr w:type="spellStart"/>
      <w:r w:rsidRPr="003D543E">
        <w:t>cosolicitante</w:t>
      </w:r>
      <w:proofErr w:type="spellEnd"/>
      <w:r w:rsidRPr="003D543E">
        <w:t xml:space="preserve"> a todos los efectos. El solicitante principal deberá presentar el formulario de solicitud revisado en consecuencia.</w:t>
      </w:r>
    </w:p>
    <w:p w14:paraId="7FDB463F" w14:textId="77777777" w:rsidR="0002571A" w:rsidRPr="003D543E" w:rsidRDefault="0002571A" w:rsidP="008A1C88">
      <w:pPr>
        <w:pStyle w:val="Guidelines2"/>
        <w:numPr>
          <w:ilvl w:val="1"/>
          <w:numId w:val="12"/>
        </w:numPr>
        <w:rPr>
          <w:szCs w:val="22"/>
        </w:rPr>
      </w:pPr>
      <w:bookmarkStart w:id="60" w:name="_Toc424219190"/>
      <w:bookmarkStart w:id="61" w:name="_Toc424296435"/>
      <w:bookmarkStart w:id="62" w:name="_Toc520384450"/>
      <w:r w:rsidRPr="003D543E">
        <w:t>Notificación de la decisión del Órgano de Contratación</w:t>
      </w:r>
      <w:bookmarkEnd w:id="60"/>
      <w:bookmarkEnd w:id="61"/>
      <w:bookmarkEnd w:id="62"/>
    </w:p>
    <w:p w14:paraId="1A22CDB5" w14:textId="77777777" w:rsidR="0002571A" w:rsidRPr="00A530F2" w:rsidRDefault="0002571A" w:rsidP="0095437D">
      <w:pPr>
        <w:pStyle w:val="Guidelines3"/>
        <w:rPr>
          <w:szCs w:val="22"/>
        </w:rPr>
      </w:pPr>
      <w:bookmarkStart w:id="63" w:name="_Toc424219191"/>
      <w:bookmarkStart w:id="64" w:name="_Toc424296436"/>
      <w:bookmarkStart w:id="65" w:name="_Toc520384451"/>
      <w:r w:rsidRPr="00A530F2">
        <w:t>Contenido de la decisión</w:t>
      </w:r>
      <w:bookmarkEnd w:id="63"/>
      <w:bookmarkEnd w:id="64"/>
      <w:bookmarkEnd w:id="65"/>
    </w:p>
    <w:p w14:paraId="443A651B" w14:textId="77777777" w:rsidR="0002571A" w:rsidRPr="003D543E" w:rsidRDefault="0002571A" w:rsidP="009C6B09">
      <w:r w:rsidRPr="003D543E">
        <w:t xml:space="preserve">Se informará a los solicitantes principales por escrito de la decisión del Órgano de Contratación sobre su solicitud y, en caso de rechazo, de los motivos de tal decisión negativa. </w:t>
      </w:r>
    </w:p>
    <w:p w14:paraId="0F459A2C" w14:textId="4EB563DD" w:rsidR="0002571A" w:rsidRDefault="0002571A" w:rsidP="009C6B09">
      <w:r w:rsidRPr="003D543E">
        <w:t>Los solicitantes que consideren que han sido perjudicados por un error o una irregularidad durante el proceso de adjudicación podrán presentar una queja. Para mayor información, véase la sección 2.4.15 de la Guía Práctica.</w:t>
      </w:r>
    </w:p>
    <w:p w14:paraId="6B46C72F" w14:textId="5139B06F" w:rsidR="00716F9D" w:rsidRDefault="00716F9D">
      <w:pPr>
        <w:spacing w:after="0"/>
        <w:jc w:val="left"/>
      </w:pPr>
      <w:r>
        <w:br w:type="page"/>
      </w:r>
    </w:p>
    <w:p w14:paraId="7C3849E5" w14:textId="77777777" w:rsidR="0002571A" w:rsidRPr="0095437D" w:rsidRDefault="00EC51FA" w:rsidP="0095437D">
      <w:pPr>
        <w:pStyle w:val="Guidelines3"/>
        <w:rPr>
          <w:szCs w:val="22"/>
        </w:rPr>
      </w:pPr>
      <w:bookmarkStart w:id="66" w:name="_Toc520384452"/>
      <w:r w:rsidRPr="0095437D">
        <w:lastRenderedPageBreak/>
        <w:t>Calendario orientativo</w:t>
      </w:r>
      <w:bookmarkEnd w:id="66"/>
    </w:p>
    <w:p w14:paraId="56F8E2E3" w14:textId="77777777" w:rsidR="00D02496" w:rsidRPr="003D543E" w:rsidRDefault="00D02496" w:rsidP="00D02496">
      <w:pPr>
        <w:rPr>
          <w:szCs w:val="22"/>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2"/>
      </w:tblGrid>
      <w:tr w:rsidR="00D02496" w:rsidRPr="003D543E" w14:paraId="52E69DF6" w14:textId="77777777" w:rsidTr="00F5274B">
        <w:tc>
          <w:tcPr>
            <w:tcW w:w="4678" w:type="dxa"/>
            <w:tcBorders>
              <w:bottom w:val="nil"/>
            </w:tcBorders>
          </w:tcPr>
          <w:p w14:paraId="252508B8" w14:textId="77777777" w:rsidR="00D02496" w:rsidRPr="003D543E" w:rsidRDefault="00D02496" w:rsidP="00F5274B"/>
        </w:tc>
        <w:tc>
          <w:tcPr>
            <w:tcW w:w="2552" w:type="dxa"/>
            <w:shd w:val="pct10" w:color="auto" w:fill="FFFFFF"/>
          </w:tcPr>
          <w:p w14:paraId="18CC34B1" w14:textId="77777777" w:rsidR="00D02496" w:rsidRPr="003D543E" w:rsidRDefault="00D02496" w:rsidP="00F5274B">
            <w:pPr>
              <w:spacing w:before="120"/>
              <w:jc w:val="center"/>
              <w:rPr>
                <w:b/>
                <w:szCs w:val="22"/>
              </w:rPr>
            </w:pPr>
            <w:r w:rsidRPr="003D543E">
              <w:rPr>
                <w:b/>
                <w:szCs w:val="22"/>
              </w:rPr>
              <w:t>FECHA</w:t>
            </w:r>
          </w:p>
        </w:tc>
        <w:tc>
          <w:tcPr>
            <w:tcW w:w="2552" w:type="dxa"/>
            <w:shd w:val="pct10" w:color="auto" w:fill="FFFFFF"/>
          </w:tcPr>
          <w:p w14:paraId="6D0E2677" w14:textId="77777777" w:rsidR="00D02496" w:rsidRPr="003D543E" w:rsidRDefault="00D02496" w:rsidP="00F5274B">
            <w:pPr>
              <w:spacing w:before="120"/>
              <w:jc w:val="center"/>
              <w:rPr>
                <w:b/>
                <w:szCs w:val="22"/>
              </w:rPr>
            </w:pPr>
            <w:r w:rsidRPr="003D543E">
              <w:rPr>
                <w:b/>
                <w:szCs w:val="22"/>
              </w:rPr>
              <w:t>HORA</w:t>
            </w:r>
          </w:p>
        </w:tc>
      </w:tr>
      <w:tr w:rsidR="00D02496" w:rsidRPr="003D543E" w14:paraId="4A825B87" w14:textId="77777777" w:rsidTr="00F5274B">
        <w:tc>
          <w:tcPr>
            <w:tcW w:w="4678" w:type="dxa"/>
            <w:shd w:val="pct10" w:color="auto" w:fill="FFFFFF"/>
          </w:tcPr>
          <w:p w14:paraId="7446D495" w14:textId="77777777" w:rsidR="00D02496" w:rsidRPr="003D543E" w:rsidRDefault="00D02496" w:rsidP="00D02496">
            <w:pPr>
              <w:ind w:left="318" w:hanging="318"/>
              <w:jc w:val="left"/>
              <w:rPr>
                <w:b/>
              </w:rPr>
            </w:pPr>
            <w:r w:rsidRPr="003D543E">
              <w:rPr>
                <w:b/>
                <w:szCs w:val="22"/>
              </w:rPr>
              <w:t>1.</w:t>
            </w:r>
            <w:r w:rsidRPr="003D543E">
              <w:rPr>
                <w:b/>
                <w:szCs w:val="22"/>
              </w:rPr>
              <w:tab/>
            </w:r>
            <w:r w:rsidRPr="003D543E">
              <w:rPr>
                <w:b/>
              </w:rPr>
              <w:t>Reunión de información (si se celebra)</w:t>
            </w:r>
          </w:p>
        </w:tc>
        <w:tc>
          <w:tcPr>
            <w:tcW w:w="2552" w:type="dxa"/>
          </w:tcPr>
          <w:p w14:paraId="1C572667" w14:textId="77777777" w:rsidR="00332B54" w:rsidRPr="00967731" w:rsidRDefault="00332B54" w:rsidP="00332B54">
            <w:pPr>
              <w:spacing w:before="120" w:after="0"/>
            </w:pPr>
            <w:r w:rsidRPr="00967731">
              <w:t xml:space="preserve">- San Pedro Sula </w:t>
            </w:r>
          </w:p>
          <w:p w14:paraId="5668F384" w14:textId="10999DBD" w:rsidR="00332B54" w:rsidRPr="00967731" w:rsidRDefault="00332B54" w:rsidP="00332B54">
            <w:pPr>
              <w:spacing w:before="120" w:after="0"/>
            </w:pPr>
            <w:r w:rsidRPr="00967731">
              <w:t xml:space="preserve">Fecha: </w:t>
            </w:r>
            <w:r w:rsidR="00F22FC7">
              <w:t>09</w:t>
            </w:r>
            <w:r w:rsidRPr="00967731">
              <w:t>/</w:t>
            </w:r>
            <w:r w:rsidR="00F22FC7">
              <w:t>10</w:t>
            </w:r>
            <w:r w:rsidRPr="00967731">
              <w:t>/2018</w:t>
            </w:r>
          </w:p>
          <w:p w14:paraId="1352EE57" w14:textId="53387012" w:rsidR="00332B54" w:rsidRPr="00F22FC7" w:rsidRDefault="00332B54" w:rsidP="00332B54">
            <w:pPr>
              <w:spacing w:before="120" w:after="0"/>
              <w:rPr>
                <w:szCs w:val="22"/>
              </w:rPr>
            </w:pPr>
            <w:r w:rsidRPr="00F22FC7">
              <w:rPr>
                <w:szCs w:val="22"/>
              </w:rPr>
              <w:t>Lugar:</w:t>
            </w:r>
            <w:r w:rsidR="00F22FC7" w:rsidRPr="00F22FC7">
              <w:rPr>
                <w:szCs w:val="22"/>
              </w:rPr>
              <w:t xml:space="preserve"> Hotel COPANTL, Residencial Los Arcos, Boulevard del Sur, San Pedro Sula, Honduras, C.A.</w:t>
            </w:r>
          </w:p>
          <w:p w14:paraId="1E674410" w14:textId="77777777" w:rsidR="00D02496" w:rsidRPr="00967731" w:rsidRDefault="00D02496" w:rsidP="00D02496">
            <w:pPr>
              <w:spacing w:before="120" w:after="0"/>
            </w:pPr>
            <w:r w:rsidRPr="00967731">
              <w:t xml:space="preserve">- Tegucigalpa </w:t>
            </w:r>
          </w:p>
          <w:p w14:paraId="7AAADF7E" w14:textId="6B015C44" w:rsidR="00D02496" w:rsidRPr="00967731" w:rsidRDefault="00D02496" w:rsidP="00D02496">
            <w:pPr>
              <w:spacing w:before="120" w:after="0"/>
            </w:pPr>
            <w:r w:rsidRPr="00967731">
              <w:t xml:space="preserve">Fecha: </w:t>
            </w:r>
            <w:r w:rsidR="00F22FC7">
              <w:t>11</w:t>
            </w:r>
            <w:r w:rsidR="00332B54" w:rsidRPr="00967731">
              <w:t>/</w:t>
            </w:r>
            <w:r w:rsidR="00F22FC7">
              <w:t>10</w:t>
            </w:r>
            <w:r w:rsidR="00332B54" w:rsidRPr="00967731">
              <w:t>/2018</w:t>
            </w:r>
          </w:p>
          <w:p w14:paraId="084CE222" w14:textId="27BAACE8" w:rsidR="00D02496" w:rsidRPr="00967731" w:rsidRDefault="00D02496" w:rsidP="00D02496">
            <w:pPr>
              <w:spacing w:before="120" w:after="0"/>
            </w:pPr>
            <w:r w:rsidRPr="00967731">
              <w:t xml:space="preserve">Lugar: </w:t>
            </w:r>
            <w:r w:rsidR="00F22FC7" w:rsidRPr="00F22FC7">
              <w:t>Hotel Plaza San Martin, Colonia Palmira, Avenida República del Perú, Tegucigalpa</w:t>
            </w:r>
          </w:p>
          <w:p w14:paraId="6AE82D0E" w14:textId="73031DF2" w:rsidR="00D02496" w:rsidRPr="00967731" w:rsidRDefault="00D02496" w:rsidP="00D02496">
            <w:pPr>
              <w:spacing w:before="120" w:after="0"/>
            </w:pPr>
            <w:r w:rsidRPr="00967731">
              <w:t>- Sesión informativa on-line</w:t>
            </w:r>
            <w:r w:rsidR="004437B0">
              <w:t xml:space="preserve"> (</w:t>
            </w:r>
            <w:proofErr w:type="spellStart"/>
            <w:r w:rsidR="004437B0">
              <w:t>webinar</w:t>
            </w:r>
            <w:proofErr w:type="spellEnd"/>
            <w:r w:rsidR="004437B0">
              <w:t>)</w:t>
            </w:r>
          </w:p>
          <w:p w14:paraId="68155151" w14:textId="7D270D64" w:rsidR="00D02496" w:rsidRPr="00967731" w:rsidRDefault="00D02496" w:rsidP="00D02496">
            <w:pPr>
              <w:spacing w:before="120" w:after="0"/>
            </w:pPr>
            <w:r w:rsidRPr="00967731">
              <w:t xml:space="preserve">Fecha: </w:t>
            </w:r>
            <w:r w:rsidR="00F22FC7">
              <w:t>12</w:t>
            </w:r>
            <w:r w:rsidR="00332B54" w:rsidRPr="00967731">
              <w:t>/</w:t>
            </w:r>
            <w:r w:rsidR="00F22FC7">
              <w:t>10</w:t>
            </w:r>
            <w:r w:rsidR="00332B54" w:rsidRPr="00967731">
              <w:t>/2018</w:t>
            </w:r>
          </w:p>
          <w:p w14:paraId="6EBF44F5" w14:textId="77777777" w:rsidR="00612315" w:rsidRDefault="00341DF7" w:rsidP="0023644A">
            <w:pPr>
              <w:spacing w:before="120" w:after="0"/>
            </w:pPr>
            <w:r>
              <w:t>Dirección web</w:t>
            </w:r>
            <w:r w:rsidR="00442E57">
              <w:t xml:space="preserve">:  </w:t>
            </w:r>
          </w:p>
          <w:p w14:paraId="5C565FBF" w14:textId="25A0DC04" w:rsidR="00D02496" w:rsidRPr="003D543E" w:rsidRDefault="00F22FC7" w:rsidP="0023644A">
            <w:pPr>
              <w:spacing w:before="120" w:after="0"/>
              <w:rPr>
                <w:szCs w:val="22"/>
              </w:rPr>
            </w:pPr>
            <w:r w:rsidRPr="00F22FC7">
              <w:t>http://www.facebook.com/ForoInnovacionSAN.</w:t>
            </w:r>
          </w:p>
        </w:tc>
        <w:tc>
          <w:tcPr>
            <w:tcW w:w="2552" w:type="dxa"/>
          </w:tcPr>
          <w:p w14:paraId="37EC88F5" w14:textId="728A78BD" w:rsidR="00D02496" w:rsidRDefault="00D02496" w:rsidP="00D02496">
            <w:pPr>
              <w:spacing w:before="120"/>
              <w:jc w:val="center"/>
              <w:rPr>
                <w:szCs w:val="22"/>
              </w:rPr>
            </w:pPr>
            <w:r>
              <w:rPr>
                <w:szCs w:val="22"/>
              </w:rPr>
              <w:t>1</w:t>
            </w:r>
            <w:r w:rsidR="00332B54">
              <w:rPr>
                <w:szCs w:val="22"/>
              </w:rPr>
              <w:t>0</w:t>
            </w:r>
            <w:r>
              <w:rPr>
                <w:szCs w:val="22"/>
              </w:rPr>
              <w:t xml:space="preserve">:00 </w:t>
            </w:r>
            <w:r w:rsidR="00442E57">
              <w:rPr>
                <w:szCs w:val="22"/>
              </w:rPr>
              <w:t>Horas</w:t>
            </w:r>
            <w:r>
              <w:rPr>
                <w:szCs w:val="22"/>
              </w:rPr>
              <w:t>.</w:t>
            </w:r>
          </w:p>
          <w:p w14:paraId="084EF40D" w14:textId="77777777" w:rsidR="00D02496" w:rsidRDefault="00D02496" w:rsidP="00D02496">
            <w:pPr>
              <w:spacing w:before="120"/>
              <w:jc w:val="center"/>
              <w:rPr>
                <w:szCs w:val="22"/>
              </w:rPr>
            </w:pPr>
          </w:p>
          <w:p w14:paraId="66497BE9" w14:textId="77777777" w:rsidR="00F22FC7" w:rsidRDefault="00F22FC7" w:rsidP="00D02496">
            <w:pPr>
              <w:spacing w:before="120"/>
              <w:jc w:val="center"/>
              <w:rPr>
                <w:szCs w:val="22"/>
              </w:rPr>
            </w:pPr>
          </w:p>
          <w:p w14:paraId="6A9BA4FB" w14:textId="77777777" w:rsidR="00F22FC7" w:rsidRDefault="00F22FC7" w:rsidP="00D02496">
            <w:pPr>
              <w:spacing w:before="120"/>
              <w:jc w:val="center"/>
              <w:rPr>
                <w:szCs w:val="22"/>
              </w:rPr>
            </w:pPr>
          </w:p>
          <w:p w14:paraId="73320CE4" w14:textId="77777777" w:rsidR="00F22FC7" w:rsidRDefault="00F22FC7" w:rsidP="00D02496">
            <w:pPr>
              <w:spacing w:before="120"/>
              <w:jc w:val="center"/>
              <w:rPr>
                <w:szCs w:val="22"/>
              </w:rPr>
            </w:pPr>
          </w:p>
          <w:p w14:paraId="57F5506B" w14:textId="701510CA" w:rsidR="00D02496" w:rsidRDefault="00D02496" w:rsidP="00D02496">
            <w:pPr>
              <w:spacing w:before="120"/>
              <w:jc w:val="center"/>
              <w:rPr>
                <w:szCs w:val="22"/>
              </w:rPr>
            </w:pPr>
            <w:r>
              <w:rPr>
                <w:szCs w:val="22"/>
              </w:rPr>
              <w:t>1</w:t>
            </w:r>
            <w:r w:rsidR="00332B54">
              <w:rPr>
                <w:szCs w:val="22"/>
              </w:rPr>
              <w:t>0</w:t>
            </w:r>
            <w:r>
              <w:rPr>
                <w:szCs w:val="22"/>
              </w:rPr>
              <w:t xml:space="preserve">:00 </w:t>
            </w:r>
            <w:r w:rsidR="00442E57">
              <w:rPr>
                <w:szCs w:val="22"/>
              </w:rPr>
              <w:t>Horas</w:t>
            </w:r>
            <w:r>
              <w:rPr>
                <w:szCs w:val="22"/>
              </w:rPr>
              <w:t>.</w:t>
            </w:r>
          </w:p>
          <w:p w14:paraId="791AED76" w14:textId="77777777" w:rsidR="00D02496" w:rsidRDefault="00D02496" w:rsidP="00D02496">
            <w:pPr>
              <w:spacing w:before="120"/>
              <w:jc w:val="center"/>
              <w:rPr>
                <w:szCs w:val="22"/>
              </w:rPr>
            </w:pPr>
          </w:p>
          <w:p w14:paraId="4CC8E2C6" w14:textId="77777777" w:rsidR="007F062A" w:rsidRDefault="007F062A" w:rsidP="00D02496">
            <w:pPr>
              <w:spacing w:before="120"/>
              <w:jc w:val="center"/>
              <w:rPr>
                <w:szCs w:val="22"/>
              </w:rPr>
            </w:pPr>
          </w:p>
          <w:p w14:paraId="531C2246" w14:textId="77777777" w:rsidR="00F22FC7" w:rsidRDefault="00F22FC7" w:rsidP="007F062A">
            <w:pPr>
              <w:spacing w:before="120" w:after="0"/>
              <w:jc w:val="center"/>
              <w:rPr>
                <w:szCs w:val="22"/>
              </w:rPr>
            </w:pPr>
          </w:p>
          <w:p w14:paraId="2C1B8304" w14:textId="795BC9C4" w:rsidR="007F062A" w:rsidRDefault="007F062A" w:rsidP="00F22FC7">
            <w:pPr>
              <w:spacing w:before="120" w:after="0"/>
              <w:jc w:val="center"/>
              <w:rPr>
                <w:szCs w:val="22"/>
              </w:rPr>
            </w:pPr>
            <w:r>
              <w:rPr>
                <w:szCs w:val="22"/>
              </w:rPr>
              <w:t>1</w:t>
            </w:r>
            <w:r w:rsidR="00332B54">
              <w:rPr>
                <w:szCs w:val="22"/>
              </w:rPr>
              <w:t>0</w:t>
            </w:r>
            <w:r>
              <w:rPr>
                <w:szCs w:val="22"/>
              </w:rPr>
              <w:t xml:space="preserve">:00 </w:t>
            </w:r>
            <w:r w:rsidR="00442E57">
              <w:rPr>
                <w:szCs w:val="22"/>
              </w:rPr>
              <w:t>Horas</w:t>
            </w:r>
          </w:p>
          <w:p w14:paraId="78A419E5" w14:textId="2F79A38C" w:rsidR="007F062A" w:rsidRPr="003D543E" w:rsidRDefault="007F062A" w:rsidP="007F062A">
            <w:pPr>
              <w:spacing w:before="120"/>
              <w:jc w:val="center"/>
              <w:rPr>
                <w:szCs w:val="22"/>
              </w:rPr>
            </w:pPr>
          </w:p>
        </w:tc>
      </w:tr>
      <w:tr w:rsidR="00D02496" w:rsidRPr="003D543E" w14:paraId="289B2E0F" w14:textId="77777777" w:rsidTr="00F5274B">
        <w:tc>
          <w:tcPr>
            <w:tcW w:w="4678" w:type="dxa"/>
            <w:shd w:val="pct10" w:color="auto" w:fill="FFFFFF"/>
          </w:tcPr>
          <w:p w14:paraId="05FE3545" w14:textId="77777777" w:rsidR="00D02496" w:rsidRPr="003D543E" w:rsidRDefault="00D02496" w:rsidP="00D02496">
            <w:pPr>
              <w:ind w:left="318" w:hanging="318"/>
              <w:jc w:val="left"/>
              <w:rPr>
                <w:b/>
              </w:rPr>
            </w:pPr>
            <w:r w:rsidRPr="003D543E">
              <w:rPr>
                <w:b/>
                <w:szCs w:val="22"/>
              </w:rPr>
              <w:t>2.</w:t>
            </w:r>
            <w:r w:rsidRPr="003D543E">
              <w:rPr>
                <w:b/>
                <w:szCs w:val="22"/>
              </w:rPr>
              <w:tab/>
            </w:r>
            <w:r w:rsidRPr="003D543E">
              <w:rPr>
                <w:b/>
              </w:rPr>
              <w:t>Plazo para solicitar aclaraciones al Órgano de Contratación</w:t>
            </w:r>
          </w:p>
        </w:tc>
        <w:tc>
          <w:tcPr>
            <w:tcW w:w="2552" w:type="dxa"/>
          </w:tcPr>
          <w:p w14:paraId="044E48C6" w14:textId="01743B3A" w:rsidR="00D02496" w:rsidRPr="003D543E" w:rsidRDefault="00332B54" w:rsidP="00442E57">
            <w:pPr>
              <w:spacing w:before="120"/>
              <w:jc w:val="center"/>
              <w:rPr>
                <w:szCs w:val="22"/>
              </w:rPr>
            </w:pPr>
            <w:r w:rsidRPr="00442E57">
              <w:rPr>
                <w:szCs w:val="22"/>
              </w:rPr>
              <w:t xml:space="preserve">15 de octubre </w:t>
            </w:r>
            <w:r w:rsidR="00CB35CF" w:rsidRPr="00442E57">
              <w:rPr>
                <w:szCs w:val="22"/>
              </w:rPr>
              <w:t xml:space="preserve">de 2018 </w:t>
            </w:r>
          </w:p>
        </w:tc>
        <w:tc>
          <w:tcPr>
            <w:tcW w:w="2552" w:type="dxa"/>
          </w:tcPr>
          <w:p w14:paraId="4A4A89F4" w14:textId="74161AA1" w:rsidR="00D02496" w:rsidRPr="003D543E" w:rsidRDefault="00CB35CF" w:rsidP="00442E57">
            <w:pPr>
              <w:spacing w:before="120"/>
              <w:jc w:val="center"/>
              <w:rPr>
                <w:szCs w:val="22"/>
              </w:rPr>
            </w:pPr>
            <w:r w:rsidRPr="00442E57">
              <w:rPr>
                <w:szCs w:val="22"/>
              </w:rPr>
              <w:t xml:space="preserve">16:00 </w:t>
            </w:r>
            <w:r w:rsidR="00D02496" w:rsidRPr="00442E57">
              <w:rPr>
                <w:szCs w:val="22"/>
              </w:rPr>
              <w:t>Hora</w:t>
            </w:r>
            <w:r w:rsidRPr="00442E57">
              <w:rPr>
                <w:szCs w:val="22"/>
              </w:rPr>
              <w:t>s</w:t>
            </w:r>
          </w:p>
        </w:tc>
      </w:tr>
      <w:tr w:rsidR="00D02496" w:rsidRPr="003D543E" w14:paraId="6E10932D" w14:textId="77777777" w:rsidTr="00F5274B">
        <w:tc>
          <w:tcPr>
            <w:tcW w:w="4678" w:type="dxa"/>
            <w:shd w:val="pct10" w:color="auto" w:fill="FFFFFF"/>
          </w:tcPr>
          <w:p w14:paraId="6442B5D0" w14:textId="77777777" w:rsidR="00D02496" w:rsidRPr="003D543E" w:rsidRDefault="00D02496" w:rsidP="00D02496">
            <w:pPr>
              <w:ind w:left="318" w:hanging="318"/>
              <w:jc w:val="left"/>
              <w:rPr>
                <w:b/>
              </w:rPr>
            </w:pPr>
            <w:r w:rsidRPr="003D543E">
              <w:rPr>
                <w:b/>
                <w:szCs w:val="22"/>
              </w:rPr>
              <w:t>3.</w:t>
            </w:r>
            <w:r w:rsidRPr="003D543E">
              <w:rPr>
                <w:b/>
                <w:szCs w:val="22"/>
              </w:rPr>
              <w:tab/>
            </w:r>
            <w:r w:rsidRPr="003D543E">
              <w:rPr>
                <w:b/>
              </w:rPr>
              <w:t>Fecha límite para la comunicación de aclaraciones por el Órgano de Contratación</w:t>
            </w:r>
          </w:p>
        </w:tc>
        <w:tc>
          <w:tcPr>
            <w:tcW w:w="2552" w:type="dxa"/>
          </w:tcPr>
          <w:p w14:paraId="6E45C786" w14:textId="4255C529" w:rsidR="00D02496" w:rsidRPr="003D543E" w:rsidRDefault="00CB35CF" w:rsidP="00442E57">
            <w:pPr>
              <w:spacing w:before="120"/>
              <w:jc w:val="center"/>
              <w:rPr>
                <w:szCs w:val="22"/>
              </w:rPr>
            </w:pPr>
            <w:r w:rsidRPr="00442E57">
              <w:rPr>
                <w:szCs w:val="22"/>
              </w:rPr>
              <w:t xml:space="preserve">25 de octubre de 2018 </w:t>
            </w:r>
          </w:p>
        </w:tc>
        <w:tc>
          <w:tcPr>
            <w:tcW w:w="2552" w:type="dxa"/>
          </w:tcPr>
          <w:p w14:paraId="06044D27" w14:textId="77777777" w:rsidR="00D02496" w:rsidRPr="003D543E" w:rsidRDefault="00D02496" w:rsidP="00D02496">
            <w:pPr>
              <w:spacing w:before="120"/>
              <w:jc w:val="center"/>
              <w:rPr>
                <w:szCs w:val="22"/>
              </w:rPr>
            </w:pPr>
            <w:r w:rsidRPr="003D543E">
              <w:rPr>
                <w:szCs w:val="22"/>
              </w:rPr>
              <w:t>-</w:t>
            </w:r>
          </w:p>
        </w:tc>
      </w:tr>
      <w:tr w:rsidR="00D02496" w:rsidRPr="003D543E" w14:paraId="063231FE" w14:textId="77777777" w:rsidTr="00F5274B">
        <w:tc>
          <w:tcPr>
            <w:tcW w:w="4678" w:type="dxa"/>
            <w:shd w:val="pct10" w:color="auto" w:fill="FFFFFF"/>
          </w:tcPr>
          <w:p w14:paraId="0CEB2687" w14:textId="59B8C5DC" w:rsidR="00D02496" w:rsidRPr="003D543E" w:rsidRDefault="00D02496" w:rsidP="00F460FC">
            <w:pPr>
              <w:ind w:left="318" w:hanging="318"/>
              <w:jc w:val="left"/>
              <w:rPr>
                <w:b/>
              </w:rPr>
            </w:pPr>
            <w:r w:rsidRPr="003D543E">
              <w:rPr>
                <w:b/>
                <w:szCs w:val="22"/>
              </w:rPr>
              <w:t>4.</w:t>
            </w:r>
            <w:r w:rsidRPr="003D543E">
              <w:rPr>
                <w:b/>
                <w:szCs w:val="22"/>
              </w:rPr>
              <w:tab/>
            </w:r>
            <w:r w:rsidRPr="003D543E">
              <w:rPr>
                <w:b/>
              </w:rPr>
              <w:t>Plazo de presentación</w:t>
            </w:r>
            <w:r w:rsidR="00F460FC">
              <w:rPr>
                <w:b/>
              </w:rPr>
              <w:t xml:space="preserve"> de los documentos de síntesis</w:t>
            </w:r>
            <w:r w:rsidRPr="003D543E">
              <w:rPr>
                <w:b/>
              </w:rPr>
              <w:t xml:space="preserve"> </w:t>
            </w:r>
          </w:p>
        </w:tc>
        <w:tc>
          <w:tcPr>
            <w:tcW w:w="2552" w:type="dxa"/>
          </w:tcPr>
          <w:p w14:paraId="3431C237" w14:textId="0D8E9899" w:rsidR="00D02496" w:rsidRPr="003D543E" w:rsidRDefault="00CB35CF" w:rsidP="00442E57">
            <w:pPr>
              <w:spacing w:before="120"/>
              <w:jc w:val="center"/>
              <w:rPr>
                <w:szCs w:val="22"/>
              </w:rPr>
            </w:pPr>
            <w:r w:rsidRPr="00442E57">
              <w:rPr>
                <w:szCs w:val="22"/>
              </w:rPr>
              <w:t xml:space="preserve">05 de noviembre de 2018 </w:t>
            </w:r>
          </w:p>
        </w:tc>
        <w:tc>
          <w:tcPr>
            <w:tcW w:w="2552" w:type="dxa"/>
          </w:tcPr>
          <w:p w14:paraId="73F48228" w14:textId="162A8E12" w:rsidR="00D02496" w:rsidRPr="003D543E" w:rsidRDefault="00CB35CF" w:rsidP="00442E57">
            <w:pPr>
              <w:spacing w:before="120"/>
              <w:jc w:val="center"/>
              <w:rPr>
                <w:szCs w:val="22"/>
              </w:rPr>
            </w:pPr>
            <w:r w:rsidRPr="00442E57">
              <w:rPr>
                <w:szCs w:val="22"/>
              </w:rPr>
              <w:t xml:space="preserve">16:00 </w:t>
            </w:r>
            <w:r w:rsidR="00D02496" w:rsidRPr="00442E57">
              <w:rPr>
                <w:szCs w:val="22"/>
              </w:rPr>
              <w:t>Hora</w:t>
            </w:r>
            <w:r w:rsidRPr="00442E57">
              <w:rPr>
                <w:szCs w:val="22"/>
              </w:rPr>
              <w:t>s</w:t>
            </w:r>
          </w:p>
        </w:tc>
      </w:tr>
      <w:tr w:rsidR="00D02496" w:rsidRPr="003D543E" w14:paraId="2868DD2E" w14:textId="77777777" w:rsidTr="00F5274B">
        <w:tc>
          <w:tcPr>
            <w:tcW w:w="4678" w:type="dxa"/>
            <w:shd w:val="pct10" w:color="auto" w:fill="FFFFFF"/>
          </w:tcPr>
          <w:p w14:paraId="4EB4A1AF" w14:textId="77777777" w:rsidR="00D02496" w:rsidRPr="003D543E" w:rsidRDefault="00D02496" w:rsidP="00D02496">
            <w:pPr>
              <w:ind w:left="318" w:hanging="318"/>
              <w:jc w:val="left"/>
              <w:rPr>
                <w:b/>
                <w:szCs w:val="22"/>
              </w:rPr>
            </w:pPr>
            <w:r w:rsidRPr="003D543E">
              <w:rPr>
                <w:b/>
                <w:szCs w:val="22"/>
              </w:rPr>
              <w:t>5.</w:t>
            </w:r>
            <w:r w:rsidRPr="003D543E">
              <w:rPr>
                <w:b/>
                <w:szCs w:val="22"/>
              </w:rPr>
              <w:tab/>
              <w:t>Información a los solicitantes principales sobre la apertura, la verificación administrativa y la evaluación de los documentos de síntesis (etapa 1)</w:t>
            </w:r>
          </w:p>
        </w:tc>
        <w:tc>
          <w:tcPr>
            <w:tcW w:w="2552" w:type="dxa"/>
          </w:tcPr>
          <w:p w14:paraId="02AB8A33" w14:textId="7998FC50" w:rsidR="00D02496" w:rsidRPr="00442E57" w:rsidRDefault="00CB35CF" w:rsidP="00442E57">
            <w:pPr>
              <w:spacing w:before="120"/>
              <w:jc w:val="center"/>
              <w:rPr>
                <w:szCs w:val="22"/>
              </w:rPr>
            </w:pPr>
            <w:r w:rsidRPr="00442E57">
              <w:rPr>
                <w:szCs w:val="22"/>
              </w:rPr>
              <w:t xml:space="preserve">03 de diciembre de 2018 </w:t>
            </w:r>
          </w:p>
        </w:tc>
        <w:tc>
          <w:tcPr>
            <w:tcW w:w="2552" w:type="dxa"/>
          </w:tcPr>
          <w:p w14:paraId="09E16EEB" w14:textId="77777777" w:rsidR="00D02496" w:rsidRPr="003D543E" w:rsidRDefault="00D02496" w:rsidP="00D02496">
            <w:pPr>
              <w:spacing w:before="120"/>
              <w:jc w:val="center"/>
              <w:rPr>
                <w:szCs w:val="22"/>
              </w:rPr>
            </w:pPr>
            <w:r w:rsidRPr="003D543E">
              <w:rPr>
                <w:szCs w:val="22"/>
              </w:rPr>
              <w:t>-</w:t>
            </w:r>
          </w:p>
        </w:tc>
      </w:tr>
      <w:tr w:rsidR="00D02496" w:rsidRPr="003D543E" w14:paraId="07D32BEE" w14:textId="77777777" w:rsidTr="00F5274B">
        <w:tc>
          <w:tcPr>
            <w:tcW w:w="4678" w:type="dxa"/>
            <w:shd w:val="pct10" w:color="auto" w:fill="FFFFFF"/>
          </w:tcPr>
          <w:p w14:paraId="650C23EE" w14:textId="7D14769B" w:rsidR="00D02496" w:rsidRPr="0095437D" w:rsidRDefault="00D02496" w:rsidP="00F460FC">
            <w:pPr>
              <w:spacing w:before="120"/>
              <w:ind w:left="318" w:hanging="318"/>
              <w:jc w:val="left"/>
              <w:rPr>
                <w:b/>
                <w:szCs w:val="22"/>
              </w:rPr>
            </w:pPr>
            <w:r w:rsidRPr="0095437D">
              <w:rPr>
                <w:b/>
                <w:szCs w:val="22"/>
              </w:rPr>
              <w:t>6.</w:t>
            </w:r>
            <w:r w:rsidRPr="0095437D">
              <w:rPr>
                <w:b/>
                <w:szCs w:val="22"/>
              </w:rPr>
              <w:tab/>
              <w:t>Invitación a presentar la solicitud completa</w:t>
            </w:r>
          </w:p>
        </w:tc>
        <w:tc>
          <w:tcPr>
            <w:tcW w:w="2552" w:type="dxa"/>
          </w:tcPr>
          <w:p w14:paraId="1DCB590D" w14:textId="151707BB" w:rsidR="00D02496" w:rsidRPr="00442E57" w:rsidRDefault="002C5938" w:rsidP="00442E57">
            <w:pPr>
              <w:spacing w:before="120"/>
              <w:jc w:val="center"/>
              <w:rPr>
                <w:szCs w:val="22"/>
              </w:rPr>
            </w:pPr>
            <w:r w:rsidRPr="00442E57">
              <w:rPr>
                <w:szCs w:val="22"/>
              </w:rPr>
              <w:t>06 de diciembre de 2018</w:t>
            </w:r>
          </w:p>
        </w:tc>
        <w:tc>
          <w:tcPr>
            <w:tcW w:w="2552" w:type="dxa"/>
          </w:tcPr>
          <w:p w14:paraId="1D23F74E" w14:textId="77777777" w:rsidR="00D02496" w:rsidRPr="003D543E" w:rsidRDefault="00D02496" w:rsidP="00D02496">
            <w:pPr>
              <w:spacing w:before="120"/>
              <w:jc w:val="center"/>
              <w:rPr>
                <w:szCs w:val="22"/>
              </w:rPr>
            </w:pPr>
            <w:r w:rsidRPr="003D543E">
              <w:rPr>
                <w:szCs w:val="22"/>
              </w:rPr>
              <w:t>-</w:t>
            </w:r>
          </w:p>
        </w:tc>
      </w:tr>
      <w:tr w:rsidR="00D02496" w:rsidRPr="003D543E" w14:paraId="65B7F831" w14:textId="77777777" w:rsidTr="00F5274B">
        <w:tc>
          <w:tcPr>
            <w:tcW w:w="4678" w:type="dxa"/>
            <w:shd w:val="pct10" w:color="auto" w:fill="FFFFFF"/>
          </w:tcPr>
          <w:p w14:paraId="47A9B10D" w14:textId="153F65F0" w:rsidR="00D02496" w:rsidRPr="0095437D" w:rsidRDefault="002C5938" w:rsidP="004437B0">
            <w:pPr>
              <w:spacing w:before="120"/>
              <w:ind w:left="318" w:hanging="318"/>
              <w:jc w:val="left"/>
              <w:rPr>
                <w:b/>
                <w:szCs w:val="22"/>
              </w:rPr>
            </w:pPr>
            <w:r w:rsidRPr="0095437D">
              <w:rPr>
                <w:b/>
                <w:szCs w:val="22"/>
              </w:rPr>
              <w:t>7</w:t>
            </w:r>
            <w:r w:rsidR="00D02496" w:rsidRPr="0095437D">
              <w:rPr>
                <w:b/>
                <w:szCs w:val="22"/>
              </w:rPr>
              <w:t>.</w:t>
            </w:r>
            <w:r w:rsidR="00D02496" w:rsidRPr="0095437D">
              <w:rPr>
                <w:b/>
                <w:szCs w:val="22"/>
              </w:rPr>
              <w:tab/>
              <w:t>Plazo para la presentación de la solicitud completa</w:t>
            </w:r>
          </w:p>
        </w:tc>
        <w:tc>
          <w:tcPr>
            <w:tcW w:w="2552" w:type="dxa"/>
          </w:tcPr>
          <w:p w14:paraId="53FA2925" w14:textId="2F90484F" w:rsidR="00D02496" w:rsidRPr="00442E57" w:rsidRDefault="002C5938" w:rsidP="00442E57">
            <w:pPr>
              <w:spacing w:before="120"/>
              <w:jc w:val="center"/>
              <w:rPr>
                <w:szCs w:val="22"/>
              </w:rPr>
            </w:pPr>
            <w:r w:rsidRPr="00442E57">
              <w:rPr>
                <w:szCs w:val="22"/>
              </w:rPr>
              <w:t xml:space="preserve">26 de enero de 2019 </w:t>
            </w:r>
          </w:p>
        </w:tc>
        <w:tc>
          <w:tcPr>
            <w:tcW w:w="2552" w:type="dxa"/>
          </w:tcPr>
          <w:p w14:paraId="3F096016" w14:textId="77777777" w:rsidR="00D02496" w:rsidRPr="003D543E" w:rsidRDefault="00D02496" w:rsidP="00D02496">
            <w:pPr>
              <w:spacing w:before="120"/>
              <w:jc w:val="center"/>
              <w:rPr>
                <w:szCs w:val="22"/>
              </w:rPr>
            </w:pPr>
            <w:r w:rsidRPr="003D543E">
              <w:rPr>
                <w:szCs w:val="22"/>
              </w:rPr>
              <w:t>-</w:t>
            </w:r>
          </w:p>
        </w:tc>
      </w:tr>
      <w:tr w:rsidR="00D02496" w:rsidRPr="003D543E" w14:paraId="1CB0A770" w14:textId="77777777" w:rsidTr="00F5274B">
        <w:tc>
          <w:tcPr>
            <w:tcW w:w="4678" w:type="dxa"/>
            <w:shd w:val="pct10" w:color="auto" w:fill="FFFFFF"/>
          </w:tcPr>
          <w:p w14:paraId="5DB96596" w14:textId="4D32BB17" w:rsidR="00D02496" w:rsidRPr="003D543E" w:rsidRDefault="002C5938" w:rsidP="00D02496">
            <w:pPr>
              <w:ind w:left="318" w:hanging="318"/>
              <w:jc w:val="left"/>
              <w:rPr>
                <w:b/>
              </w:rPr>
            </w:pPr>
            <w:r>
              <w:rPr>
                <w:b/>
                <w:szCs w:val="22"/>
              </w:rPr>
              <w:t>8</w:t>
            </w:r>
            <w:r w:rsidR="00D02496" w:rsidRPr="003D543E">
              <w:rPr>
                <w:b/>
                <w:szCs w:val="22"/>
              </w:rPr>
              <w:t>.</w:t>
            </w:r>
            <w:r w:rsidR="00D02496" w:rsidRPr="003D543E">
              <w:rPr>
                <w:b/>
                <w:szCs w:val="22"/>
              </w:rPr>
              <w:tab/>
            </w:r>
            <w:r w:rsidR="00D02496" w:rsidRPr="003D543E">
              <w:rPr>
                <w:b/>
              </w:rPr>
              <w:t>Comunicación a los solicitantes principales de la evaluación de las solicitudes completas (Etapa 2)</w:t>
            </w:r>
          </w:p>
        </w:tc>
        <w:tc>
          <w:tcPr>
            <w:tcW w:w="2552" w:type="dxa"/>
          </w:tcPr>
          <w:p w14:paraId="2C7B1A03" w14:textId="2E404AA2" w:rsidR="00D02496" w:rsidRPr="00442E57" w:rsidRDefault="00F460FC" w:rsidP="00442E57">
            <w:pPr>
              <w:spacing w:before="120"/>
              <w:jc w:val="center"/>
              <w:rPr>
                <w:szCs w:val="22"/>
              </w:rPr>
            </w:pPr>
            <w:r w:rsidRPr="00442E57">
              <w:rPr>
                <w:szCs w:val="22"/>
              </w:rPr>
              <w:t>23</w:t>
            </w:r>
            <w:r w:rsidR="002C5938" w:rsidRPr="00442E57">
              <w:rPr>
                <w:szCs w:val="22"/>
              </w:rPr>
              <w:t xml:space="preserve"> de febrero de 2019 </w:t>
            </w:r>
          </w:p>
        </w:tc>
        <w:tc>
          <w:tcPr>
            <w:tcW w:w="2552" w:type="dxa"/>
          </w:tcPr>
          <w:p w14:paraId="09A1BBDC" w14:textId="77777777" w:rsidR="00D02496" w:rsidRPr="003D543E" w:rsidRDefault="00D02496" w:rsidP="00D02496">
            <w:pPr>
              <w:spacing w:before="120"/>
              <w:jc w:val="center"/>
              <w:rPr>
                <w:szCs w:val="22"/>
              </w:rPr>
            </w:pPr>
            <w:r w:rsidRPr="003D543E">
              <w:rPr>
                <w:szCs w:val="22"/>
              </w:rPr>
              <w:t>-</w:t>
            </w:r>
          </w:p>
        </w:tc>
      </w:tr>
      <w:tr w:rsidR="00D02496" w:rsidRPr="003D543E" w14:paraId="2BB3C82E" w14:textId="77777777" w:rsidTr="00F5274B">
        <w:tc>
          <w:tcPr>
            <w:tcW w:w="4678" w:type="dxa"/>
            <w:shd w:val="pct10" w:color="auto" w:fill="FFFFFF"/>
          </w:tcPr>
          <w:p w14:paraId="40143639" w14:textId="737BE431" w:rsidR="00D02496" w:rsidRPr="003D543E" w:rsidRDefault="002C5938" w:rsidP="00D02496">
            <w:pPr>
              <w:ind w:left="318" w:hanging="318"/>
              <w:jc w:val="left"/>
              <w:rPr>
                <w:b/>
              </w:rPr>
            </w:pPr>
            <w:r>
              <w:rPr>
                <w:b/>
                <w:szCs w:val="22"/>
              </w:rPr>
              <w:lastRenderedPageBreak/>
              <w:t>9</w:t>
            </w:r>
            <w:r w:rsidR="00D02496" w:rsidRPr="003D543E">
              <w:rPr>
                <w:b/>
                <w:szCs w:val="22"/>
              </w:rPr>
              <w:t>.</w:t>
            </w:r>
            <w:r w:rsidR="00D02496" w:rsidRPr="003D543E">
              <w:rPr>
                <w:b/>
                <w:szCs w:val="22"/>
              </w:rPr>
              <w:tab/>
            </w:r>
            <w:r w:rsidR="00D02496" w:rsidRPr="003D543E">
              <w:rPr>
                <w:b/>
              </w:rPr>
              <w:t>Notificación de la adjudicación (previa verificación de la elegibilidad) (Etapa 3)</w:t>
            </w:r>
          </w:p>
        </w:tc>
        <w:tc>
          <w:tcPr>
            <w:tcW w:w="2552" w:type="dxa"/>
          </w:tcPr>
          <w:p w14:paraId="4022BB19" w14:textId="72EE269B" w:rsidR="00F460FC" w:rsidRPr="00442E57" w:rsidRDefault="00F460FC" w:rsidP="00D02496">
            <w:pPr>
              <w:spacing w:before="120"/>
              <w:jc w:val="center"/>
              <w:rPr>
                <w:szCs w:val="22"/>
              </w:rPr>
            </w:pPr>
            <w:r w:rsidRPr="00442E57">
              <w:rPr>
                <w:szCs w:val="22"/>
              </w:rPr>
              <w:t>28 de febrero de 2019</w:t>
            </w:r>
          </w:p>
          <w:p w14:paraId="62710DEF" w14:textId="47C9F617" w:rsidR="00D02496" w:rsidRPr="00442E57" w:rsidRDefault="00D02496" w:rsidP="00F460FC">
            <w:pPr>
              <w:spacing w:before="120"/>
              <w:jc w:val="center"/>
              <w:rPr>
                <w:szCs w:val="22"/>
              </w:rPr>
            </w:pPr>
          </w:p>
        </w:tc>
        <w:tc>
          <w:tcPr>
            <w:tcW w:w="2552" w:type="dxa"/>
          </w:tcPr>
          <w:p w14:paraId="263072E0" w14:textId="77777777" w:rsidR="00D02496" w:rsidRPr="003D543E" w:rsidRDefault="00D02496" w:rsidP="00D02496">
            <w:pPr>
              <w:spacing w:before="120"/>
              <w:jc w:val="center"/>
              <w:rPr>
                <w:szCs w:val="22"/>
              </w:rPr>
            </w:pPr>
            <w:r w:rsidRPr="003D543E">
              <w:rPr>
                <w:szCs w:val="22"/>
              </w:rPr>
              <w:t>-</w:t>
            </w:r>
          </w:p>
        </w:tc>
      </w:tr>
      <w:tr w:rsidR="00D02496" w:rsidRPr="003D543E" w14:paraId="11FC1F66" w14:textId="77777777" w:rsidTr="00F5274B">
        <w:tc>
          <w:tcPr>
            <w:tcW w:w="4678" w:type="dxa"/>
            <w:shd w:val="pct10" w:color="auto" w:fill="FFFFFF"/>
          </w:tcPr>
          <w:p w14:paraId="2B134728" w14:textId="354BFD6C" w:rsidR="00D02496" w:rsidRPr="003D543E" w:rsidRDefault="002C5938" w:rsidP="002C5938">
            <w:pPr>
              <w:ind w:left="318" w:hanging="318"/>
              <w:jc w:val="left"/>
              <w:rPr>
                <w:b/>
              </w:rPr>
            </w:pPr>
            <w:r>
              <w:rPr>
                <w:b/>
                <w:szCs w:val="22"/>
              </w:rPr>
              <w:t>10</w:t>
            </w:r>
            <w:r w:rsidR="00D02496" w:rsidRPr="003D543E">
              <w:rPr>
                <w:b/>
                <w:szCs w:val="22"/>
              </w:rPr>
              <w:t>.</w:t>
            </w:r>
            <w:r w:rsidR="00D02496" w:rsidRPr="003D543E">
              <w:rPr>
                <w:b/>
                <w:szCs w:val="22"/>
              </w:rPr>
              <w:tab/>
              <w:t>Firma del contrato</w:t>
            </w:r>
          </w:p>
        </w:tc>
        <w:tc>
          <w:tcPr>
            <w:tcW w:w="2552" w:type="dxa"/>
          </w:tcPr>
          <w:p w14:paraId="1D9D9716" w14:textId="7AC63B53" w:rsidR="00D02496" w:rsidRPr="00442E57" w:rsidRDefault="00F460FC" w:rsidP="00F460FC">
            <w:pPr>
              <w:spacing w:before="120"/>
              <w:jc w:val="center"/>
              <w:rPr>
                <w:szCs w:val="22"/>
              </w:rPr>
            </w:pPr>
            <w:r w:rsidRPr="00442E57">
              <w:rPr>
                <w:szCs w:val="22"/>
              </w:rPr>
              <w:t xml:space="preserve">9 de abril de 2019 </w:t>
            </w:r>
          </w:p>
        </w:tc>
        <w:tc>
          <w:tcPr>
            <w:tcW w:w="2552" w:type="dxa"/>
          </w:tcPr>
          <w:p w14:paraId="41B9DA65" w14:textId="77777777" w:rsidR="00D02496" w:rsidRPr="003D543E" w:rsidRDefault="00D02496" w:rsidP="00D02496">
            <w:pPr>
              <w:spacing w:before="120"/>
              <w:jc w:val="center"/>
              <w:rPr>
                <w:szCs w:val="22"/>
              </w:rPr>
            </w:pPr>
            <w:r w:rsidRPr="003D543E">
              <w:rPr>
                <w:szCs w:val="22"/>
              </w:rPr>
              <w:t>-</w:t>
            </w:r>
          </w:p>
        </w:tc>
      </w:tr>
    </w:tbl>
    <w:p w14:paraId="104D4335" w14:textId="77777777" w:rsidR="00D02496" w:rsidRPr="003D543E" w:rsidRDefault="00D02496" w:rsidP="00D02496">
      <w:r w:rsidRPr="003D543E">
        <w:t>Todas las horas se refieren al huso horario del país del Órgano de Contratación.</w:t>
      </w:r>
    </w:p>
    <w:p w14:paraId="7656FF0F" w14:textId="3F45EE7A" w:rsidR="0002571A" w:rsidRDefault="0002571A" w:rsidP="009C6B09">
      <w:r w:rsidRPr="00E22C3F">
        <w:t xml:space="preserve">Este </w:t>
      </w:r>
      <w:r w:rsidR="00EC51FA" w:rsidRPr="00E22C3F">
        <w:t>calendario orientativo</w:t>
      </w:r>
      <w:r w:rsidRPr="00E22C3F">
        <w:t xml:space="preserve"> </w:t>
      </w:r>
      <w:r w:rsidR="00890FA2" w:rsidRPr="00E22C3F">
        <w:t xml:space="preserve">contiene fechas provisionales (excepto las fechas 2, 3 y 4), y </w:t>
      </w:r>
      <w:r w:rsidRPr="00E22C3F">
        <w:t>podrá ser actualizado por el Órgano de Contratación durante el procedimiento. En tal caso, el calendario actualizado será publicad</w:t>
      </w:r>
      <w:r w:rsidR="00E22C3F" w:rsidRPr="00E22C3F">
        <w:t xml:space="preserve">o en el sitio web de </w:t>
      </w:r>
      <w:proofErr w:type="spellStart"/>
      <w:r w:rsidR="00E22C3F" w:rsidRPr="00E22C3F">
        <w:t>EuropeAid</w:t>
      </w:r>
      <w:proofErr w:type="spellEnd"/>
      <w:r w:rsidR="00E22C3F" w:rsidRPr="00E22C3F">
        <w:t>:</w:t>
      </w:r>
      <w:r w:rsidRPr="00E22C3F">
        <w:t xml:space="preserve"> </w:t>
      </w:r>
      <w:hyperlink r:id="rId27" w:history="1">
        <w:r w:rsidR="00BE2CDF" w:rsidRPr="00E22C3F">
          <w:rPr>
            <w:rStyle w:val="Hipervnculo"/>
          </w:rPr>
          <w:t>https://webgate.ec.europa.eu/europeaid/online-services/index.cfm?do=publi.welcome</w:t>
        </w:r>
      </w:hyperlink>
      <w:r w:rsidR="00BE2CDF" w:rsidRPr="00E22C3F">
        <w:t xml:space="preserve"> y </w:t>
      </w:r>
      <w:hyperlink r:id="rId28" w:history="1">
        <w:r w:rsidR="00E22C3F" w:rsidRPr="00E22C3F">
          <w:rPr>
            <w:rStyle w:val="Hipervnculo"/>
          </w:rPr>
          <w:t>www.honducompras.gob.hn</w:t>
        </w:r>
      </w:hyperlink>
      <w:r w:rsidR="00164737">
        <w:t xml:space="preserve"> y el sitio web de la componente innovación de EUROSAN Occidente </w:t>
      </w:r>
      <w:hyperlink r:id="rId29" w:history="1">
        <w:r w:rsidR="00164737" w:rsidRPr="00682BFB">
          <w:rPr>
            <w:rStyle w:val="Hipervnculo"/>
          </w:rPr>
          <w:t>www.foroinnovacionsan.org</w:t>
        </w:r>
      </w:hyperlink>
      <w:r w:rsidR="00164737">
        <w:t>.</w:t>
      </w:r>
    </w:p>
    <w:p w14:paraId="16E04655" w14:textId="77777777" w:rsidR="0002571A" w:rsidRPr="003D543E" w:rsidRDefault="0002571A" w:rsidP="008A1C88">
      <w:pPr>
        <w:pStyle w:val="Guidelines2"/>
        <w:numPr>
          <w:ilvl w:val="1"/>
          <w:numId w:val="12"/>
        </w:numPr>
        <w:rPr>
          <w:szCs w:val="22"/>
        </w:rPr>
      </w:pPr>
      <w:bookmarkStart w:id="67" w:name="_Toc40507655"/>
      <w:bookmarkStart w:id="68" w:name="_Toc424219193"/>
      <w:bookmarkStart w:id="69" w:name="_Toc424296438"/>
      <w:bookmarkStart w:id="70" w:name="_Toc520384453"/>
      <w:r w:rsidRPr="003D543E">
        <w:t>Condiciones aplicables a la ejecución de la acción tras la decisión del Órgano de Contratación de conceder una subvención</w:t>
      </w:r>
      <w:bookmarkEnd w:id="67"/>
      <w:bookmarkEnd w:id="68"/>
      <w:bookmarkEnd w:id="69"/>
      <w:bookmarkEnd w:id="70"/>
    </w:p>
    <w:p w14:paraId="34F6F9B5" w14:textId="03EA076E" w:rsidR="0002571A" w:rsidRPr="003D543E" w:rsidRDefault="0002571A" w:rsidP="009C6B09">
      <w:r w:rsidRPr="003D543E">
        <w:t xml:space="preserve">Tras la decisión de conceder una subvención, se propondrá un contrato al beneficiario o beneficiarios de acuerdo con el modelo de contrato de subvención (véase el anexo G de la presente Guía). Al firmar la solicitud (anexo A </w:t>
      </w:r>
      <w:r w:rsidRPr="001E548D">
        <w:rPr>
          <w:color w:val="000000" w:themeColor="text1"/>
        </w:rPr>
        <w:t xml:space="preserve">de la presente Guía), </w:t>
      </w:r>
      <w:r w:rsidR="005D74FA" w:rsidRPr="001E548D">
        <w:rPr>
          <w:color w:val="000000" w:themeColor="text1"/>
        </w:rPr>
        <w:t>el solicitante, en el caso de serle</w:t>
      </w:r>
      <w:r w:rsidRPr="001E548D">
        <w:rPr>
          <w:color w:val="000000" w:themeColor="text1"/>
        </w:rPr>
        <w:t xml:space="preserve"> co</w:t>
      </w:r>
      <w:r w:rsidR="005D74FA" w:rsidRPr="001E548D">
        <w:rPr>
          <w:color w:val="000000" w:themeColor="text1"/>
        </w:rPr>
        <w:t>ncedida una subvención, declara</w:t>
      </w:r>
      <w:r w:rsidRPr="001E548D">
        <w:rPr>
          <w:color w:val="000000" w:themeColor="text1"/>
        </w:rPr>
        <w:t xml:space="preserve"> aceptar las condiciones del modelo de contrato de subvención. Las referencias de la presente Guía al contrato de subvención se entenderán como referencias a las correspondientes disposiciones del contrato de subvención con evaluación por pilares.</w:t>
      </w:r>
      <w:r w:rsidR="001E548D" w:rsidRPr="001E548D">
        <w:rPr>
          <w:color w:val="000000" w:themeColor="text1"/>
        </w:rPr>
        <w:t xml:space="preserve"> Cuando el coordinador sea una organización cuyos pilares se hayan evaluado positivamente, firmará un acuerdo de contribución basado en el modelo del acuerdo de contribución. En este caso, las referencias a las disposiciones del contrato de subvención estándar y sus anexos no se aplicarán. Las referencias en estas directrices al contrato de subvención se entenderán como referencias a las disposiciones pertinentes del acuerdo de contribución.</w:t>
      </w:r>
    </w:p>
    <w:p w14:paraId="01D66289" w14:textId="77777777" w:rsidR="0002571A" w:rsidRPr="003D543E" w:rsidRDefault="0002571A" w:rsidP="009C6B09">
      <w:pPr>
        <w:rPr>
          <w:u w:val="single"/>
        </w:rPr>
      </w:pPr>
      <w:r w:rsidRPr="003D543E">
        <w:rPr>
          <w:u w:val="single"/>
        </w:rPr>
        <w:t>Contratos de ejecución</w:t>
      </w:r>
    </w:p>
    <w:p w14:paraId="188EC3B7" w14:textId="77777777" w:rsidR="0002571A" w:rsidRPr="001E548D" w:rsidRDefault="0002571A" w:rsidP="009C6B09">
      <w:pPr>
        <w:rPr>
          <w:color w:val="000000" w:themeColor="text1"/>
        </w:rPr>
      </w:pPr>
      <w:r w:rsidRPr="003D543E">
        <w:t xml:space="preserve">Cuando la ejecución de la acción requiera que el beneficiario y sus eventuales entidades afiliadas deban recurrir </w:t>
      </w:r>
      <w:r w:rsidRPr="001E548D">
        <w:rPr>
          <w:color w:val="000000" w:themeColor="text1"/>
        </w:rPr>
        <w:t>a la contratación, esos contratos deberán adjudicarse de conformidad con el anexo IV del modelo de contrato de subvención.</w:t>
      </w:r>
    </w:p>
    <w:p w14:paraId="4AFE6682" w14:textId="77777777" w:rsidR="0095437D" w:rsidRDefault="001E548D" w:rsidP="009C6B09">
      <w:pPr>
        <w:rPr>
          <w:color w:val="000000" w:themeColor="text1"/>
        </w:rPr>
      </w:pPr>
      <w:r w:rsidRPr="001E548D">
        <w:rPr>
          <w:color w:val="000000" w:themeColor="text1"/>
        </w:rPr>
        <w:t>En este contexto, debe hacerse una distinción entre la adjudicación de contratos de ejecución y la subcontratación de partes de la acción descrita en la propuesta -es decir, la descripción de la acción anexa al contrato de subvención- dicha subcontratación está sujeta a restricciones adicionales (véanse los términos y condiciones generales en el modelo de contrato de subvención).</w:t>
      </w:r>
    </w:p>
    <w:p w14:paraId="4A616121" w14:textId="6F52A3BF" w:rsidR="001E548D" w:rsidRPr="001E548D" w:rsidRDefault="001E548D" w:rsidP="009C6B09">
      <w:pPr>
        <w:rPr>
          <w:color w:val="000000" w:themeColor="text1"/>
        </w:rPr>
      </w:pPr>
      <w:r w:rsidRPr="001E548D">
        <w:rPr>
          <w:color w:val="000000" w:themeColor="text1"/>
        </w:rPr>
        <w:t>Adjudicación de contratos de implementación: los contratos de implementación se relacionan con la adquisición por parte de los beneficiarios de servicios rutinarios y/o bienes y equipos necesarios como parte de la gestión de sus proyectos; no cubren la subcontratación de tareas que forman parte de la acción que se describen en la propuesta, es decir, en la descripción de la acción anexa al contrato de subvención.</w:t>
      </w:r>
    </w:p>
    <w:p w14:paraId="00F66D19" w14:textId="29FC5C65" w:rsidR="001E548D" w:rsidRPr="001E548D" w:rsidRDefault="001E548D" w:rsidP="009C6B09">
      <w:pPr>
        <w:rPr>
          <w:color w:val="000000" w:themeColor="text1"/>
        </w:rPr>
      </w:pPr>
      <w:r w:rsidRPr="001E548D">
        <w:rPr>
          <w:color w:val="000000" w:themeColor="text1"/>
        </w:rPr>
        <w:t>Subcontratación: la subcontratación es la implementación, por un tercero con el cual uno o más beneficiarios han celebrado un contrato de adquisición, de tareas específicas que forman parte de la acción como se describe en el anexo al contrato de subvención (ver también los términos y condiciones generales en el modelo contrato de subvención).</w:t>
      </w:r>
    </w:p>
    <w:p w14:paraId="37F701D3" w14:textId="77777777" w:rsidR="00E22C3F" w:rsidRPr="001E548D" w:rsidRDefault="00AD0D2C" w:rsidP="009C6B09">
      <w:pPr>
        <w:rPr>
          <w:color w:val="000000" w:themeColor="text1"/>
          <w:szCs w:val="22"/>
        </w:rPr>
      </w:pPr>
      <w:r w:rsidRPr="001E548D">
        <w:rPr>
          <w:color w:val="000000" w:themeColor="text1"/>
          <w:szCs w:val="22"/>
        </w:rPr>
        <w:br w:type="page"/>
      </w:r>
    </w:p>
    <w:p w14:paraId="1A0DCAEE" w14:textId="77777777" w:rsidR="0002571A" w:rsidRPr="003D543E" w:rsidRDefault="0002571A" w:rsidP="007A29CF">
      <w:pPr>
        <w:pStyle w:val="Guidelines1"/>
        <w:numPr>
          <w:ilvl w:val="0"/>
          <w:numId w:val="34"/>
        </w:numPr>
        <w:rPr>
          <w:szCs w:val="22"/>
        </w:rPr>
      </w:pPr>
      <w:bookmarkStart w:id="71" w:name="_Toc40507656"/>
      <w:bookmarkStart w:id="72" w:name="_Toc424219195"/>
      <w:bookmarkStart w:id="73" w:name="_Toc520384454"/>
      <w:r w:rsidRPr="003D543E">
        <w:lastRenderedPageBreak/>
        <w:t>lista de ANEXOS</w:t>
      </w:r>
      <w:bookmarkEnd w:id="71"/>
      <w:bookmarkEnd w:id="72"/>
      <w:bookmarkEnd w:id="73"/>
    </w:p>
    <w:p w14:paraId="1E2EC6AF" w14:textId="77777777" w:rsidR="0002571A" w:rsidRPr="003D543E" w:rsidRDefault="00845276" w:rsidP="009C6B09">
      <w:pPr>
        <w:rPr>
          <w:b/>
          <w:caps/>
        </w:rPr>
      </w:pPr>
      <w:bookmarkStart w:id="74" w:name="_Toc40507657"/>
      <w:r w:rsidRPr="003D543E">
        <w:rPr>
          <w:b/>
          <w:smallCaps/>
          <w:lang w:eastAsia="en-US" w:bidi="ar-SA"/>
        </w:rPr>
        <w:t>Documentos que deben rellenarse</w:t>
      </w:r>
    </w:p>
    <w:p w14:paraId="0388E039" w14:textId="77777777" w:rsidR="0002571A" w:rsidRPr="003D543E" w:rsidRDefault="0002571A" w:rsidP="00612315">
      <w:pPr>
        <w:spacing w:after="0"/>
        <w:ind w:left="1134" w:hanging="1134"/>
      </w:pPr>
      <w:r w:rsidRPr="003D543E">
        <w:t>Anexo A:</w:t>
      </w:r>
      <w:r w:rsidRPr="003D543E">
        <w:tab/>
        <w:t>Formulario de solicitud de subvención (formato Word)</w:t>
      </w:r>
      <w:bookmarkEnd w:id="74"/>
    </w:p>
    <w:p w14:paraId="350EAA79" w14:textId="77777777" w:rsidR="0002571A" w:rsidRPr="003D543E" w:rsidRDefault="0002571A" w:rsidP="00612315">
      <w:pPr>
        <w:spacing w:after="0"/>
        <w:ind w:left="1134" w:hanging="1134"/>
      </w:pPr>
      <w:bookmarkStart w:id="75" w:name="_Toc40507658"/>
      <w:r w:rsidRPr="003D543E">
        <w:t>Anexo B:</w:t>
      </w:r>
      <w:r w:rsidRPr="003D543E">
        <w:tab/>
        <w:t>Presupuesto (formato Excel)</w:t>
      </w:r>
      <w:bookmarkEnd w:id="75"/>
    </w:p>
    <w:p w14:paraId="0EAEAD8A" w14:textId="77777777" w:rsidR="0002571A" w:rsidRPr="003D543E" w:rsidRDefault="00AD0D2C" w:rsidP="00612315">
      <w:pPr>
        <w:spacing w:after="0"/>
        <w:ind w:left="1134" w:hanging="1134"/>
      </w:pPr>
      <w:bookmarkStart w:id="76" w:name="_Toc40507659"/>
      <w:r w:rsidRPr="00AD0D2C">
        <w:t xml:space="preserve">Anexo </w:t>
      </w:r>
      <w:r w:rsidR="0002571A" w:rsidRPr="00AD0D2C">
        <w:t>C:</w:t>
      </w:r>
      <w:r w:rsidR="0002571A" w:rsidRPr="00AD0D2C">
        <w:tab/>
        <w:t xml:space="preserve">Marco lógico (formato </w:t>
      </w:r>
      <w:r w:rsidR="005D74FA" w:rsidRPr="00AD0D2C">
        <w:t>Excel</w:t>
      </w:r>
      <w:r w:rsidR="0002571A" w:rsidRPr="00AD0D2C">
        <w:t>)</w:t>
      </w:r>
      <w:bookmarkEnd w:id="76"/>
    </w:p>
    <w:p w14:paraId="26C3983A" w14:textId="77777777" w:rsidR="00164737" w:rsidRDefault="00AD0D2C" w:rsidP="00612315">
      <w:pPr>
        <w:spacing w:after="0"/>
        <w:ind w:left="1134" w:hanging="1134"/>
      </w:pPr>
      <w:bookmarkStart w:id="77" w:name="_Toc40507660"/>
      <w:r w:rsidRPr="00AD0D2C">
        <w:t xml:space="preserve">Anexo </w:t>
      </w:r>
      <w:r w:rsidR="0002571A" w:rsidRPr="00AD0D2C">
        <w:t>D:</w:t>
      </w:r>
      <w:bookmarkEnd w:id="77"/>
      <w:r w:rsidR="0002571A" w:rsidRPr="00AD0D2C">
        <w:tab/>
        <w:t>Ficha de entidad legal</w:t>
      </w:r>
      <w:r w:rsidR="0002571A" w:rsidRPr="00AD0D2C">
        <w:rPr>
          <w:vertAlign w:val="superscript"/>
        </w:rPr>
        <w:footnoteReference w:id="27"/>
      </w:r>
      <w:bookmarkStart w:id="78" w:name="_Toc40507661"/>
    </w:p>
    <w:p w14:paraId="5E4448D8" w14:textId="78DA9AC7" w:rsidR="0002571A" w:rsidRPr="003D543E" w:rsidRDefault="00164737" w:rsidP="009C6B09">
      <w:pPr>
        <w:ind w:left="1134" w:hanging="1134"/>
      </w:pPr>
      <w:r w:rsidRPr="00442E57">
        <w:t>Anexo E:</w:t>
      </w:r>
      <w:r w:rsidRPr="00442E57">
        <w:tab/>
        <w:t>Formulario de identificación financiera</w:t>
      </w:r>
    </w:p>
    <w:p w14:paraId="57525495" w14:textId="77777777" w:rsidR="0002571A" w:rsidRPr="003D543E" w:rsidRDefault="0002571A" w:rsidP="009C6B09">
      <w:pPr>
        <w:rPr>
          <w:b/>
          <w:smallCaps/>
        </w:rPr>
      </w:pPr>
      <w:r w:rsidRPr="003D543E">
        <w:rPr>
          <w:b/>
          <w:smallCaps/>
        </w:rPr>
        <w:t>DOCUMENTOS INFORMATIVOS</w:t>
      </w:r>
      <w:r w:rsidR="005D74FA" w:rsidRPr="003D543E">
        <w:rPr>
          <w:rStyle w:val="Refdenotaalpie"/>
          <w:b/>
          <w:smallCaps/>
        </w:rPr>
        <w:footnoteReference w:id="28"/>
      </w:r>
    </w:p>
    <w:p w14:paraId="0C83C740" w14:textId="77777777" w:rsidR="0002571A" w:rsidRPr="003D543E" w:rsidRDefault="0002571A" w:rsidP="009C6B09">
      <w:pPr>
        <w:ind w:left="1134" w:hanging="1134"/>
      </w:pPr>
      <w:r w:rsidRPr="003D543E">
        <w:t>Anexo G:</w:t>
      </w:r>
      <w:r w:rsidRPr="003D543E">
        <w:tab/>
        <w:t>Modelo de contrato de subvención</w:t>
      </w:r>
    </w:p>
    <w:bookmarkEnd w:id="78"/>
    <w:p w14:paraId="367FA40A" w14:textId="77777777" w:rsidR="0002571A" w:rsidRPr="003D543E" w:rsidRDefault="0002571A" w:rsidP="009649ED">
      <w:pPr>
        <w:tabs>
          <w:tab w:val="left" w:pos="567"/>
          <w:tab w:val="left" w:pos="1701"/>
        </w:tabs>
        <w:spacing w:after="0"/>
        <w:ind w:left="1701" w:hanging="1276"/>
      </w:pPr>
      <w:r w:rsidRPr="003D543E">
        <w:t>- Anexo II:</w:t>
      </w:r>
      <w:r w:rsidRPr="003D543E">
        <w:tab/>
        <w:t>Condiciones Generales</w:t>
      </w:r>
    </w:p>
    <w:p w14:paraId="59C4D98A" w14:textId="77777777" w:rsidR="0002571A" w:rsidRPr="003D543E" w:rsidRDefault="00AD0D2C" w:rsidP="009649ED">
      <w:pPr>
        <w:tabs>
          <w:tab w:val="left" w:pos="567"/>
          <w:tab w:val="left" w:pos="1701"/>
        </w:tabs>
        <w:spacing w:after="0"/>
        <w:ind w:left="1701" w:hanging="1276"/>
      </w:pPr>
      <w:r>
        <w:t xml:space="preserve">- Anexo </w:t>
      </w:r>
      <w:r w:rsidR="0002571A" w:rsidRPr="003D543E">
        <w:t>IV:</w:t>
      </w:r>
      <w:r w:rsidR="0002571A" w:rsidRPr="003D543E">
        <w:tab/>
      </w:r>
      <w:r w:rsidR="00890FA2" w:rsidRPr="003D543E">
        <w:t>Normas</w:t>
      </w:r>
      <w:r w:rsidR="0002571A" w:rsidRPr="003D543E">
        <w:t xml:space="preserve"> de adjudicación de contratos</w:t>
      </w:r>
    </w:p>
    <w:p w14:paraId="6FDA6F07" w14:textId="77777777" w:rsidR="0002571A" w:rsidRPr="003D543E" w:rsidRDefault="00AD0D2C" w:rsidP="009649ED">
      <w:pPr>
        <w:tabs>
          <w:tab w:val="left" w:pos="567"/>
          <w:tab w:val="left" w:pos="1701"/>
        </w:tabs>
        <w:spacing w:after="0"/>
        <w:ind w:left="1701" w:hanging="1276"/>
      </w:pPr>
      <w:r>
        <w:t xml:space="preserve">- Anexo </w:t>
      </w:r>
      <w:r w:rsidR="0002571A" w:rsidRPr="003D543E">
        <w:t>V:</w:t>
      </w:r>
      <w:r w:rsidR="0002571A" w:rsidRPr="003D543E">
        <w:tab/>
        <w:t>Modelo de solicitud de pago</w:t>
      </w:r>
    </w:p>
    <w:p w14:paraId="29E24EF7" w14:textId="77777777" w:rsidR="0002571A" w:rsidRPr="003D543E" w:rsidRDefault="00AD0D2C" w:rsidP="009649ED">
      <w:pPr>
        <w:tabs>
          <w:tab w:val="left" w:pos="567"/>
          <w:tab w:val="left" w:pos="1701"/>
        </w:tabs>
        <w:spacing w:after="0"/>
        <w:ind w:left="1701" w:hanging="1276"/>
      </w:pPr>
      <w:r>
        <w:t xml:space="preserve"> -Anexo </w:t>
      </w:r>
      <w:r w:rsidR="0002571A" w:rsidRPr="003D543E">
        <w:t>VI:</w:t>
      </w:r>
      <w:r w:rsidR="0002571A" w:rsidRPr="003D543E">
        <w:tab/>
        <w:t>Modelo de informe financiero y descriptivo</w:t>
      </w:r>
    </w:p>
    <w:p w14:paraId="69FC111A" w14:textId="77777777" w:rsidR="0002571A" w:rsidRPr="003D543E" w:rsidRDefault="00AD0D2C" w:rsidP="009649ED">
      <w:pPr>
        <w:tabs>
          <w:tab w:val="left" w:pos="567"/>
          <w:tab w:val="left" w:pos="1701"/>
        </w:tabs>
        <w:spacing w:after="0"/>
        <w:ind w:left="1701" w:hanging="1276"/>
      </w:pPr>
      <w:r>
        <w:t xml:space="preserve">- </w:t>
      </w:r>
      <w:r w:rsidR="0002571A" w:rsidRPr="00926479">
        <w:t>Anexo VII:</w:t>
      </w:r>
      <w:r w:rsidR="0002571A" w:rsidRPr="00926479">
        <w:tab/>
        <w:t xml:space="preserve">Modelo de informe de resultados concretos y </w:t>
      </w:r>
      <w:r w:rsidR="00845276" w:rsidRPr="00926479">
        <w:t>de Pliego</w:t>
      </w:r>
      <w:r w:rsidR="00AB522A" w:rsidRPr="00926479">
        <w:t xml:space="preserve"> de C</w:t>
      </w:r>
      <w:r w:rsidR="0002571A" w:rsidRPr="00926479">
        <w:t>ondiciones para una verificación de gastos de un contrato de subvención para acciones exteriores financiado por la UE</w:t>
      </w:r>
    </w:p>
    <w:p w14:paraId="0628F534" w14:textId="67FBE61D" w:rsidR="0002571A" w:rsidRPr="003D543E" w:rsidRDefault="00AD0D2C" w:rsidP="009649ED">
      <w:pPr>
        <w:tabs>
          <w:tab w:val="left" w:pos="567"/>
          <w:tab w:val="left" w:pos="1701"/>
        </w:tabs>
        <w:spacing w:after="0"/>
        <w:ind w:left="1701" w:hanging="1276"/>
      </w:pPr>
      <w:r>
        <w:t xml:space="preserve">- </w:t>
      </w:r>
      <w:r w:rsidR="0002571A" w:rsidRPr="00926479">
        <w:t>Anexo VIII:</w:t>
      </w:r>
      <w:r w:rsidR="0002571A" w:rsidRPr="00926479">
        <w:tab/>
        <w:t>Modelo de garantía financiera</w:t>
      </w:r>
    </w:p>
    <w:p w14:paraId="6C538ECD" w14:textId="0A0EFA91" w:rsidR="0002571A" w:rsidRPr="003D543E" w:rsidRDefault="00AD0D2C" w:rsidP="009649ED">
      <w:pPr>
        <w:tabs>
          <w:tab w:val="left" w:pos="567"/>
          <w:tab w:val="left" w:pos="1701"/>
        </w:tabs>
        <w:spacing w:after="0"/>
        <w:ind w:left="1701" w:hanging="1276"/>
      </w:pPr>
      <w:r>
        <w:t xml:space="preserve">- </w:t>
      </w:r>
      <w:r w:rsidR="0002571A" w:rsidRPr="00926479">
        <w:t xml:space="preserve">Anexo IX: </w:t>
      </w:r>
      <w:r w:rsidR="0002571A" w:rsidRPr="00926479">
        <w:tab/>
        <w:t>Modelo de formulario para la transferencia de la propiedad de activos</w:t>
      </w:r>
    </w:p>
    <w:p w14:paraId="5C9A302D" w14:textId="77777777" w:rsidR="009E56EA" w:rsidRDefault="009E56EA" w:rsidP="005D74FA">
      <w:pPr>
        <w:tabs>
          <w:tab w:val="left" w:pos="1134"/>
        </w:tabs>
        <w:ind w:left="1134" w:hanging="1134"/>
        <w:jc w:val="left"/>
      </w:pPr>
      <w:bookmarkStart w:id="79" w:name="_Toc349722952"/>
      <w:bookmarkStart w:id="80" w:name="_Toc216513983"/>
    </w:p>
    <w:p w14:paraId="22372928" w14:textId="77777777" w:rsidR="005D74FA" w:rsidRPr="003D543E" w:rsidRDefault="00AD0D2C" w:rsidP="00612315">
      <w:pPr>
        <w:tabs>
          <w:tab w:val="left" w:pos="1134"/>
        </w:tabs>
        <w:spacing w:after="0"/>
        <w:ind w:left="1134" w:hanging="1134"/>
        <w:jc w:val="left"/>
      </w:pPr>
      <w:r>
        <w:t xml:space="preserve">Anexo </w:t>
      </w:r>
      <w:r w:rsidR="0002571A" w:rsidRPr="003D543E">
        <w:t>J:</w:t>
      </w:r>
      <w:r w:rsidR="0002571A" w:rsidRPr="003D543E">
        <w:tab/>
      </w:r>
      <w:bookmarkEnd w:id="79"/>
      <w:r w:rsidR="005D74FA" w:rsidRPr="003D543E">
        <w:t>Información sobre el régimen fiscal aplicable a los contratos de subvención firmados en el marco de la presente convocatoria.</w:t>
      </w:r>
    </w:p>
    <w:p w14:paraId="3932B235" w14:textId="77777777" w:rsidR="00890FA2" w:rsidRPr="003D543E" w:rsidRDefault="00AD0D2C" w:rsidP="00612315">
      <w:pPr>
        <w:tabs>
          <w:tab w:val="left" w:pos="1134"/>
        </w:tabs>
        <w:spacing w:after="0"/>
        <w:ind w:left="1134" w:hanging="1134"/>
        <w:jc w:val="left"/>
      </w:pPr>
      <w:r>
        <w:t xml:space="preserve">Anexo </w:t>
      </w:r>
      <w:r w:rsidR="00890FA2" w:rsidRPr="003D543E">
        <w:t>K:</w:t>
      </w:r>
      <w:r w:rsidR="00890FA2" w:rsidRPr="003D543E">
        <w:tab/>
      </w:r>
      <w:r w:rsidR="00890FA2" w:rsidRPr="003D543E">
        <w:rPr>
          <w:szCs w:val="22"/>
        </w:rPr>
        <w:t>Guía y lista de verificación para evaluar los presupuestos y las opciones de costes simplificados.</w:t>
      </w:r>
    </w:p>
    <w:p w14:paraId="68EB6A73" w14:textId="0D97DE55" w:rsidR="0002571A" w:rsidRPr="004437B0" w:rsidRDefault="00164737" w:rsidP="009C6B09">
      <w:pPr>
        <w:tabs>
          <w:tab w:val="left" w:pos="1134"/>
        </w:tabs>
        <w:ind w:left="1134" w:hanging="1134"/>
        <w:jc w:val="left"/>
        <w:rPr>
          <w:szCs w:val="22"/>
        </w:rPr>
      </w:pPr>
      <w:r w:rsidRPr="004437B0">
        <w:rPr>
          <w:szCs w:val="22"/>
        </w:rPr>
        <w:t>Anexo e3h11 PRAG: Excepciones para las organizaciones internacionales</w:t>
      </w:r>
    </w:p>
    <w:p w14:paraId="2A5FBDC2" w14:textId="77777777" w:rsidR="0002571A" w:rsidRPr="003D543E" w:rsidRDefault="005D74FA" w:rsidP="009C6B09">
      <w:pPr>
        <w:jc w:val="left"/>
        <w:rPr>
          <w:b/>
          <w:caps/>
          <w:szCs w:val="22"/>
        </w:rPr>
      </w:pPr>
      <w:bookmarkStart w:id="81" w:name="_Toc216513984"/>
      <w:bookmarkStart w:id="82" w:name="_Toc349722953"/>
      <w:bookmarkEnd w:id="80"/>
      <w:r w:rsidRPr="003D543E">
        <w:rPr>
          <w:b/>
        </w:rPr>
        <w:t>Enlaces útiles:</w:t>
      </w:r>
    </w:p>
    <w:p w14:paraId="35FF783F" w14:textId="77777777" w:rsidR="0002571A" w:rsidRPr="003D543E" w:rsidRDefault="005D74FA" w:rsidP="00612315">
      <w:pPr>
        <w:spacing w:after="0"/>
        <w:jc w:val="left"/>
        <w:rPr>
          <w:b/>
        </w:rPr>
      </w:pPr>
      <w:r w:rsidRPr="003D543E">
        <w:rPr>
          <w:b/>
        </w:rPr>
        <w:t>Directrices sobre el Ciclo de Gestión de Proyectos</w:t>
      </w:r>
      <w:bookmarkEnd w:id="81"/>
      <w:bookmarkEnd w:id="82"/>
    </w:p>
    <w:p w14:paraId="24B4C847" w14:textId="77777777" w:rsidR="0002571A" w:rsidRPr="003D543E" w:rsidRDefault="000C70F1" w:rsidP="009C6B09">
      <w:pPr>
        <w:jc w:val="left"/>
        <w:rPr>
          <w:rStyle w:val="Hipervnculo"/>
          <w:color w:val="auto"/>
          <w:szCs w:val="22"/>
        </w:rPr>
      </w:pPr>
      <w:hyperlink r:id="rId30" w:history="1">
        <w:r w:rsidR="00115D2D" w:rsidRPr="003D543E">
          <w:rPr>
            <w:rStyle w:val="Hipervnculo"/>
            <w:color w:val="auto"/>
            <w:szCs w:val="22"/>
          </w:rPr>
          <w:t>http://ec.europa.eu/europeaid/aid-delivery-methods-project-cycle-management-guidelines-vol-1_en</w:t>
        </w:r>
      </w:hyperlink>
    </w:p>
    <w:p w14:paraId="467418E5" w14:textId="77777777" w:rsidR="00115D2D" w:rsidRPr="003D543E" w:rsidRDefault="00204264" w:rsidP="00115D2D">
      <w:pPr>
        <w:spacing w:before="240"/>
        <w:jc w:val="left"/>
        <w:rPr>
          <w:b/>
          <w:szCs w:val="22"/>
        </w:rPr>
      </w:pPr>
      <w:r w:rsidRPr="003D543E">
        <w:rPr>
          <w:b/>
          <w:szCs w:val="22"/>
        </w:rPr>
        <w:t>Ejecución de los contra</w:t>
      </w:r>
      <w:r w:rsidR="00115D2D" w:rsidRPr="003D543E">
        <w:rPr>
          <w:b/>
          <w:szCs w:val="22"/>
        </w:rPr>
        <w:t>tos de subvención</w:t>
      </w:r>
    </w:p>
    <w:p w14:paraId="6EEBDF82" w14:textId="77777777" w:rsidR="00115D2D" w:rsidRPr="003D543E" w:rsidRDefault="00115D2D" w:rsidP="00612315">
      <w:pPr>
        <w:spacing w:after="0"/>
        <w:jc w:val="left"/>
        <w:rPr>
          <w:b/>
          <w:szCs w:val="22"/>
        </w:rPr>
      </w:pPr>
      <w:r w:rsidRPr="003D543E">
        <w:rPr>
          <w:b/>
          <w:szCs w:val="22"/>
        </w:rPr>
        <w:t>Manual del usuario</w:t>
      </w:r>
    </w:p>
    <w:p w14:paraId="69EA61A7" w14:textId="77777777" w:rsidR="00115D2D" w:rsidRPr="003D543E" w:rsidRDefault="000C70F1" w:rsidP="00115D2D">
      <w:pPr>
        <w:jc w:val="left"/>
        <w:rPr>
          <w:szCs w:val="22"/>
        </w:rPr>
      </w:pPr>
      <w:hyperlink r:id="rId31" w:history="1">
        <w:r w:rsidR="00115D2D" w:rsidRPr="003D543E">
          <w:rPr>
            <w:rStyle w:val="Hipervnculo"/>
            <w:color w:val="auto"/>
            <w:szCs w:val="22"/>
          </w:rPr>
          <w:t>http://ec.europa.eu/europeaid/companion/document.do?nodeNumber=19&amp;locale=en</w:t>
        </w:r>
      </w:hyperlink>
    </w:p>
    <w:p w14:paraId="5FB1455E" w14:textId="77777777" w:rsidR="00115D2D" w:rsidRPr="003D543E" w:rsidRDefault="00115D2D" w:rsidP="00612315">
      <w:pPr>
        <w:spacing w:after="0"/>
        <w:jc w:val="left"/>
        <w:rPr>
          <w:b/>
          <w:szCs w:val="22"/>
        </w:rPr>
      </w:pPr>
      <w:r w:rsidRPr="003D543E">
        <w:rPr>
          <w:b/>
          <w:szCs w:val="22"/>
        </w:rPr>
        <w:t>Guía básica financiera</w:t>
      </w:r>
      <w:r w:rsidRPr="003D543E">
        <w:rPr>
          <w:b/>
          <w:szCs w:val="22"/>
        </w:rPr>
        <w:tab/>
      </w:r>
    </w:p>
    <w:p w14:paraId="2EBF1119" w14:textId="77777777" w:rsidR="0002571A" w:rsidRPr="003D543E" w:rsidRDefault="000C70F1" w:rsidP="00115D2D">
      <w:pPr>
        <w:jc w:val="left"/>
        <w:rPr>
          <w:rStyle w:val="Hipervnculo"/>
          <w:color w:val="auto"/>
          <w:szCs w:val="22"/>
        </w:rPr>
      </w:pPr>
      <w:hyperlink r:id="rId32" w:history="1">
        <w:r w:rsidR="00115D2D" w:rsidRPr="003D543E">
          <w:rPr>
            <w:rStyle w:val="Hipervnculo"/>
            <w:color w:val="auto"/>
            <w:szCs w:val="22"/>
          </w:rPr>
          <w:t>http://ec.europa.eu/europeaid/funding/procedures-beneficiary-countries-and-partners/financial-management-toolkit_en</w:t>
        </w:r>
      </w:hyperlink>
    </w:p>
    <w:p w14:paraId="72FFBFC6" w14:textId="77777777" w:rsidR="0002571A" w:rsidRPr="003D543E" w:rsidRDefault="0002571A" w:rsidP="009C6B09">
      <w:pPr>
        <w:rPr>
          <w:szCs w:val="22"/>
        </w:rPr>
      </w:pPr>
      <w:r w:rsidRPr="003D543E">
        <w:rPr>
          <w:iCs/>
          <w:lang w:eastAsia="en-US" w:bidi="ar-SA"/>
        </w:rPr>
        <w:t>Nota: téngase en cuenta que la guía básica no forma parte del contrato y no tiene validez legal. Ofrece simplemente orientación general y puede diferir en algunos detalles del contrato de subvención firmado. Para garantizar la conformidad con sus obligaciones contractuales, los beneficiarios no deben confiar exclusivamente en la guía básica, sino consultar siempre los documentos de su contrato individual.</w:t>
      </w:r>
    </w:p>
    <w:p w14:paraId="586D0B03" w14:textId="77777777" w:rsidR="002573AC" w:rsidRPr="003D543E" w:rsidRDefault="0002571A" w:rsidP="009C6B09">
      <w:pPr>
        <w:jc w:val="center"/>
        <w:rPr>
          <w:szCs w:val="22"/>
        </w:rPr>
      </w:pPr>
      <w:r w:rsidRPr="003D543E">
        <w:rPr>
          <w:szCs w:val="22"/>
        </w:rPr>
        <w:t>* * *</w:t>
      </w:r>
    </w:p>
    <w:sectPr w:rsidR="002573AC" w:rsidRPr="003D543E" w:rsidSect="00214C86">
      <w:headerReference w:type="first" r:id="rId33"/>
      <w:footerReference w:type="first" r:id="rId34"/>
      <w:pgSz w:w="12240" w:h="15840" w:code="1"/>
      <w:pgMar w:top="1021" w:right="1134" w:bottom="1021" w:left="1134" w:header="567" w:footer="5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8B3C" w14:textId="77777777" w:rsidR="00D85507" w:rsidRDefault="00D85507">
      <w:r>
        <w:separator/>
      </w:r>
    </w:p>
    <w:p w14:paraId="0A9881A6" w14:textId="77777777" w:rsidR="00D85507" w:rsidRDefault="00D85507"/>
  </w:endnote>
  <w:endnote w:type="continuationSeparator" w:id="0">
    <w:p w14:paraId="33E836F7" w14:textId="77777777" w:rsidR="00D85507" w:rsidRDefault="00D85507">
      <w:r>
        <w:continuationSeparator/>
      </w:r>
    </w:p>
    <w:p w14:paraId="6E91830F" w14:textId="77777777" w:rsidR="00D85507" w:rsidRDefault="00D85507"/>
  </w:endnote>
  <w:endnote w:type="continuationNotice" w:id="1">
    <w:p w14:paraId="2DB8B9B9" w14:textId="77777777" w:rsidR="00D85507" w:rsidRDefault="00D85507" w:rsidP="00B751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C570" w14:textId="77777777" w:rsidR="000C70F1" w:rsidRDefault="000C70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1D69" w14:textId="77777777" w:rsidR="000C70F1" w:rsidRPr="00005B85" w:rsidRDefault="000C70F1" w:rsidP="00C75B3C">
    <w:pPr>
      <w:pStyle w:val="Piedepgina"/>
      <w:pBdr>
        <w:top w:val="single" w:sz="4" w:space="1" w:color="auto"/>
      </w:pBdr>
      <w:tabs>
        <w:tab w:val="right" w:pos="9639"/>
      </w:tabs>
      <w:spacing w:after="0"/>
      <w:rPr>
        <w:rFonts w:ascii="Times New Roman" w:hAnsi="Times New Roman"/>
        <w:sz w:val="18"/>
      </w:rPr>
    </w:pPr>
    <w:r>
      <w:rPr>
        <w:rFonts w:ascii="Times New Roman" w:hAnsi="Times New Roman"/>
        <w:color w:val="000000"/>
        <w:sz w:val="20"/>
      </w:rPr>
      <w:t>Guía del solicitante (25</w:t>
    </w:r>
    <w:r w:rsidRPr="00310EDC">
      <w:rPr>
        <w:rFonts w:ascii="Times New Roman" w:hAnsi="Times New Roman"/>
        <w:color w:val="000000"/>
        <w:sz w:val="20"/>
      </w:rPr>
      <w:t>-10-2017)</w:t>
    </w:r>
    <w:r w:rsidRPr="00005B85">
      <w:tab/>
    </w:r>
    <w:r w:rsidRPr="00005B85">
      <w:rPr>
        <w:rFonts w:ascii="Times New Roman" w:hAnsi="Times New Roman"/>
        <w:sz w:val="18"/>
      </w:rPr>
      <w:t xml:space="preserve">Página </w:t>
    </w:r>
    <w:r w:rsidRPr="008D4124">
      <w:rPr>
        <w:rFonts w:ascii="Times New Roman" w:hAnsi="Times New Roman"/>
        <w:sz w:val="18"/>
        <w:szCs w:val="18"/>
      </w:rPr>
      <w:fldChar w:fldCharType="begin"/>
    </w:r>
    <w:r w:rsidRPr="00005B85">
      <w:rPr>
        <w:rFonts w:ascii="Times New Roman" w:hAnsi="Times New Roman"/>
        <w:sz w:val="18"/>
        <w:szCs w:val="18"/>
      </w:rPr>
      <w:instrText xml:space="preserve"> PAGE   \* MERGEFORMAT </w:instrText>
    </w:r>
    <w:r w:rsidRPr="008D4124">
      <w:rPr>
        <w:rFonts w:ascii="Times New Roman" w:hAnsi="Times New Roman"/>
        <w:sz w:val="18"/>
        <w:szCs w:val="18"/>
      </w:rPr>
      <w:fldChar w:fldCharType="separate"/>
    </w:r>
    <w:r>
      <w:rPr>
        <w:rFonts w:ascii="Times New Roman" w:hAnsi="Times New Roman"/>
        <w:noProof/>
        <w:sz w:val="18"/>
        <w:szCs w:val="18"/>
      </w:rPr>
      <w:t>2</w:t>
    </w:r>
    <w:r w:rsidRPr="008D4124">
      <w:rPr>
        <w:rFonts w:ascii="Times New Roman" w:hAnsi="Times New Roman"/>
        <w:sz w:val="18"/>
        <w:szCs w:val="18"/>
      </w:rPr>
      <w:fldChar w:fldCharType="end"/>
    </w:r>
    <w:r w:rsidRPr="00005B85">
      <w:rPr>
        <w:rFonts w:ascii="Times New Roman" w:hAnsi="Times New Roman"/>
        <w:sz w:val="18"/>
      </w:rPr>
      <w:t xml:space="preserve"> de </w:t>
    </w:r>
    <w:r w:rsidRPr="008D4124">
      <w:rPr>
        <w:rFonts w:ascii="Times New Roman" w:hAnsi="Times New Roman"/>
        <w:sz w:val="18"/>
        <w:szCs w:val="18"/>
      </w:rPr>
      <w:fldChar w:fldCharType="begin"/>
    </w:r>
    <w:r w:rsidRPr="00005B85">
      <w:rPr>
        <w:rFonts w:ascii="Times New Roman" w:hAnsi="Times New Roman"/>
        <w:sz w:val="18"/>
        <w:szCs w:val="18"/>
      </w:rPr>
      <w:instrText xml:space="preserve"> NUMPAGES   \* MERGEFORMAT </w:instrText>
    </w:r>
    <w:r w:rsidRPr="008D4124">
      <w:rPr>
        <w:rFonts w:ascii="Times New Roman" w:hAnsi="Times New Roman"/>
        <w:sz w:val="18"/>
        <w:szCs w:val="18"/>
      </w:rPr>
      <w:fldChar w:fldCharType="separate"/>
    </w:r>
    <w:r>
      <w:rPr>
        <w:rFonts w:ascii="Times New Roman" w:hAnsi="Times New Roman"/>
        <w:noProof/>
        <w:sz w:val="18"/>
        <w:szCs w:val="18"/>
      </w:rPr>
      <w:t>34</w:t>
    </w:r>
    <w:r w:rsidRPr="008D4124">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6C90" w14:textId="77777777" w:rsidR="000C70F1" w:rsidRPr="004D218F" w:rsidRDefault="000C70F1" w:rsidP="00491F8A">
    <w:pPr>
      <w:pStyle w:val="Piedepgina"/>
      <w:tabs>
        <w:tab w:val="right" w:pos="9639"/>
      </w:tabs>
      <w:spacing w:after="0"/>
      <w:rPr>
        <w:rFonts w:ascii="Times New Roman" w:hAnsi="Times New Roman"/>
        <w:color w:val="000000"/>
        <w:sz w:val="18"/>
        <w:szCs w:val="18"/>
      </w:rPr>
    </w:pPr>
    <w:r w:rsidRPr="004D218F">
      <w:rPr>
        <w:rFonts w:ascii="Times New Roman" w:hAnsi="Times New Roman"/>
        <w:b/>
        <w:color w:val="000000"/>
        <w:sz w:val="20"/>
      </w:rPr>
      <w:t xml:space="preserve">15 de </w:t>
    </w:r>
    <w:r>
      <w:rPr>
        <w:rFonts w:ascii="Times New Roman" w:hAnsi="Times New Roman"/>
        <w:b/>
        <w:color w:val="000000"/>
        <w:sz w:val="20"/>
      </w:rPr>
      <w:t>enero</w:t>
    </w:r>
    <w:r w:rsidRPr="004D218F">
      <w:rPr>
        <w:rFonts w:ascii="Times New Roman" w:hAnsi="Times New Roman"/>
        <w:b/>
        <w:color w:val="000000"/>
        <w:sz w:val="20"/>
      </w:rPr>
      <w:t xml:space="preserve"> de 201</w:t>
    </w:r>
    <w:r>
      <w:rPr>
        <w:rFonts w:ascii="Times New Roman" w:hAnsi="Times New Roman"/>
        <w:b/>
        <w:color w:val="000000"/>
        <w:sz w:val="20"/>
      </w:rPr>
      <w:t>6</w:t>
    </w:r>
    <w:r w:rsidRPr="004D218F">
      <w:rPr>
        <w:color w:val="000000"/>
      </w:rPr>
      <w:tab/>
    </w:r>
  </w:p>
  <w:p w14:paraId="305BBF82" w14:textId="77777777" w:rsidR="000C70F1" w:rsidRPr="004D218F" w:rsidRDefault="000C70F1" w:rsidP="00491F8A">
    <w:pPr>
      <w:pStyle w:val="Piedepgina"/>
      <w:tabs>
        <w:tab w:val="right" w:pos="9639"/>
      </w:tabs>
      <w:spacing w:after="0"/>
      <w:rPr>
        <w:rFonts w:ascii="Times New Roman" w:hAnsi="Times New Roman"/>
        <w:color w:val="000000"/>
        <w:sz w:val="18"/>
        <w:szCs w:val="18"/>
      </w:rPr>
    </w:pPr>
    <w:r w:rsidRPr="004D218F">
      <w:rPr>
        <w:rStyle w:val="Nmerodepgina"/>
        <w:rFonts w:ascii="Times New Roman" w:hAnsi="Times New Roman"/>
        <w:color w:val="000000"/>
        <w:sz w:val="18"/>
        <w:szCs w:val="18"/>
      </w:rPr>
      <w:fldChar w:fldCharType="begin" w:fldLock="1"/>
    </w:r>
    <w:r w:rsidRPr="004D218F">
      <w:rPr>
        <w:rStyle w:val="Nmerodepgina"/>
        <w:rFonts w:ascii="Times New Roman" w:hAnsi="Times New Roman"/>
        <w:color w:val="000000"/>
        <w:sz w:val="18"/>
        <w:szCs w:val="18"/>
      </w:rPr>
      <w:instrText xml:space="preserve"> FILENAME </w:instrText>
    </w:r>
    <w:r w:rsidRPr="004D218F">
      <w:rPr>
        <w:rStyle w:val="Nmerodepgina"/>
        <w:rFonts w:ascii="Times New Roman" w:hAnsi="Times New Roman"/>
        <w:color w:val="000000"/>
        <w:sz w:val="18"/>
        <w:szCs w:val="18"/>
      </w:rPr>
      <w:fldChar w:fldCharType="separate"/>
    </w:r>
    <w:r w:rsidRPr="004D218F">
      <w:rPr>
        <w:rStyle w:val="Nmerodepgina"/>
        <w:rFonts w:ascii="Times New Roman" w:hAnsi="Times New Roman"/>
        <w:noProof/>
        <w:color w:val="000000"/>
        <w:sz w:val="18"/>
        <w:szCs w:val="18"/>
      </w:rPr>
      <w:t>e3a_guidelines_es.doc</w:t>
    </w:r>
    <w:r w:rsidRPr="004D218F">
      <w:rPr>
        <w:rStyle w:val="Nmerodepgina"/>
        <w:rFonts w:ascii="Times New Roman" w:hAnsi="Times New Roman"/>
        <w:color w:val="000000"/>
        <w:sz w:val="18"/>
        <w:szCs w:val="18"/>
      </w:rPr>
      <w:fldChar w:fldCharType="end"/>
    </w:r>
    <w:r>
      <w:rPr>
        <w:rStyle w:val="Nmerodepgina"/>
        <w:rFonts w:ascii="Times New Roman" w:hAnsi="Times New Roman"/>
        <w:color w:val="000000"/>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D355" w14:textId="0C0D4F1B" w:rsidR="000C70F1" w:rsidRPr="007E492A" w:rsidRDefault="000C70F1" w:rsidP="00365097">
    <w:pPr>
      <w:pStyle w:val="Piedepgina"/>
      <w:tabs>
        <w:tab w:val="right" w:pos="9639"/>
      </w:tabs>
      <w:spacing w:after="0"/>
      <w:rPr>
        <w:rFonts w:ascii="Times New Roman" w:hAnsi="Times New Roman"/>
        <w:color w:val="000000"/>
        <w:sz w:val="18"/>
      </w:rPr>
    </w:pPr>
    <w:r w:rsidRPr="007E492A">
      <w:rPr>
        <w:rFonts w:ascii="Times New Roman" w:hAnsi="Times New Roman"/>
        <w:b/>
        <w:color w:val="000000"/>
        <w:sz w:val="20"/>
      </w:rPr>
      <w:t>15 de enero de 201</w:t>
    </w:r>
    <w:r>
      <w:rPr>
        <w:rFonts w:ascii="Times New Roman" w:hAnsi="Times New Roman"/>
        <w:b/>
        <w:color w:val="000000"/>
        <w:sz w:val="20"/>
      </w:rPr>
      <w:t>6</w:t>
    </w:r>
    <w:r w:rsidRPr="007E492A">
      <w:rPr>
        <w:color w:val="000000"/>
      </w:rPr>
      <w:tab/>
    </w:r>
    <w:r w:rsidRPr="007E492A">
      <w:rPr>
        <w:rFonts w:ascii="Times New Roman" w:hAnsi="Times New Roman"/>
        <w:color w:val="000000"/>
        <w:sz w:val="18"/>
      </w:rPr>
      <w:t xml:space="preserve">Page </w:t>
    </w:r>
    <w:r w:rsidRPr="00F21A5F">
      <w:rPr>
        <w:rFonts w:ascii="Times New Roman" w:hAnsi="Times New Roman"/>
        <w:color w:val="000000"/>
        <w:sz w:val="18"/>
        <w:szCs w:val="18"/>
      </w:rPr>
      <w:fldChar w:fldCharType="begin"/>
    </w:r>
    <w:r w:rsidRPr="00F21A5F">
      <w:rPr>
        <w:rFonts w:ascii="Times New Roman" w:hAnsi="Times New Roman"/>
        <w:color w:val="000000"/>
        <w:sz w:val="18"/>
        <w:szCs w:val="18"/>
      </w:rPr>
      <w:instrText xml:space="preserve"> PAGE   \* MERGEFORMAT </w:instrText>
    </w:r>
    <w:r w:rsidRPr="00F21A5F">
      <w:rPr>
        <w:rFonts w:ascii="Times New Roman" w:hAnsi="Times New Roman"/>
        <w:color w:val="000000"/>
        <w:sz w:val="18"/>
        <w:szCs w:val="18"/>
      </w:rPr>
      <w:fldChar w:fldCharType="separate"/>
    </w:r>
    <w:r>
      <w:rPr>
        <w:rFonts w:ascii="Times New Roman" w:hAnsi="Times New Roman"/>
        <w:noProof/>
        <w:color w:val="000000"/>
        <w:sz w:val="18"/>
        <w:szCs w:val="18"/>
      </w:rPr>
      <w:t>33</w:t>
    </w:r>
    <w:r w:rsidRPr="00F21A5F">
      <w:rPr>
        <w:rFonts w:ascii="Times New Roman" w:hAnsi="Times New Roman"/>
        <w:color w:val="000000"/>
        <w:sz w:val="18"/>
        <w:szCs w:val="18"/>
      </w:rPr>
      <w:fldChar w:fldCharType="end"/>
    </w:r>
    <w:r w:rsidRPr="00F21A5F">
      <w:rPr>
        <w:rFonts w:ascii="Times New Roman" w:hAnsi="Times New Roman"/>
        <w:color w:val="000000"/>
        <w:sz w:val="18"/>
      </w:rPr>
      <w:t xml:space="preserve"> </w:t>
    </w:r>
    <w:proofErr w:type="spellStart"/>
    <w:r w:rsidRPr="00F21A5F">
      <w:rPr>
        <w:rFonts w:ascii="Times New Roman" w:hAnsi="Times New Roman"/>
        <w:color w:val="000000"/>
        <w:sz w:val="18"/>
      </w:rPr>
      <w:t>of</w:t>
    </w:r>
    <w:proofErr w:type="spellEnd"/>
    <w:r w:rsidRPr="00F21A5F">
      <w:rPr>
        <w:rFonts w:ascii="Times New Roman" w:hAnsi="Times New Roman"/>
        <w:color w:val="000000"/>
        <w:sz w:val="18"/>
      </w:rPr>
      <w:t xml:space="preserve"> </w:t>
    </w:r>
    <w:r w:rsidRPr="00F21A5F">
      <w:rPr>
        <w:rFonts w:ascii="Times New Roman" w:hAnsi="Times New Roman"/>
        <w:color w:val="000000"/>
        <w:sz w:val="18"/>
        <w:szCs w:val="18"/>
      </w:rPr>
      <w:fldChar w:fldCharType="begin"/>
    </w:r>
    <w:r w:rsidRPr="00F21A5F">
      <w:rPr>
        <w:rFonts w:ascii="Times New Roman" w:hAnsi="Times New Roman"/>
        <w:color w:val="000000"/>
        <w:sz w:val="18"/>
        <w:szCs w:val="18"/>
      </w:rPr>
      <w:instrText xml:space="preserve"> NUMPAGES   \* MERGEFORMAT </w:instrText>
    </w:r>
    <w:r w:rsidRPr="00F21A5F">
      <w:rPr>
        <w:rFonts w:ascii="Times New Roman" w:hAnsi="Times New Roman"/>
        <w:color w:val="000000"/>
        <w:sz w:val="18"/>
        <w:szCs w:val="18"/>
      </w:rPr>
      <w:fldChar w:fldCharType="separate"/>
    </w:r>
    <w:r>
      <w:rPr>
        <w:rFonts w:ascii="Times New Roman" w:hAnsi="Times New Roman"/>
        <w:noProof/>
        <w:color w:val="000000"/>
        <w:sz w:val="18"/>
        <w:szCs w:val="18"/>
      </w:rPr>
      <w:t>34</w:t>
    </w:r>
    <w:r w:rsidRPr="00F21A5F">
      <w:rPr>
        <w:rFonts w:ascii="Times New Roman" w:hAnsi="Times New Roman"/>
        <w:color w:val="000000"/>
        <w:sz w:val="18"/>
        <w:szCs w:val="18"/>
      </w:rPr>
      <w:fldChar w:fldCharType="end"/>
    </w:r>
  </w:p>
  <w:p w14:paraId="5E0FADC6" w14:textId="12DD261B" w:rsidR="000C70F1" w:rsidRPr="008F0783" w:rsidRDefault="000C70F1" w:rsidP="00B751E9">
    <w:pPr>
      <w:pStyle w:val="Piedepgina"/>
      <w:tabs>
        <w:tab w:val="right" w:pos="9639"/>
      </w:tabs>
      <w:spacing w:after="0"/>
      <w:rPr>
        <w:rFonts w:ascii="Times New Roman" w:hAnsi="Times New Roman"/>
        <w:sz w:val="18"/>
      </w:rPr>
    </w:pPr>
    <w:r w:rsidRPr="008D4124">
      <w:rPr>
        <w:rStyle w:val="Nmerodepgina"/>
        <w:rFonts w:ascii="Times New Roman" w:hAnsi="Times New Roman"/>
        <w:sz w:val="18"/>
        <w:szCs w:val="18"/>
      </w:rPr>
      <w:fldChar w:fldCharType="begin" w:fldLock="1"/>
    </w:r>
    <w:r w:rsidRPr="008F0783">
      <w:rPr>
        <w:rStyle w:val="Nmerodepgina"/>
        <w:rFonts w:ascii="Times New Roman" w:hAnsi="Times New Roman"/>
        <w:sz w:val="18"/>
        <w:szCs w:val="18"/>
      </w:rPr>
      <w:instrText xml:space="preserve"> FILENAME </w:instrText>
    </w:r>
    <w:r w:rsidRPr="008D4124">
      <w:rPr>
        <w:rStyle w:val="Nmerodepgina"/>
        <w:rFonts w:ascii="Times New Roman" w:hAnsi="Times New Roman"/>
        <w:sz w:val="18"/>
        <w:szCs w:val="18"/>
      </w:rPr>
      <w:fldChar w:fldCharType="separate"/>
    </w:r>
    <w:r w:rsidRPr="008F0783">
      <w:rPr>
        <w:rStyle w:val="Nmerodepgina"/>
        <w:rFonts w:ascii="Times New Roman" w:hAnsi="Times New Roman"/>
        <w:noProof/>
        <w:sz w:val="18"/>
        <w:szCs w:val="18"/>
      </w:rPr>
      <w:t>e3a_guidelines_es.doc</w:t>
    </w:r>
    <w:r w:rsidRPr="008D4124">
      <w:rPr>
        <w:rStyle w:val="Nmerodepgina"/>
        <w:rFonts w:ascii="Times New Roman" w:hAnsi="Times New Roman"/>
        <w:sz w:val="18"/>
        <w:szCs w:val="18"/>
      </w:rPr>
      <w:fldChar w:fldCharType="end"/>
    </w:r>
    <w:r>
      <w:rPr>
        <w:rStyle w:val="Nmerodepgina"/>
        <w:rFonts w:ascii="Times New Roman" w:hAnsi="Times New Roman"/>
        <w:sz w:val="18"/>
        <w:szCs w:val="18"/>
      </w:rPr>
      <w:t xml:space="preserve"> Guía Solicitante Concurso Innovación en SAN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ABF7" w14:textId="77777777" w:rsidR="000C70F1" w:rsidRPr="004D218F" w:rsidRDefault="000C70F1" w:rsidP="00491F8A">
    <w:pPr>
      <w:pStyle w:val="Piedepgina"/>
      <w:tabs>
        <w:tab w:val="right" w:pos="9639"/>
      </w:tabs>
      <w:spacing w:after="0"/>
      <w:rPr>
        <w:rFonts w:ascii="Times New Roman" w:hAnsi="Times New Roman"/>
        <w:color w:val="000000"/>
        <w:sz w:val="18"/>
        <w:szCs w:val="18"/>
      </w:rPr>
    </w:pPr>
    <w:r w:rsidRPr="004D218F">
      <w:rPr>
        <w:rFonts w:ascii="Times New Roman" w:hAnsi="Times New Roman"/>
        <w:b/>
        <w:color w:val="000000"/>
        <w:sz w:val="20"/>
      </w:rPr>
      <w:t xml:space="preserve">15 de </w:t>
    </w:r>
    <w:r>
      <w:rPr>
        <w:rFonts w:ascii="Times New Roman" w:hAnsi="Times New Roman"/>
        <w:b/>
        <w:color w:val="000000"/>
        <w:sz w:val="20"/>
      </w:rPr>
      <w:t>enero</w:t>
    </w:r>
    <w:r w:rsidRPr="004D218F">
      <w:rPr>
        <w:rFonts w:ascii="Times New Roman" w:hAnsi="Times New Roman"/>
        <w:b/>
        <w:color w:val="000000"/>
        <w:sz w:val="20"/>
      </w:rPr>
      <w:t xml:space="preserve"> de 201</w:t>
    </w:r>
    <w:r>
      <w:rPr>
        <w:rFonts w:ascii="Times New Roman" w:hAnsi="Times New Roman"/>
        <w:b/>
        <w:color w:val="000000"/>
        <w:sz w:val="20"/>
      </w:rPr>
      <w:t>6</w:t>
    </w:r>
    <w:r w:rsidRPr="004D218F">
      <w:rPr>
        <w:color w:val="000000"/>
      </w:rPr>
      <w:tab/>
    </w:r>
  </w:p>
  <w:p w14:paraId="0136FEE5" w14:textId="77777777" w:rsidR="000C70F1" w:rsidRPr="004D218F" w:rsidRDefault="000C70F1" w:rsidP="00491F8A">
    <w:pPr>
      <w:pStyle w:val="Piedepgina"/>
      <w:tabs>
        <w:tab w:val="right" w:pos="9639"/>
      </w:tabs>
      <w:spacing w:after="0"/>
      <w:rPr>
        <w:rFonts w:ascii="Times New Roman" w:hAnsi="Times New Roman"/>
        <w:color w:val="000000"/>
        <w:sz w:val="18"/>
        <w:szCs w:val="18"/>
      </w:rPr>
    </w:pPr>
    <w:r w:rsidRPr="004D218F">
      <w:rPr>
        <w:rStyle w:val="Nmerodepgina"/>
        <w:rFonts w:ascii="Times New Roman" w:hAnsi="Times New Roman"/>
        <w:color w:val="000000"/>
        <w:sz w:val="18"/>
        <w:szCs w:val="18"/>
      </w:rPr>
      <w:fldChar w:fldCharType="begin" w:fldLock="1"/>
    </w:r>
    <w:r w:rsidRPr="004D218F">
      <w:rPr>
        <w:rStyle w:val="Nmerodepgina"/>
        <w:rFonts w:ascii="Times New Roman" w:hAnsi="Times New Roman"/>
        <w:color w:val="000000"/>
        <w:sz w:val="18"/>
        <w:szCs w:val="18"/>
      </w:rPr>
      <w:instrText xml:space="preserve"> FILENAME </w:instrText>
    </w:r>
    <w:r w:rsidRPr="004D218F">
      <w:rPr>
        <w:rStyle w:val="Nmerodepgina"/>
        <w:rFonts w:ascii="Times New Roman" w:hAnsi="Times New Roman"/>
        <w:color w:val="000000"/>
        <w:sz w:val="18"/>
        <w:szCs w:val="18"/>
      </w:rPr>
      <w:fldChar w:fldCharType="separate"/>
    </w:r>
    <w:r w:rsidRPr="004D218F">
      <w:rPr>
        <w:rStyle w:val="Nmerodepgina"/>
        <w:rFonts w:ascii="Times New Roman" w:hAnsi="Times New Roman"/>
        <w:noProof/>
        <w:color w:val="000000"/>
        <w:sz w:val="18"/>
        <w:szCs w:val="18"/>
      </w:rPr>
      <w:t>e3a_guidelines_es.doc</w:t>
    </w:r>
    <w:r w:rsidRPr="004D218F">
      <w:rPr>
        <w:rStyle w:val="Nmerodepgina"/>
        <w:rFonts w:ascii="Times New Roman" w:hAnsi="Times New Roman"/>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781F" w14:textId="2A60AE85" w:rsidR="000C70F1" w:rsidRPr="00365097" w:rsidRDefault="000C70F1" w:rsidP="00365097">
    <w:pPr>
      <w:pStyle w:val="Piedepgina"/>
      <w:tabs>
        <w:tab w:val="right" w:pos="9639"/>
      </w:tabs>
      <w:spacing w:after="0"/>
      <w:rPr>
        <w:rFonts w:ascii="Times New Roman" w:hAnsi="Times New Roman"/>
        <w:color w:val="000000"/>
        <w:sz w:val="18"/>
        <w:szCs w:val="18"/>
      </w:rPr>
    </w:pPr>
    <w:r w:rsidRPr="007E492A">
      <w:rPr>
        <w:rFonts w:ascii="Times New Roman" w:hAnsi="Times New Roman"/>
        <w:b/>
        <w:color w:val="000000"/>
        <w:sz w:val="20"/>
      </w:rPr>
      <w:t>15 de enero de 201</w:t>
    </w:r>
    <w:r>
      <w:rPr>
        <w:rFonts w:ascii="Times New Roman" w:hAnsi="Times New Roman"/>
        <w:b/>
        <w:color w:val="000000"/>
        <w:sz w:val="20"/>
      </w:rPr>
      <w:t>6</w:t>
    </w:r>
    <w:r w:rsidRPr="007E492A">
      <w:rPr>
        <w:color w:val="000000"/>
      </w:rPr>
      <w:tab/>
    </w:r>
    <w:r w:rsidRPr="00365097">
      <w:rPr>
        <w:rFonts w:ascii="Times New Roman" w:hAnsi="Times New Roman"/>
        <w:color w:val="000000"/>
        <w:sz w:val="18"/>
        <w:szCs w:val="18"/>
      </w:rPr>
      <w:t xml:space="preserve">Page </w:t>
    </w:r>
    <w:r w:rsidRPr="00365097">
      <w:rPr>
        <w:rFonts w:ascii="Times New Roman" w:hAnsi="Times New Roman"/>
        <w:color w:val="000000"/>
        <w:sz w:val="18"/>
        <w:szCs w:val="18"/>
      </w:rPr>
      <w:fldChar w:fldCharType="begin"/>
    </w:r>
    <w:r w:rsidRPr="00365097">
      <w:rPr>
        <w:rFonts w:ascii="Times New Roman" w:hAnsi="Times New Roman"/>
        <w:color w:val="000000"/>
        <w:sz w:val="18"/>
        <w:szCs w:val="18"/>
      </w:rPr>
      <w:instrText xml:space="preserve"> PAGE   \* MERGEFORMAT </w:instrText>
    </w:r>
    <w:r w:rsidRPr="00365097">
      <w:rPr>
        <w:rFonts w:ascii="Times New Roman" w:hAnsi="Times New Roman"/>
        <w:color w:val="000000"/>
        <w:sz w:val="18"/>
        <w:szCs w:val="18"/>
      </w:rPr>
      <w:fldChar w:fldCharType="separate"/>
    </w:r>
    <w:r>
      <w:rPr>
        <w:rFonts w:ascii="Times New Roman" w:hAnsi="Times New Roman"/>
        <w:noProof/>
        <w:color w:val="000000"/>
        <w:sz w:val="18"/>
        <w:szCs w:val="18"/>
      </w:rPr>
      <w:t>2</w:t>
    </w:r>
    <w:r w:rsidRPr="00365097">
      <w:rPr>
        <w:rFonts w:ascii="Times New Roman" w:hAnsi="Times New Roman"/>
        <w:color w:val="000000"/>
        <w:sz w:val="18"/>
        <w:szCs w:val="18"/>
      </w:rPr>
      <w:fldChar w:fldCharType="end"/>
    </w:r>
    <w:r w:rsidRPr="00365097">
      <w:rPr>
        <w:rFonts w:ascii="Times New Roman" w:hAnsi="Times New Roman"/>
        <w:color w:val="000000"/>
        <w:sz w:val="18"/>
        <w:szCs w:val="18"/>
      </w:rPr>
      <w:t xml:space="preserve"> </w:t>
    </w:r>
    <w:proofErr w:type="spellStart"/>
    <w:r w:rsidRPr="00365097">
      <w:rPr>
        <w:rFonts w:ascii="Times New Roman" w:hAnsi="Times New Roman"/>
        <w:color w:val="000000"/>
        <w:sz w:val="18"/>
        <w:szCs w:val="18"/>
      </w:rPr>
      <w:t>of</w:t>
    </w:r>
    <w:proofErr w:type="spellEnd"/>
    <w:r w:rsidRPr="00365097">
      <w:rPr>
        <w:rFonts w:ascii="Times New Roman" w:hAnsi="Times New Roman"/>
        <w:color w:val="000000"/>
        <w:sz w:val="18"/>
        <w:szCs w:val="18"/>
      </w:rPr>
      <w:t xml:space="preserve"> </w:t>
    </w:r>
    <w:r w:rsidRPr="00365097">
      <w:rPr>
        <w:rFonts w:ascii="Times New Roman" w:hAnsi="Times New Roman"/>
        <w:color w:val="000000"/>
        <w:sz w:val="18"/>
        <w:szCs w:val="18"/>
      </w:rPr>
      <w:fldChar w:fldCharType="begin"/>
    </w:r>
    <w:r w:rsidRPr="00365097">
      <w:rPr>
        <w:rFonts w:ascii="Times New Roman" w:hAnsi="Times New Roman"/>
        <w:color w:val="000000"/>
        <w:sz w:val="18"/>
        <w:szCs w:val="18"/>
      </w:rPr>
      <w:instrText xml:space="preserve"> NUMPAGES   \* MERGEFORMAT </w:instrText>
    </w:r>
    <w:r w:rsidRPr="00365097">
      <w:rPr>
        <w:rFonts w:ascii="Times New Roman" w:hAnsi="Times New Roman"/>
        <w:color w:val="000000"/>
        <w:sz w:val="18"/>
        <w:szCs w:val="18"/>
      </w:rPr>
      <w:fldChar w:fldCharType="separate"/>
    </w:r>
    <w:r>
      <w:rPr>
        <w:rFonts w:ascii="Times New Roman" w:hAnsi="Times New Roman"/>
        <w:noProof/>
        <w:color w:val="000000"/>
        <w:sz w:val="18"/>
        <w:szCs w:val="18"/>
      </w:rPr>
      <w:t>34</w:t>
    </w:r>
    <w:r w:rsidRPr="00365097">
      <w:rPr>
        <w:rFonts w:ascii="Times New Roman" w:hAnsi="Times New Roman"/>
        <w:color w:val="000000"/>
        <w:sz w:val="18"/>
        <w:szCs w:val="18"/>
      </w:rPr>
      <w:fldChar w:fldCharType="end"/>
    </w:r>
  </w:p>
  <w:p w14:paraId="3C25FC34" w14:textId="7021737A" w:rsidR="000C70F1" w:rsidRPr="008F0783" w:rsidRDefault="000C70F1" w:rsidP="00365097">
    <w:pPr>
      <w:pStyle w:val="Piedepgina"/>
      <w:tabs>
        <w:tab w:val="right" w:pos="9639"/>
      </w:tabs>
      <w:spacing w:after="0"/>
      <w:rPr>
        <w:rFonts w:ascii="Times New Roman" w:hAnsi="Times New Roman"/>
        <w:sz w:val="18"/>
      </w:rPr>
    </w:pPr>
    <w:r w:rsidRPr="008D4124">
      <w:rPr>
        <w:rStyle w:val="Nmerodepgina"/>
        <w:rFonts w:ascii="Times New Roman" w:hAnsi="Times New Roman"/>
        <w:sz w:val="18"/>
        <w:szCs w:val="18"/>
      </w:rPr>
      <w:fldChar w:fldCharType="begin" w:fldLock="1"/>
    </w:r>
    <w:r w:rsidRPr="008F0783">
      <w:rPr>
        <w:rStyle w:val="Nmerodepgina"/>
        <w:rFonts w:ascii="Times New Roman" w:hAnsi="Times New Roman"/>
        <w:sz w:val="18"/>
        <w:szCs w:val="18"/>
      </w:rPr>
      <w:instrText xml:space="preserve"> FILENAME </w:instrText>
    </w:r>
    <w:r w:rsidRPr="008D4124">
      <w:rPr>
        <w:rStyle w:val="Nmerodepgina"/>
        <w:rFonts w:ascii="Times New Roman" w:hAnsi="Times New Roman"/>
        <w:sz w:val="18"/>
        <w:szCs w:val="18"/>
      </w:rPr>
      <w:fldChar w:fldCharType="separate"/>
    </w:r>
    <w:r w:rsidRPr="008F0783">
      <w:rPr>
        <w:rStyle w:val="Nmerodepgina"/>
        <w:rFonts w:ascii="Times New Roman" w:hAnsi="Times New Roman"/>
        <w:noProof/>
        <w:sz w:val="18"/>
        <w:szCs w:val="18"/>
      </w:rPr>
      <w:t>e3a_guidelines_es.doc</w:t>
    </w:r>
    <w:r w:rsidRPr="008D4124">
      <w:rPr>
        <w:rStyle w:val="Nmerodepgina"/>
        <w:rFonts w:ascii="Times New Roman" w:hAnsi="Times New Roman"/>
        <w:sz w:val="18"/>
        <w:szCs w:val="18"/>
      </w:rPr>
      <w:fldChar w:fldCharType="end"/>
    </w:r>
    <w:r>
      <w:rPr>
        <w:rStyle w:val="Nmerodepgina"/>
        <w:rFonts w:ascii="Times New Roman" w:hAnsi="Times New Roman"/>
        <w:sz w:val="18"/>
        <w:szCs w:val="18"/>
      </w:rPr>
      <w:t xml:space="preserve"> Guía Solicitante Concurso Innovación en SAN </w:t>
    </w:r>
  </w:p>
  <w:p w14:paraId="1849208C" w14:textId="77777777" w:rsidR="000C70F1" w:rsidRPr="00FE3048" w:rsidRDefault="000C70F1" w:rsidP="00365097">
    <w:pPr>
      <w:pStyle w:val="Piedepgina"/>
      <w:tabs>
        <w:tab w:val="right" w:pos="9639"/>
      </w:tabs>
      <w:spacing w:after="0"/>
      <w:rPr>
        <w:rFonts w:ascii="Times New Roman" w:hAnsi="Times New Roman"/>
        <w:color w:val="000000"/>
        <w:sz w:val="18"/>
        <w:lang w:val="pt-PT"/>
      </w:rPr>
    </w:pPr>
  </w:p>
  <w:p w14:paraId="4872638A" w14:textId="77777777" w:rsidR="000C70F1" w:rsidRPr="00FE3048" w:rsidRDefault="000C70F1" w:rsidP="00917313">
    <w:pPr>
      <w:pStyle w:val="Piedepgina"/>
      <w:tabs>
        <w:tab w:val="right" w:pos="9639"/>
      </w:tabs>
      <w:spacing w:after="0"/>
      <w:rPr>
        <w:rFonts w:ascii="Times New Roman" w:hAnsi="Times New Roman"/>
        <w:color w:val="000000"/>
        <w:sz w:val="18"/>
        <w:lang w:val="pt-P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F256" w14:textId="0CAE1C4C" w:rsidR="000C70F1" w:rsidRPr="007E492A" w:rsidRDefault="000C70F1" w:rsidP="00B751E9">
    <w:pPr>
      <w:pStyle w:val="Piedepgina"/>
      <w:tabs>
        <w:tab w:val="right" w:pos="9639"/>
      </w:tabs>
      <w:spacing w:after="0"/>
      <w:rPr>
        <w:rFonts w:ascii="Times New Roman" w:hAnsi="Times New Roman"/>
        <w:color w:val="000000"/>
        <w:sz w:val="18"/>
      </w:rPr>
    </w:pPr>
    <w:bookmarkStart w:id="83" w:name="_Hlk518126785"/>
    <w:r w:rsidRPr="007E492A">
      <w:rPr>
        <w:rFonts w:ascii="Times New Roman" w:hAnsi="Times New Roman"/>
        <w:b/>
        <w:color w:val="000000"/>
        <w:sz w:val="20"/>
      </w:rPr>
      <w:t>15 de enero de 201</w:t>
    </w:r>
    <w:r>
      <w:rPr>
        <w:rFonts w:ascii="Times New Roman" w:hAnsi="Times New Roman"/>
        <w:b/>
        <w:color w:val="000000"/>
        <w:sz w:val="20"/>
      </w:rPr>
      <w:t>6</w:t>
    </w:r>
    <w:r w:rsidRPr="007E492A">
      <w:rPr>
        <w:color w:val="000000"/>
      </w:rPr>
      <w:tab/>
    </w:r>
    <w:r w:rsidRPr="007E492A">
      <w:rPr>
        <w:rFonts w:ascii="Times New Roman" w:hAnsi="Times New Roman"/>
        <w:color w:val="000000"/>
        <w:sz w:val="18"/>
      </w:rPr>
      <w:t xml:space="preserve">Page </w:t>
    </w:r>
    <w:r w:rsidRPr="004D218F">
      <w:rPr>
        <w:rFonts w:ascii="Times New Roman" w:hAnsi="Times New Roman"/>
        <w:color w:val="000000"/>
        <w:sz w:val="18"/>
        <w:szCs w:val="18"/>
      </w:rPr>
      <w:fldChar w:fldCharType="begin"/>
    </w:r>
    <w:r w:rsidRPr="007E492A">
      <w:rPr>
        <w:rFonts w:ascii="Times New Roman" w:hAnsi="Times New Roman"/>
        <w:color w:val="000000"/>
        <w:sz w:val="18"/>
        <w:szCs w:val="18"/>
      </w:rPr>
      <w:instrText xml:space="preserve"> PAGE   \* MERGEFORMAT </w:instrText>
    </w:r>
    <w:r w:rsidRPr="004D218F">
      <w:rPr>
        <w:rFonts w:ascii="Times New Roman" w:hAnsi="Times New Roman"/>
        <w:color w:val="000000"/>
        <w:sz w:val="18"/>
        <w:szCs w:val="18"/>
      </w:rPr>
      <w:fldChar w:fldCharType="separate"/>
    </w:r>
    <w:r>
      <w:rPr>
        <w:rFonts w:ascii="Times New Roman" w:hAnsi="Times New Roman"/>
        <w:noProof/>
        <w:color w:val="000000"/>
        <w:sz w:val="18"/>
        <w:szCs w:val="18"/>
      </w:rPr>
      <w:t>3</w:t>
    </w:r>
    <w:r w:rsidRPr="004D218F">
      <w:rPr>
        <w:rFonts w:ascii="Times New Roman" w:hAnsi="Times New Roman"/>
        <w:color w:val="000000"/>
        <w:sz w:val="18"/>
        <w:szCs w:val="18"/>
      </w:rPr>
      <w:fldChar w:fldCharType="end"/>
    </w:r>
    <w:r w:rsidRPr="007E492A">
      <w:rPr>
        <w:rFonts w:ascii="Times New Roman" w:hAnsi="Times New Roman"/>
        <w:color w:val="000000"/>
        <w:sz w:val="18"/>
      </w:rPr>
      <w:t xml:space="preserve"> </w:t>
    </w:r>
    <w:proofErr w:type="spellStart"/>
    <w:r w:rsidRPr="007E492A">
      <w:rPr>
        <w:rFonts w:ascii="Times New Roman" w:hAnsi="Times New Roman"/>
        <w:color w:val="000000"/>
        <w:sz w:val="18"/>
      </w:rPr>
      <w:t>of</w:t>
    </w:r>
    <w:proofErr w:type="spellEnd"/>
    <w:r w:rsidRPr="007E492A">
      <w:rPr>
        <w:rFonts w:ascii="Times New Roman" w:hAnsi="Times New Roman"/>
        <w:color w:val="000000"/>
        <w:sz w:val="18"/>
      </w:rPr>
      <w:t xml:space="preserve"> </w:t>
    </w:r>
    <w:r w:rsidRPr="004D218F">
      <w:rPr>
        <w:rFonts w:ascii="Times New Roman" w:hAnsi="Times New Roman"/>
        <w:color w:val="000000"/>
        <w:sz w:val="18"/>
        <w:szCs w:val="18"/>
      </w:rPr>
      <w:fldChar w:fldCharType="begin"/>
    </w:r>
    <w:r w:rsidRPr="007E492A">
      <w:rPr>
        <w:rFonts w:ascii="Times New Roman" w:hAnsi="Times New Roman"/>
        <w:color w:val="000000"/>
        <w:sz w:val="18"/>
        <w:szCs w:val="18"/>
      </w:rPr>
      <w:instrText xml:space="preserve"> NUMPAGES   \* MERGEFORMAT </w:instrText>
    </w:r>
    <w:r w:rsidRPr="004D218F">
      <w:rPr>
        <w:rFonts w:ascii="Times New Roman" w:hAnsi="Times New Roman"/>
        <w:color w:val="000000"/>
        <w:sz w:val="18"/>
        <w:szCs w:val="18"/>
      </w:rPr>
      <w:fldChar w:fldCharType="separate"/>
    </w:r>
    <w:r>
      <w:rPr>
        <w:rFonts w:ascii="Times New Roman" w:hAnsi="Times New Roman"/>
        <w:noProof/>
        <w:color w:val="000000"/>
        <w:sz w:val="18"/>
        <w:szCs w:val="18"/>
      </w:rPr>
      <w:t>34</w:t>
    </w:r>
    <w:r w:rsidRPr="004D218F">
      <w:rPr>
        <w:rFonts w:ascii="Times New Roman" w:hAnsi="Times New Roman"/>
        <w:color w:val="000000"/>
        <w:sz w:val="18"/>
        <w:szCs w:val="18"/>
      </w:rPr>
      <w:fldChar w:fldCharType="end"/>
    </w:r>
  </w:p>
  <w:bookmarkEnd w:id="83"/>
  <w:p w14:paraId="6940FA5A" w14:textId="254CD0A6" w:rsidR="000C70F1" w:rsidRPr="001A0E97" w:rsidRDefault="000C70F1" w:rsidP="00917313">
    <w:pPr>
      <w:pStyle w:val="Piedepgina"/>
      <w:tabs>
        <w:tab w:val="right" w:pos="9639"/>
      </w:tabs>
      <w:spacing w:after="0"/>
      <w:rPr>
        <w:rFonts w:ascii="Times New Roman" w:hAnsi="Times New Roman"/>
        <w:sz w:val="18"/>
      </w:rPr>
    </w:pPr>
    <w:r w:rsidRPr="008D4124">
      <w:rPr>
        <w:rStyle w:val="Nmerodepgina"/>
        <w:rFonts w:ascii="Times New Roman" w:hAnsi="Times New Roman"/>
        <w:sz w:val="18"/>
        <w:szCs w:val="18"/>
      </w:rPr>
      <w:fldChar w:fldCharType="begin" w:fldLock="1"/>
    </w:r>
    <w:r w:rsidRPr="008F0783">
      <w:rPr>
        <w:rStyle w:val="Nmerodepgina"/>
        <w:rFonts w:ascii="Times New Roman" w:hAnsi="Times New Roman"/>
        <w:sz w:val="18"/>
        <w:szCs w:val="18"/>
      </w:rPr>
      <w:instrText xml:space="preserve"> FILENAME </w:instrText>
    </w:r>
    <w:r w:rsidRPr="008D4124">
      <w:rPr>
        <w:rStyle w:val="Nmerodepgina"/>
        <w:rFonts w:ascii="Times New Roman" w:hAnsi="Times New Roman"/>
        <w:sz w:val="18"/>
        <w:szCs w:val="18"/>
      </w:rPr>
      <w:fldChar w:fldCharType="separate"/>
    </w:r>
    <w:r w:rsidRPr="008F0783">
      <w:rPr>
        <w:rStyle w:val="Nmerodepgina"/>
        <w:rFonts w:ascii="Times New Roman" w:hAnsi="Times New Roman"/>
        <w:noProof/>
        <w:sz w:val="18"/>
        <w:szCs w:val="18"/>
      </w:rPr>
      <w:t>e3a_guidelines_es.doc</w:t>
    </w:r>
    <w:r w:rsidRPr="008D4124">
      <w:rPr>
        <w:rStyle w:val="Nmerodepgina"/>
        <w:rFonts w:ascii="Times New Roman" w:hAnsi="Times New Roman"/>
        <w:sz w:val="18"/>
        <w:szCs w:val="18"/>
      </w:rPr>
      <w:fldChar w:fldCharType="end"/>
    </w:r>
    <w:r>
      <w:rPr>
        <w:rStyle w:val="Nmerodepgina"/>
        <w:rFonts w:ascii="Times New Roman" w:hAnsi="Times New Roman"/>
        <w:sz w:val="18"/>
        <w:szCs w:val="18"/>
      </w:rPr>
      <w:t xml:space="preserve"> Guía Solicitante Concurso Innovación en SAN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8117" w14:textId="77777777" w:rsidR="00D85507" w:rsidRDefault="00D85507">
      <w:r>
        <w:separator/>
      </w:r>
    </w:p>
  </w:footnote>
  <w:footnote w:type="continuationSeparator" w:id="0">
    <w:p w14:paraId="5C605A15" w14:textId="77777777" w:rsidR="00D85507" w:rsidRDefault="00D85507">
      <w:r>
        <w:continuationSeparator/>
      </w:r>
    </w:p>
  </w:footnote>
  <w:footnote w:type="continuationNotice" w:id="1">
    <w:p w14:paraId="1F73DF2F" w14:textId="77777777" w:rsidR="00D85507" w:rsidRPr="004D357E" w:rsidRDefault="00D85507" w:rsidP="00B751E9">
      <w:pPr>
        <w:pStyle w:val="Piedepgina"/>
      </w:pPr>
    </w:p>
  </w:footnote>
  <w:footnote w:id="2">
    <w:p w14:paraId="549EAF5C" w14:textId="7627641F" w:rsidR="000C70F1" w:rsidRPr="002E413E" w:rsidRDefault="000C70F1" w:rsidP="002E413E">
      <w:pPr>
        <w:pStyle w:val="Textonotapie"/>
        <w:spacing w:before="0"/>
        <w:rPr>
          <w:sz w:val="18"/>
          <w:szCs w:val="18"/>
        </w:rPr>
      </w:pPr>
      <w:r w:rsidRPr="002E413E">
        <w:rPr>
          <w:rStyle w:val="Refdenotaalpie"/>
          <w:sz w:val="18"/>
          <w:szCs w:val="18"/>
        </w:rPr>
        <w:footnoteRef/>
      </w:r>
      <w:r w:rsidRPr="002E413E">
        <w:rPr>
          <w:sz w:val="18"/>
          <w:szCs w:val="18"/>
        </w:rPr>
        <w:t xml:space="preserve"> El resultado 5 se ha integrado al Proyecto EUROSAN-Occidente en agosto 2017.</w:t>
      </w:r>
    </w:p>
  </w:footnote>
  <w:footnote w:id="3">
    <w:p w14:paraId="022B0D00" w14:textId="7934B5A0" w:rsidR="000C70F1" w:rsidRPr="002E413E" w:rsidRDefault="000C70F1" w:rsidP="002E413E">
      <w:pPr>
        <w:pStyle w:val="Textonotapie"/>
        <w:spacing w:before="0"/>
        <w:rPr>
          <w:sz w:val="18"/>
          <w:szCs w:val="18"/>
        </w:rPr>
      </w:pPr>
      <w:r w:rsidRPr="002E413E">
        <w:rPr>
          <w:rStyle w:val="Refdenotaalpie"/>
          <w:sz w:val="18"/>
          <w:szCs w:val="18"/>
        </w:rPr>
        <w:footnoteRef/>
      </w:r>
      <w:r w:rsidRPr="002E413E">
        <w:rPr>
          <w:sz w:val="18"/>
          <w:szCs w:val="18"/>
        </w:rPr>
        <w:t xml:space="preserve"> Según factibilidad técnico/financiera. </w:t>
      </w:r>
    </w:p>
  </w:footnote>
  <w:footnote w:id="4">
    <w:p w14:paraId="74512925" w14:textId="3215D3A4" w:rsidR="000C70F1" w:rsidRPr="002E413E" w:rsidRDefault="000C70F1" w:rsidP="002E413E">
      <w:pPr>
        <w:pStyle w:val="Textonotapie"/>
        <w:spacing w:before="0"/>
        <w:rPr>
          <w:sz w:val="18"/>
          <w:szCs w:val="18"/>
        </w:rPr>
      </w:pPr>
      <w:r w:rsidRPr="002E413E">
        <w:rPr>
          <w:rStyle w:val="Refdenotaalpie"/>
          <w:sz w:val="18"/>
          <w:szCs w:val="18"/>
        </w:rPr>
        <w:footnoteRef/>
      </w:r>
      <w:r w:rsidRPr="002E413E">
        <w:rPr>
          <w:sz w:val="18"/>
          <w:szCs w:val="18"/>
        </w:rPr>
        <w:t xml:space="preserve"> Aquellas que se han implementado en Honduras</w:t>
      </w:r>
    </w:p>
  </w:footnote>
  <w:footnote w:id="5">
    <w:p w14:paraId="5F9FA324" w14:textId="599BDA72" w:rsidR="000C70F1" w:rsidRPr="002E413E" w:rsidRDefault="000C70F1" w:rsidP="002E413E">
      <w:pPr>
        <w:pStyle w:val="Textonotapie"/>
        <w:spacing w:before="0"/>
        <w:rPr>
          <w:sz w:val="18"/>
          <w:szCs w:val="18"/>
        </w:rPr>
      </w:pPr>
      <w:r w:rsidRPr="002E413E">
        <w:rPr>
          <w:rStyle w:val="Refdenotaalpie"/>
          <w:sz w:val="18"/>
          <w:szCs w:val="18"/>
        </w:rPr>
        <w:footnoteRef/>
      </w:r>
      <w:r w:rsidRPr="002E413E">
        <w:rPr>
          <w:sz w:val="18"/>
          <w:szCs w:val="18"/>
        </w:rPr>
        <w:t xml:space="preserve"> Han sido implementadas fuera del país, y presentan </w:t>
      </w:r>
      <w:r w:rsidRPr="002E413E">
        <w:rPr>
          <w:b/>
          <w:sz w:val="18"/>
          <w:szCs w:val="18"/>
        </w:rPr>
        <w:t>evidencia concreta.</w:t>
      </w:r>
      <w:r w:rsidRPr="002E413E">
        <w:rPr>
          <w:sz w:val="18"/>
          <w:szCs w:val="18"/>
        </w:rPr>
        <w:t xml:space="preserve"> </w:t>
      </w:r>
    </w:p>
  </w:footnote>
  <w:footnote w:id="6">
    <w:p w14:paraId="66BA3296" w14:textId="77777777" w:rsidR="000C70F1" w:rsidRPr="002E413E" w:rsidRDefault="000C70F1" w:rsidP="002E413E">
      <w:pPr>
        <w:pStyle w:val="Textonotapie"/>
        <w:spacing w:before="0"/>
        <w:rPr>
          <w:sz w:val="18"/>
          <w:szCs w:val="18"/>
          <w:lang w:val="es-GT"/>
        </w:rPr>
      </w:pPr>
      <w:r w:rsidRPr="002E413E">
        <w:rPr>
          <w:rStyle w:val="Refdenotaalpie"/>
          <w:sz w:val="18"/>
          <w:szCs w:val="18"/>
        </w:rPr>
        <w:footnoteRef/>
      </w:r>
      <w:r w:rsidRPr="002E413E">
        <w:rPr>
          <w:sz w:val="18"/>
          <w:szCs w:val="18"/>
        </w:rPr>
        <w:t xml:space="preserve"> </w:t>
      </w:r>
      <w:r w:rsidRPr="002E413E">
        <w:rPr>
          <w:sz w:val="18"/>
          <w:szCs w:val="18"/>
          <w:lang w:val="es-GT"/>
        </w:rPr>
        <w:t xml:space="preserve">FAO (Organización de las Naciones Unidas para la Alimentación y la Agricultura, Italia). 2015a. 2014 </w:t>
      </w:r>
      <w:r w:rsidRPr="002E413E">
        <w:rPr>
          <w:i/>
          <w:sz w:val="18"/>
          <w:szCs w:val="18"/>
          <w:lang w:val="es-GT"/>
        </w:rPr>
        <w:t>El estado mundial de la agricultura y la alimentación: la innovación en la agricultura familia</w:t>
      </w:r>
      <w:r w:rsidRPr="002E413E">
        <w:rPr>
          <w:sz w:val="18"/>
          <w:szCs w:val="18"/>
          <w:lang w:val="es-GT"/>
        </w:rPr>
        <w:t>r. Roma, Italia,</w:t>
      </w:r>
    </w:p>
  </w:footnote>
  <w:footnote w:id="7">
    <w:p w14:paraId="66A28491" w14:textId="6DB85A75" w:rsidR="000C70F1" w:rsidRPr="002E413E" w:rsidRDefault="000C70F1" w:rsidP="002E413E">
      <w:pPr>
        <w:pStyle w:val="Textonotapie"/>
        <w:spacing w:before="0"/>
        <w:rPr>
          <w:sz w:val="18"/>
          <w:szCs w:val="18"/>
          <w:lang w:val="es-HN"/>
        </w:rPr>
      </w:pPr>
      <w:r w:rsidRPr="002E413E">
        <w:rPr>
          <w:rStyle w:val="Refdenotaalpie"/>
          <w:sz w:val="18"/>
          <w:szCs w:val="18"/>
        </w:rPr>
        <w:footnoteRef/>
      </w:r>
      <w:r w:rsidRPr="002E413E">
        <w:rPr>
          <w:sz w:val="18"/>
          <w:szCs w:val="18"/>
        </w:rPr>
        <w:t xml:space="preserve"> </w:t>
      </w:r>
      <w:r w:rsidRPr="002E413E">
        <w:rPr>
          <w:sz w:val="18"/>
          <w:szCs w:val="18"/>
          <w:lang w:val="es-HN"/>
        </w:rPr>
        <w:t xml:space="preserve">Definición de SAN, página 38 ENSAN, 2010. </w:t>
      </w:r>
    </w:p>
  </w:footnote>
  <w:footnote w:id="8">
    <w:p w14:paraId="6796C614" w14:textId="427A6F77" w:rsidR="000C70F1" w:rsidRPr="002E413E" w:rsidRDefault="000C70F1" w:rsidP="002E413E">
      <w:pPr>
        <w:pStyle w:val="Textonotapie"/>
        <w:spacing w:before="0"/>
        <w:rPr>
          <w:sz w:val="18"/>
          <w:szCs w:val="18"/>
        </w:rPr>
      </w:pPr>
      <w:r w:rsidRPr="002E413E">
        <w:rPr>
          <w:rStyle w:val="Refdenotaalpie"/>
          <w:sz w:val="18"/>
          <w:szCs w:val="18"/>
        </w:rPr>
        <w:footnoteRef/>
      </w:r>
      <w:r w:rsidRPr="002E413E">
        <w:rPr>
          <w:sz w:val="18"/>
          <w:szCs w:val="18"/>
        </w:rPr>
        <w:t xml:space="preserve"> La financiación por parte del Órgano de Contratación será del 100%</w:t>
      </w:r>
    </w:p>
  </w:footnote>
  <w:footnote w:id="9">
    <w:p w14:paraId="371127E5" w14:textId="113B05C3" w:rsidR="000C70F1" w:rsidRPr="002E413E" w:rsidRDefault="000C70F1" w:rsidP="002E413E">
      <w:pPr>
        <w:pStyle w:val="Textonotapie"/>
        <w:spacing w:before="0"/>
        <w:rPr>
          <w:sz w:val="18"/>
          <w:szCs w:val="18"/>
        </w:rPr>
      </w:pPr>
      <w:r w:rsidRPr="002E413E">
        <w:rPr>
          <w:rStyle w:val="Refdenotaalpie"/>
          <w:sz w:val="18"/>
          <w:szCs w:val="18"/>
        </w:rPr>
        <w:footnoteRef/>
      </w:r>
      <w:r w:rsidRPr="002E413E">
        <w:rPr>
          <w:sz w:val="18"/>
          <w:szCs w:val="18"/>
        </w:rPr>
        <w:t xml:space="preserve"> Los solicitantes podrán proponer propuestas que exceden el importe máximo siempre y cuando sean debidamente justificadas y tengan un carácter altamente innovador.</w:t>
      </w:r>
    </w:p>
  </w:footnote>
  <w:footnote w:id="10">
    <w:p w14:paraId="1033A05A" w14:textId="77777777" w:rsidR="000C70F1" w:rsidRPr="00343389" w:rsidRDefault="000C70F1" w:rsidP="002E413E">
      <w:pPr>
        <w:pStyle w:val="Textonotapie"/>
        <w:spacing w:before="0"/>
        <w:rPr>
          <w:lang w:val="es-HN"/>
        </w:rPr>
      </w:pPr>
      <w:r w:rsidRPr="002E413E">
        <w:rPr>
          <w:rStyle w:val="Refdenotaalpie"/>
          <w:sz w:val="18"/>
          <w:szCs w:val="18"/>
        </w:rPr>
        <w:footnoteRef/>
      </w:r>
      <w:r w:rsidRPr="002E413E">
        <w:rPr>
          <w:sz w:val="18"/>
          <w:szCs w:val="18"/>
        </w:rPr>
        <w:t xml:space="preserve"> </w:t>
      </w:r>
      <w:r w:rsidRPr="002E413E">
        <w:rPr>
          <w:sz w:val="18"/>
          <w:szCs w:val="18"/>
        </w:rPr>
        <w:tab/>
        <w:t xml:space="preserve">Téngase en cuenta que un solicitante principal (es decir, un coordinador) cuyos pilares han sido evaluados positivamente por la Comisión Europea y que recibe una subvención no firmará el contrato normalizado de subvención publicado con la presente Guía, sino un convenio de subvención con evaluación por pilares basado en el modelo </w:t>
      </w:r>
      <w:proofErr w:type="spellStart"/>
      <w:r w:rsidRPr="002E413E">
        <w:rPr>
          <w:sz w:val="18"/>
          <w:szCs w:val="18"/>
        </w:rPr>
        <w:t>PAGoDA</w:t>
      </w:r>
      <w:proofErr w:type="spellEnd"/>
      <w:r w:rsidRPr="002E413E">
        <w:rPr>
          <w:sz w:val="18"/>
          <w:szCs w:val="18"/>
        </w:rPr>
        <w:t xml:space="preserve">. Todas las referencias al contrato de subvención normalizado contenidas en esta Guía y en otros documentos relacionados con la presente convocatoria se entenderán hechas a las disposiciones pertinentes del modelo </w:t>
      </w:r>
      <w:proofErr w:type="spellStart"/>
      <w:r w:rsidRPr="002E413E">
        <w:rPr>
          <w:sz w:val="18"/>
          <w:szCs w:val="18"/>
        </w:rPr>
        <w:t>PAGoDA</w:t>
      </w:r>
      <w:proofErr w:type="spellEnd"/>
      <w:r w:rsidRPr="002E413E">
        <w:rPr>
          <w:sz w:val="18"/>
          <w:szCs w:val="18"/>
        </w:rPr>
        <w:t>.</w:t>
      </w:r>
    </w:p>
  </w:footnote>
  <w:footnote w:id="11">
    <w:p w14:paraId="2BB0ADDE" w14:textId="12326CAD" w:rsidR="000C70F1" w:rsidRPr="005D34DE" w:rsidRDefault="000C70F1" w:rsidP="005D34DE">
      <w:pPr>
        <w:pStyle w:val="Textonotapie"/>
        <w:spacing w:before="0"/>
        <w:rPr>
          <w:sz w:val="18"/>
          <w:szCs w:val="18"/>
        </w:rPr>
      </w:pPr>
      <w:r w:rsidRPr="005D34DE">
        <w:rPr>
          <w:rStyle w:val="Refdenotaalpie"/>
          <w:sz w:val="18"/>
          <w:szCs w:val="18"/>
        </w:rPr>
        <w:footnoteRef/>
      </w:r>
      <w:r w:rsidRPr="005D34DE">
        <w:rPr>
          <w:sz w:val="18"/>
          <w:szCs w:val="18"/>
        </w:rPr>
        <w:t xml:space="preserve"> </w:t>
      </w:r>
      <w:r>
        <w:rPr>
          <w:color w:val="222222"/>
          <w:sz w:val="18"/>
          <w:szCs w:val="18"/>
        </w:rPr>
        <w:t>Sin embargo</w:t>
      </w:r>
      <w:r w:rsidRPr="005D34DE">
        <w:rPr>
          <w:color w:val="222222"/>
          <w:sz w:val="18"/>
          <w:szCs w:val="18"/>
        </w:rPr>
        <w:t xml:space="preserve">, el artículo 9 (1) (f) del Reglamento (UE) no 236/2014 establece la elegibilidad de los países miembros de la OCDE, en el caso de los contratos implementados en un país </w:t>
      </w:r>
      <w:r>
        <w:rPr>
          <w:color w:val="222222"/>
          <w:sz w:val="18"/>
          <w:szCs w:val="18"/>
        </w:rPr>
        <w:t>en desarrollo</w:t>
      </w:r>
      <w:r w:rsidRPr="005D34DE">
        <w:rPr>
          <w:color w:val="222222"/>
          <w:sz w:val="18"/>
          <w:szCs w:val="18"/>
        </w:rPr>
        <w:t xml:space="preserve"> o en un país pobre altamente endeudado, según se incluyen en la lista de receptores de AOD.</w:t>
      </w:r>
    </w:p>
  </w:footnote>
  <w:footnote w:id="12">
    <w:p w14:paraId="279B59D7" w14:textId="77777777" w:rsidR="000C70F1" w:rsidRPr="002E413E" w:rsidRDefault="000C70F1" w:rsidP="002E413E">
      <w:pPr>
        <w:pStyle w:val="Textonotapie"/>
        <w:spacing w:before="0"/>
        <w:rPr>
          <w:i/>
          <w:sz w:val="18"/>
          <w:szCs w:val="18"/>
        </w:rPr>
      </w:pPr>
      <w:r w:rsidRPr="002E413E">
        <w:rPr>
          <w:sz w:val="18"/>
          <w:szCs w:val="18"/>
        </w:rPr>
        <w:footnoteRef/>
      </w:r>
      <w:r w:rsidRPr="002E413E">
        <w:rPr>
          <w:sz w:val="18"/>
          <w:szCs w:val="18"/>
        </w:rPr>
        <w:tab/>
        <w:t>Organización internacional (intergubernamental), tal y como se define en el artículo 43 de las Normas de Desarrollo del Reglamento Financiero de la UE. Las organizaciones internacionales son las organizaciones de Derecho internacional público creadas por acuerdos intergubernamentales, así como las agencias especializadas creadas por aquellas. El Comité Internacional de la Cruz Roja (CICR) y la Federación Internacional de las Sociedades Nacionales de la Cruz Roja y la Media Luna Roja, el Banco Europeo de Inversiones (BEI) y el Fondo Europeo de Inversiones (FEI) se consideran asimismo organizaciones internacionales.</w:t>
      </w:r>
    </w:p>
  </w:footnote>
  <w:footnote w:id="13">
    <w:p w14:paraId="022C606E" w14:textId="77777777" w:rsidR="000C70F1" w:rsidRPr="009139E9" w:rsidRDefault="000C70F1" w:rsidP="009139E9">
      <w:pPr>
        <w:pStyle w:val="Textonotapie"/>
        <w:spacing w:before="0"/>
        <w:ind w:left="0" w:firstLine="0"/>
        <w:rPr>
          <w:color w:val="222222"/>
          <w:sz w:val="18"/>
          <w:szCs w:val="18"/>
        </w:rPr>
      </w:pPr>
      <w:r w:rsidRPr="009139E9">
        <w:rPr>
          <w:rStyle w:val="Refdenotaalpie"/>
          <w:sz w:val="18"/>
          <w:szCs w:val="18"/>
        </w:rPr>
        <w:footnoteRef/>
      </w:r>
      <w:r w:rsidRPr="009139E9">
        <w:rPr>
          <w:sz w:val="18"/>
          <w:szCs w:val="18"/>
        </w:rPr>
        <w:t xml:space="preserve"> </w:t>
      </w:r>
      <w:r w:rsidRPr="009139E9">
        <w:rPr>
          <w:color w:val="222222"/>
          <w:sz w:val="18"/>
          <w:szCs w:val="18"/>
        </w:rPr>
        <w:t xml:space="preserve">Las listas actualizadas de sanciones están disponibles en </w:t>
      </w:r>
      <w:hyperlink r:id="rId1" w:history="1">
        <w:r w:rsidRPr="009139E9">
          <w:rPr>
            <w:rStyle w:val="Hipervnculo"/>
            <w:sz w:val="18"/>
            <w:szCs w:val="18"/>
          </w:rPr>
          <w:t>www.sanctionsmap.eu</w:t>
        </w:r>
      </w:hyperlink>
      <w:r w:rsidRPr="009139E9">
        <w:rPr>
          <w:color w:val="222222"/>
          <w:sz w:val="18"/>
          <w:szCs w:val="18"/>
        </w:rPr>
        <w:t xml:space="preserve">. </w:t>
      </w:r>
    </w:p>
    <w:p w14:paraId="7755FCB9" w14:textId="7678AAB0" w:rsidR="000C70F1" w:rsidRPr="009139E9" w:rsidRDefault="000C70F1" w:rsidP="009139E9">
      <w:pPr>
        <w:pStyle w:val="Textonotapie"/>
        <w:spacing w:before="0"/>
        <w:ind w:left="0" w:firstLine="0"/>
        <w:rPr>
          <w:sz w:val="18"/>
          <w:szCs w:val="18"/>
        </w:rPr>
      </w:pPr>
      <w:r w:rsidRPr="009139E9">
        <w:rPr>
          <w:color w:val="222222"/>
          <w:sz w:val="18"/>
          <w:szCs w:val="18"/>
        </w:rPr>
        <w:t>Notar que el mapa de sanciones es una herramienta informática para identificar los regímenes de sanciones. La fuente de las sanciones se deriva de los actos jurídicos publicados en el Diario Oficial (DO). En caso de discrepancia entre los actos jurídicos publicados y las actualizaciones en el sitio web, prevalece la versión DO.</w:t>
      </w:r>
    </w:p>
  </w:footnote>
  <w:footnote w:id="14">
    <w:p w14:paraId="0DD248FA" w14:textId="77777777" w:rsidR="000C70F1" w:rsidRPr="002E413E" w:rsidRDefault="000C70F1" w:rsidP="00BB4DF4">
      <w:pPr>
        <w:pStyle w:val="Textonotapie"/>
        <w:jc w:val="left"/>
        <w:rPr>
          <w:sz w:val="18"/>
          <w:szCs w:val="18"/>
        </w:rPr>
      </w:pPr>
      <w:r w:rsidRPr="002E413E">
        <w:rPr>
          <w:rStyle w:val="Refdenotaalpie"/>
          <w:sz w:val="18"/>
          <w:szCs w:val="18"/>
        </w:rPr>
        <w:footnoteRef/>
      </w:r>
      <w:r w:rsidRPr="002E413E">
        <w:rPr>
          <w:sz w:val="18"/>
          <w:szCs w:val="18"/>
        </w:rPr>
        <w:t xml:space="preserve"> </w:t>
      </w:r>
      <w:r w:rsidRPr="002E413E">
        <w:rPr>
          <w:sz w:val="18"/>
          <w:szCs w:val="18"/>
        </w:rPr>
        <w:tab/>
        <w:t>Estos terceros no serán ni entidades afiliadas, ni asociados, ni contratistas.</w:t>
      </w:r>
    </w:p>
  </w:footnote>
  <w:footnote w:id="15">
    <w:p w14:paraId="57465751" w14:textId="77777777" w:rsidR="000C70F1" w:rsidRPr="002E413E" w:rsidRDefault="000C70F1" w:rsidP="00BB4DF4">
      <w:pPr>
        <w:pStyle w:val="Textonotapie"/>
        <w:jc w:val="left"/>
        <w:rPr>
          <w:sz w:val="18"/>
          <w:szCs w:val="18"/>
        </w:rPr>
      </w:pPr>
      <w:r w:rsidRPr="002E413E">
        <w:rPr>
          <w:sz w:val="18"/>
          <w:szCs w:val="18"/>
        </w:rPr>
        <w:footnoteRef/>
      </w:r>
      <w:r w:rsidRPr="002E413E">
        <w:rPr>
          <w:sz w:val="18"/>
          <w:szCs w:val="18"/>
        </w:rPr>
        <w:t xml:space="preserve"> </w:t>
      </w:r>
      <w:r w:rsidRPr="002E413E">
        <w:rPr>
          <w:sz w:val="18"/>
          <w:szCs w:val="18"/>
        </w:rPr>
        <w:tab/>
        <w:t>Ejemplos: - para costes de personal: número de horas o días de trabajo * tarifa horaria o diaria fijada previamente en función de la categoría del personal en cuestión; - para gastos de viaje: distancia en km * coste fijado previamente del transporte por km; número de días * dieta diaria fijada previamente en función del país; - para costes específicos derivados de la organización de un evento: número de participantes en el evento * coste total fijado previamente por participante, etc.</w:t>
      </w:r>
    </w:p>
  </w:footnote>
  <w:footnote w:id="16">
    <w:p w14:paraId="7DF0A9E9" w14:textId="347C46D5" w:rsidR="000C70F1" w:rsidRPr="002E413E" w:rsidRDefault="000C70F1" w:rsidP="002E413E">
      <w:pPr>
        <w:pStyle w:val="Textonotapie"/>
        <w:spacing w:before="0"/>
        <w:rPr>
          <w:sz w:val="18"/>
          <w:szCs w:val="18"/>
        </w:rPr>
      </w:pPr>
      <w:r w:rsidRPr="002E413E">
        <w:rPr>
          <w:rStyle w:val="Refdenotaalpie"/>
          <w:sz w:val="18"/>
          <w:szCs w:val="18"/>
        </w:rPr>
        <w:footnoteRef/>
      </w:r>
      <w:r w:rsidRPr="002E413E">
        <w:rPr>
          <w:sz w:val="18"/>
          <w:szCs w:val="18"/>
        </w:rPr>
        <w:t xml:space="preserve"> En esta convocatoria la financiación es íntegra, no es requerida una cofinanciación.</w:t>
      </w:r>
    </w:p>
  </w:footnote>
  <w:footnote w:id="17">
    <w:p w14:paraId="777B08B5" w14:textId="77777777" w:rsidR="000C70F1" w:rsidRPr="002E413E" w:rsidRDefault="000C70F1" w:rsidP="002E413E">
      <w:pPr>
        <w:pStyle w:val="Textonotapie"/>
        <w:spacing w:before="0"/>
        <w:jc w:val="left"/>
        <w:rPr>
          <w:sz w:val="18"/>
          <w:szCs w:val="18"/>
        </w:rPr>
      </w:pPr>
      <w:r w:rsidRPr="002E413E">
        <w:rPr>
          <w:rStyle w:val="Refdenotaalpie"/>
          <w:sz w:val="18"/>
          <w:szCs w:val="18"/>
        </w:rPr>
        <w:footnoteRef/>
      </w:r>
      <w:r w:rsidRPr="002E413E">
        <w:rPr>
          <w:sz w:val="18"/>
          <w:szCs w:val="18"/>
        </w:rPr>
        <w:t xml:space="preserve"> </w:t>
      </w:r>
      <w:r w:rsidRPr="002E413E">
        <w:rPr>
          <w:sz w:val="18"/>
          <w:szCs w:val="18"/>
        </w:rPr>
        <w:tab/>
        <w:t>Tenga en cuenta que el hecho de que el solicitante principal no haya presentado la lista de verificación, o la información incluida en ella sea incorrecta, no será razón suficiente para rechazar el documento de síntesis / la solicitud completa.</w:t>
      </w:r>
    </w:p>
  </w:footnote>
  <w:footnote w:id="18">
    <w:p w14:paraId="64D08494" w14:textId="1E5AA21E" w:rsidR="000C70F1" w:rsidRPr="002E413E" w:rsidRDefault="000C70F1" w:rsidP="002E413E">
      <w:pPr>
        <w:pStyle w:val="Textonotapie"/>
        <w:spacing w:before="0"/>
        <w:rPr>
          <w:sz w:val="18"/>
          <w:szCs w:val="18"/>
          <w:lang w:val="es-HN"/>
        </w:rPr>
      </w:pPr>
      <w:r w:rsidRPr="002E413E">
        <w:rPr>
          <w:rStyle w:val="Refdenotaalpie"/>
          <w:sz w:val="18"/>
          <w:szCs w:val="18"/>
        </w:rPr>
        <w:footnoteRef/>
      </w:r>
      <w:r w:rsidRPr="002E413E">
        <w:rPr>
          <w:sz w:val="18"/>
          <w:szCs w:val="18"/>
        </w:rPr>
        <w:t xml:space="preserve"> Las memorias USB deben venir libres de virus.</w:t>
      </w:r>
    </w:p>
  </w:footnote>
  <w:footnote w:id="19">
    <w:p w14:paraId="27170972" w14:textId="3449CD47" w:rsidR="000C70F1" w:rsidRPr="002E413E" w:rsidRDefault="000C70F1" w:rsidP="002E413E">
      <w:pPr>
        <w:pStyle w:val="Textonotapie"/>
        <w:spacing w:before="0"/>
        <w:rPr>
          <w:sz w:val="18"/>
          <w:szCs w:val="18"/>
        </w:rPr>
      </w:pPr>
      <w:r w:rsidRPr="002E413E">
        <w:rPr>
          <w:rStyle w:val="Refdenotaalpie"/>
          <w:sz w:val="18"/>
          <w:szCs w:val="18"/>
        </w:rPr>
        <w:footnoteRef/>
      </w:r>
      <w:r w:rsidRPr="002E413E">
        <w:rPr>
          <w:sz w:val="18"/>
          <w:szCs w:val="18"/>
        </w:rPr>
        <w:t xml:space="preserve"> Ver numeral 2.1.4, </w:t>
      </w:r>
      <w:r w:rsidRPr="002E413E">
        <w:rPr>
          <w:b/>
          <w:sz w:val="18"/>
          <w:szCs w:val="18"/>
        </w:rPr>
        <w:t>Número de solicitudes y subvenciones por solicitantes</w:t>
      </w:r>
    </w:p>
  </w:footnote>
  <w:footnote w:id="20">
    <w:p w14:paraId="1C8FAADF" w14:textId="53454F76" w:rsidR="000C70F1" w:rsidRPr="00361994" w:rsidRDefault="000C70F1">
      <w:pPr>
        <w:pStyle w:val="Textonotapie"/>
        <w:rPr>
          <w:sz w:val="18"/>
          <w:szCs w:val="18"/>
        </w:rPr>
      </w:pPr>
      <w:r w:rsidRPr="00361994">
        <w:rPr>
          <w:rStyle w:val="Refdenotaalpie"/>
          <w:sz w:val="18"/>
          <w:szCs w:val="18"/>
        </w:rPr>
        <w:footnoteRef/>
      </w:r>
      <w:r w:rsidRPr="00361994">
        <w:rPr>
          <w:sz w:val="18"/>
          <w:szCs w:val="18"/>
        </w:rPr>
        <w:t xml:space="preserve"> </w:t>
      </w:r>
      <w:r w:rsidRPr="00361994">
        <w:rPr>
          <w:color w:val="222222"/>
          <w:sz w:val="18"/>
          <w:szCs w:val="18"/>
        </w:rPr>
        <w:t>Las personas físicas que solicitan una subvención (si así lo permiten las pautas para los solicitantes) no tienen que proporcionar un formulario de datos de la organización. En este caso, la información incluida en el formulario de solicitud de subvención es suficiente.</w:t>
      </w:r>
    </w:p>
  </w:footnote>
  <w:footnote w:id="21">
    <w:p w14:paraId="64753249" w14:textId="77777777" w:rsidR="000C70F1" w:rsidRPr="002E413E" w:rsidRDefault="000C70F1" w:rsidP="00BB64B8">
      <w:pPr>
        <w:pStyle w:val="Textonotapie"/>
        <w:rPr>
          <w:sz w:val="18"/>
          <w:szCs w:val="18"/>
          <w:lang w:val="es-HN"/>
        </w:rPr>
      </w:pPr>
      <w:r w:rsidRPr="002E413E">
        <w:rPr>
          <w:rStyle w:val="Refdenotaalpie"/>
          <w:sz w:val="18"/>
          <w:szCs w:val="18"/>
        </w:rPr>
        <w:footnoteRef/>
      </w:r>
      <w:r w:rsidRPr="002E413E">
        <w:rPr>
          <w:sz w:val="18"/>
          <w:szCs w:val="18"/>
        </w:rPr>
        <w:t xml:space="preserve"> Las memorias USB deben venir libres de virus.</w:t>
      </w:r>
    </w:p>
  </w:footnote>
  <w:footnote w:id="22">
    <w:p w14:paraId="0167DCAA" w14:textId="22011173" w:rsidR="000C70F1" w:rsidRPr="002E413E" w:rsidRDefault="000C70F1" w:rsidP="00E75989">
      <w:pPr>
        <w:pStyle w:val="Textonotapie"/>
        <w:rPr>
          <w:sz w:val="18"/>
          <w:szCs w:val="18"/>
        </w:rPr>
      </w:pPr>
      <w:r w:rsidRPr="002E413E">
        <w:rPr>
          <w:rStyle w:val="Refdenotaalpie"/>
          <w:sz w:val="18"/>
          <w:szCs w:val="18"/>
        </w:rPr>
        <w:footnoteRef/>
      </w:r>
      <w:r w:rsidRPr="002E413E">
        <w:rPr>
          <w:sz w:val="18"/>
          <w:szCs w:val="18"/>
        </w:rPr>
        <w:t xml:space="preserve"> En esta convocatoria la financiación es </w:t>
      </w:r>
      <w:proofErr w:type="spellStart"/>
      <w:r w:rsidRPr="002E413E">
        <w:rPr>
          <w:sz w:val="18"/>
          <w:szCs w:val="18"/>
        </w:rPr>
        <w:t>íntegral</w:t>
      </w:r>
      <w:proofErr w:type="spellEnd"/>
      <w:r w:rsidRPr="002E413E">
        <w:rPr>
          <w:sz w:val="18"/>
          <w:szCs w:val="18"/>
        </w:rPr>
        <w:t>, no es requerida una cofinanciación.</w:t>
      </w:r>
    </w:p>
    <w:p w14:paraId="641CCA9A" w14:textId="6338497B" w:rsidR="000C70F1" w:rsidRPr="00E75989" w:rsidRDefault="000C70F1">
      <w:pPr>
        <w:pStyle w:val="Textonotapie"/>
      </w:pPr>
    </w:p>
  </w:footnote>
  <w:footnote w:id="23">
    <w:p w14:paraId="05EEFD39" w14:textId="2A9C7C09" w:rsidR="000C70F1" w:rsidRPr="00612315" w:rsidRDefault="000C70F1" w:rsidP="00612315">
      <w:pPr>
        <w:pStyle w:val="Textocomentario"/>
        <w:spacing w:after="0"/>
        <w:rPr>
          <w:sz w:val="18"/>
          <w:szCs w:val="18"/>
        </w:rPr>
      </w:pPr>
      <w:r w:rsidRPr="00612315">
        <w:rPr>
          <w:sz w:val="18"/>
          <w:szCs w:val="18"/>
        </w:rPr>
        <w:footnoteRef/>
      </w:r>
      <w:r>
        <w:rPr>
          <w:sz w:val="18"/>
          <w:szCs w:val="18"/>
        </w:rPr>
        <w:t xml:space="preserve"> </w:t>
      </w:r>
      <w:r w:rsidRPr="00612315">
        <w:rPr>
          <w:sz w:val="18"/>
          <w:szCs w:val="18"/>
        </w:rPr>
        <w:t>No se solicitarán documentos justificativos para solicitudes de subvenciones inferiores a 60.000 EUR, según el numeral 6.6 de la PRAG</w:t>
      </w:r>
    </w:p>
  </w:footnote>
  <w:footnote w:id="24">
    <w:p w14:paraId="3C7534AC" w14:textId="77777777" w:rsidR="000C70F1" w:rsidRPr="00612315" w:rsidRDefault="000C70F1" w:rsidP="00612315">
      <w:pPr>
        <w:pStyle w:val="Textonotapie"/>
        <w:spacing w:before="0"/>
        <w:jc w:val="left"/>
        <w:rPr>
          <w:sz w:val="18"/>
          <w:szCs w:val="18"/>
        </w:rPr>
      </w:pPr>
      <w:r w:rsidRPr="00612315">
        <w:rPr>
          <w:sz w:val="18"/>
          <w:szCs w:val="18"/>
        </w:rPr>
        <w:footnoteRef/>
      </w:r>
      <w:r w:rsidRPr="00612315">
        <w:rPr>
          <w:sz w:val="18"/>
          <w:szCs w:val="18"/>
        </w:rPr>
        <w:t xml:space="preserve"> </w:t>
      </w:r>
      <w:r w:rsidRPr="00612315">
        <w:rPr>
          <w:sz w:val="18"/>
          <w:szCs w:val="18"/>
        </w:rPr>
        <w:tab/>
        <w:t xml:space="preserve">Cuando el solicitante principal o los </w:t>
      </w:r>
      <w:proofErr w:type="spellStart"/>
      <w:r w:rsidRPr="00612315">
        <w:rPr>
          <w:sz w:val="18"/>
          <w:szCs w:val="18"/>
        </w:rPr>
        <w:t>cosolicitantes</w:t>
      </w:r>
      <w:proofErr w:type="spellEnd"/>
      <w:r w:rsidRPr="00612315">
        <w:rPr>
          <w:sz w:val="18"/>
          <w:szCs w:val="18"/>
        </w:rPr>
        <w:t xml:space="preserve"> o las entidades afiliadas sean una entidad pública creada por una ley, deberá facilitarse una copia de dicha ley.</w:t>
      </w:r>
    </w:p>
  </w:footnote>
  <w:footnote w:id="25">
    <w:p w14:paraId="77727077" w14:textId="77777777" w:rsidR="000C70F1" w:rsidRPr="00612315" w:rsidRDefault="000C70F1" w:rsidP="00612315">
      <w:pPr>
        <w:pStyle w:val="Textonotapie"/>
        <w:spacing w:before="0"/>
        <w:jc w:val="left"/>
        <w:rPr>
          <w:sz w:val="18"/>
          <w:szCs w:val="18"/>
        </w:rPr>
      </w:pPr>
      <w:r w:rsidRPr="00612315">
        <w:rPr>
          <w:sz w:val="18"/>
          <w:szCs w:val="18"/>
        </w:rPr>
        <w:footnoteRef/>
      </w:r>
      <w:r w:rsidRPr="00612315">
        <w:rPr>
          <w:sz w:val="18"/>
          <w:szCs w:val="18"/>
        </w:rPr>
        <w:t xml:space="preserve"> </w:t>
      </w:r>
      <w:r w:rsidRPr="00612315">
        <w:rPr>
          <w:sz w:val="18"/>
          <w:szCs w:val="18"/>
        </w:rPr>
        <w:tab/>
        <w:t>Insértese solo cuando las condiciones de elegibilidad no hayan cambiado de una convocatoria a otra.</w:t>
      </w:r>
    </w:p>
  </w:footnote>
  <w:footnote w:id="26">
    <w:p w14:paraId="7C517818" w14:textId="77777777" w:rsidR="000C70F1" w:rsidRPr="00612315" w:rsidRDefault="000C70F1" w:rsidP="00612315">
      <w:pPr>
        <w:pStyle w:val="Textonotapie"/>
        <w:spacing w:before="0"/>
        <w:rPr>
          <w:sz w:val="18"/>
          <w:szCs w:val="18"/>
        </w:rPr>
      </w:pPr>
      <w:r w:rsidRPr="00612315">
        <w:rPr>
          <w:sz w:val="18"/>
          <w:szCs w:val="18"/>
        </w:rPr>
        <w:footnoteRef/>
      </w:r>
      <w:r w:rsidRPr="00612315">
        <w:rPr>
          <w:sz w:val="18"/>
          <w:szCs w:val="18"/>
        </w:rPr>
        <w:t xml:space="preserve"> </w:t>
      </w:r>
      <w:r w:rsidRPr="00612315">
        <w:rPr>
          <w:sz w:val="18"/>
          <w:szCs w:val="18"/>
        </w:rPr>
        <w:tab/>
        <w:t xml:space="preserve">Esta obligación no se aplica a los organismos públicos u las organizaciones internacionales. </w:t>
      </w:r>
    </w:p>
  </w:footnote>
  <w:footnote w:id="27">
    <w:p w14:paraId="5C791C17" w14:textId="77777777" w:rsidR="000C70F1" w:rsidRPr="001A3420" w:rsidRDefault="000C70F1" w:rsidP="00612315">
      <w:pPr>
        <w:pStyle w:val="Textonotapie"/>
        <w:spacing w:before="0"/>
        <w:jc w:val="left"/>
        <w:rPr>
          <w:sz w:val="18"/>
          <w:szCs w:val="18"/>
        </w:rPr>
      </w:pPr>
      <w:r w:rsidRPr="001A3420">
        <w:rPr>
          <w:sz w:val="18"/>
          <w:szCs w:val="18"/>
          <w:vertAlign w:val="superscript"/>
        </w:rPr>
        <w:footnoteRef/>
      </w:r>
      <w:r w:rsidRPr="001A3420">
        <w:rPr>
          <w:sz w:val="18"/>
          <w:szCs w:val="18"/>
        </w:rPr>
        <w:t xml:space="preserve"> </w:t>
      </w:r>
      <w:r w:rsidRPr="001A3420">
        <w:rPr>
          <w:sz w:val="18"/>
          <w:szCs w:val="18"/>
        </w:rPr>
        <w:tab/>
        <w:t>Aplicable solamente si la Comisión Europea es quien va a efectuar los pagos en virtud de los contratos que se firmen.</w:t>
      </w:r>
    </w:p>
  </w:footnote>
  <w:footnote w:id="28">
    <w:p w14:paraId="2D37836F" w14:textId="331CEA7C" w:rsidR="000C70F1" w:rsidRPr="001A3420" w:rsidRDefault="000C70F1" w:rsidP="00612315">
      <w:pPr>
        <w:pStyle w:val="Textonotapie"/>
        <w:spacing w:before="0"/>
        <w:jc w:val="left"/>
        <w:rPr>
          <w:sz w:val="18"/>
          <w:szCs w:val="18"/>
        </w:rPr>
      </w:pPr>
      <w:r w:rsidRPr="001A3420">
        <w:rPr>
          <w:rStyle w:val="Refdenotaalpie"/>
          <w:sz w:val="18"/>
          <w:szCs w:val="18"/>
        </w:rPr>
        <w:footnoteRef/>
      </w:r>
      <w:r w:rsidRPr="001A3420">
        <w:rPr>
          <w:sz w:val="18"/>
          <w:szCs w:val="18"/>
          <w:vertAlign w:val="superscript"/>
        </w:rPr>
        <w:t xml:space="preserve"> </w:t>
      </w:r>
      <w:r w:rsidRPr="001A3420">
        <w:rPr>
          <w:sz w:val="18"/>
          <w:szCs w:val="18"/>
        </w:rPr>
        <w:tab/>
        <w:t>El Órgano de Contratación deberá asimismo publicar estos documentos.</w:t>
      </w:r>
      <w:r>
        <w:rPr>
          <w:sz w:val="18"/>
          <w:szCs w:val="18"/>
        </w:rPr>
        <w:t xml:space="preserve"> Los </w:t>
      </w:r>
      <w:r w:rsidRPr="00BC124B">
        <w:rPr>
          <w:color w:val="000000" w:themeColor="text1"/>
          <w:sz w:val="18"/>
          <w:szCs w:val="18"/>
        </w:rPr>
        <w:t xml:space="preserve">contratos serán elaborados </w:t>
      </w:r>
      <w:proofErr w:type="gramStart"/>
      <w:r w:rsidRPr="00BC124B">
        <w:rPr>
          <w:color w:val="000000" w:themeColor="text1"/>
          <w:sz w:val="18"/>
          <w:szCs w:val="18"/>
        </w:rPr>
        <w:t>con  las</w:t>
      </w:r>
      <w:proofErr w:type="gramEnd"/>
      <w:r w:rsidRPr="00BC124B">
        <w:rPr>
          <w:color w:val="000000" w:themeColor="text1"/>
          <w:sz w:val="18"/>
          <w:szCs w:val="18"/>
        </w:rPr>
        <w:t xml:space="preserve"> nuevas versiones oficiales traducidas al Español y disponibles en el mes de octubre próximo.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EBFB" w14:textId="77777777" w:rsidR="000C70F1" w:rsidRDefault="000C70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02C8" w14:textId="77777777" w:rsidR="000C70F1" w:rsidRDefault="000C70F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5DFD" w14:textId="77777777" w:rsidR="000C70F1" w:rsidRDefault="000C70F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9B75" w14:textId="77777777" w:rsidR="000C70F1" w:rsidRPr="00C71F38" w:rsidRDefault="000C70F1" w:rsidP="00B751E9">
    <w:pPr>
      <w:pStyle w:val="Encabezado"/>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81032"/>
    <w:multiLevelType w:val="hybridMultilevel"/>
    <w:tmpl w:val="FC7E2B2E"/>
    <w:lvl w:ilvl="0" w:tplc="480A0017">
      <w:start w:val="1"/>
      <w:numFmt w:val="lowerLetter"/>
      <w:lvlText w:val="%1)"/>
      <w:lvlJc w:val="left"/>
      <w:pPr>
        <w:ind w:left="1440" w:hanging="360"/>
      </w:pPr>
    </w:lvl>
    <w:lvl w:ilvl="1" w:tplc="480A0001">
      <w:start w:val="1"/>
      <w:numFmt w:val="bullet"/>
      <w:lvlText w:val=""/>
      <w:lvlJc w:val="left"/>
      <w:pPr>
        <w:ind w:left="2160" w:hanging="360"/>
      </w:pPr>
      <w:rPr>
        <w:rFonts w:ascii="Symbol" w:hAnsi="Symbol" w:hint="default"/>
      </w:r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15:restartNumberingAfterBreak="0">
    <w:nsid w:val="01652CCC"/>
    <w:multiLevelType w:val="multilevel"/>
    <w:tmpl w:val="B1129114"/>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6805"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43A495E"/>
    <w:multiLevelType w:val="hybridMultilevel"/>
    <w:tmpl w:val="BFCEF8DC"/>
    <w:lvl w:ilvl="0" w:tplc="480A0017">
      <w:start w:val="1"/>
      <w:numFmt w:val="lowerLetter"/>
      <w:lvlText w:val="%1)"/>
      <w:lvlJc w:val="left"/>
      <w:pPr>
        <w:ind w:left="1440" w:hanging="360"/>
      </w:pPr>
    </w:lvl>
    <w:lvl w:ilvl="1" w:tplc="480A0019">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5" w15:restartNumberingAfterBreak="0">
    <w:nsid w:val="04554D9F"/>
    <w:multiLevelType w:val="hybridMultilevel"/>
    <w:tmpl w:val="0B6A5D9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pStyle w:val="Ttulo5"/>
      <w:lvlText w:val=""/>
      <w:lvlJc w:val="left"/>
    </w:lvl>
    <w:lvl w:ilvl="2">
      <w:numFmt w:val="decimal"/>
      <w:pStyle w:val="Ttul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tulo7"/>
      <w:lvlText w:val=""/>
      <w:lvlJc w:val="left"/>
    </w:lvl>
    <w:lvl w:ilvl="7">
      <w:numFmt w:val="decimal"/>
      <w:pStyle w:val="Ttulo8"/>
      <w:lvlText w:val=""/>
      <w:lvlJc w:val="left"/>
    </w:lvl>
    <w:lvl w:ilvl="8">
      <w:numFmt w:val="decimal"/>
      <w:pStyle w:val="Ttulo9"/>
      <w:lvlText w:val=""/>
      <w:lvlJc w:val="left"/>
    </w:lvl>
  </w:abstractNum>
  <w:abstractNum w:abstractNumId="7" w15:restartNumberingAfterBreak="0">
    <w:nsid w:val="0AF8742D"/>
    <w:multiLevelType w:val="hybridMultilevel"/>
    <w:tmpl w:val="9DE4B356"/>
    <w:lvl w:ilvl="0" w:tplc="0C0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F5AB9"/>
    <w:multiLevelType w:val="hybridMultilevel"/>
    <w:tmpl w:val="4EE63618"/>
    <w:lvl w:ilvl="0" w:tplc="04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C0796"/>
    <w:multiLevelType w:val="hybridMultilevel"/>
    <w:tmpl w:val="6F4ACF1A"/>
    <w:lvl w:ilvl="0" w:tplc="480A0017">
      <w:start w:val="1"/>
      <w:numFmt w:val="lowerLetter"/>
      <w:lvlText w:val="%1)"/>
      <w:lvlJc w:val="left"/>
      <w:pPr>
        <w:ind w:left="1440" w:hanging="360"/>
      </w:pPr>
    </w:lvl>
    <w:lvl w:ilvl="1" w:tplc="480A0001">
      <w:start w:val="1"/>
      <w:numFmt w:val="bullet"/>
      <w:lvlText w:val=""/>
      <w:lvlJc w:val="left"/>
      <w:pPr>
        <w:ind w:left="2160" w:hanging="360"/>
      </w:pPr>
      <w:rPr>
        <w:rFonts w:ascii="Symbol" w:hAnsi="Symbol" w:hint="default"/>
      </w:r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0" w15:restartNumberingAfterBreak="0">
    <w:nsid w:val="10E31932"/>
    <w:multiLevelType w:val="hybridMultilevel"/>
    <w:tmpl w:val="F51A6A78"/>
    <w:lvl w:ilvl="0" w:tplc="480A0017">
      <w:start w:val="1"/>
      <w:numFmt w:val="lowerLetter"/>
      <w:lvlText w:val="%1)"/>
      <w:lvlJc w:val="left"/>
      <w:pPr>
        <w:ind w:left="1080" w:hanging="360"/>
      </w:pPr>
      <w:rPr>
        <w:rFonts w:hint="default"/>
      </w:rPr>
    </w:lvl>
    <w:lvl w:ilvl="1" w:tplc="0F8A5E86">
      <w:start w:val="1"/>
      <w:numFmt w:val="lowerLetter"/>
      <w:lvlText w:val="%2)"/>
      <w:lvlJc w:val="left"/>
      <w:pPr>
        <w:ind w:left="1800" w:hanging="360"/>
      </w:pPr>
      <w:rPr>
        <w:rFonts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1"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12E48"/>
    <w:multiLevelType w:val="hybridMultilevel"/>
    <w:tmpl w:val="3C9EDB7C"/>
    <w:lvl w:ilvl="0" w:tplc="C8A4E68E">
      <w:start w:val="1"/>
      <w:numFmt w:val="decimal"/>
      <w:lvlText w:val="%1."/>
      <w:lvlJc w:val="left"/>
      <w:pPr>
        <w:ind w:left="720" w:hanging="360"/>
      </w:pPr>
      <w:rPr>
        <w:color w:val="000000" w:themeColor="text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237B4C8F"/>
    <w:multiLevelType w:val="hybridMultilevel"/>
    <w:tmpl w:val="8E06FE9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34E03117"/>
    <w:multiLevelType w:val="multilevel"/>
    <w:tmpl w:val="132E2DF2"/>
    <w:lvl w:ilvl="0">
      <w:start w:val="3"/>
      <w:numFmt w:val="decimal"/>
      <w:pStyle w:val="Listaconvieta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55D7A4E"/>
    <w:multiLevelType w:val="hybridMultilevel"/>
    <w:tmpl w:val="3C9EDB7C"/>
    <w:lvl w:ilvl="0" w:tplc="C8A4E68E">
      <w:start w:val="1"/>
      <w:numFmt w:val="decimal"/>
      <w:lvlText w:val="%1."/>
      <w:lvlJc w:val="left"/>
      <w:pPr>
        <w:ind w:left="720" w:hanging="360"/>
      </w:pPr>
      <w:rPr>
        <w:color w:val="000000" w:themeColor="text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640137"/>
    <w:multiLevelType w:val="hybridMultilevel"/>
    <w:tmpl w:val="72CC9D82"/>
    <w:lvl w:ilvl="0" w:tplc="480A0017">
      <w:start w:val="1"/>
      <w:numFmt w:val="lowerLetter"/>
      <w:lvlText w:val="%1)"/>
      <w:lvlJc w:val="left"/>
      <w:pPr>
        <w:ind w:left="1211" w:hanging="360"/>
      </w:pPr>
    </w:lvl>
    <w:lvl w:ilvl="1" w:tplc="480A0019">
      <w:start w:val="1"/>
      <w:numFmt w:val="lowerLetter"/>
      <w:lvlText w:val="%2."/>
      <w:lvlJc w:val="left"/>
      <w:pPr>
        <w:ind w:left="1931" w:hanging="360"/>
      </w:pPr>
    </w:lvl>
    <w:lvl w:ilvl="2" w:tplc="480A001B" w:tentative="1">
      <w:start w:val="1"/>
      <w:numFmt w:val="lowerRoman"/>
      <w:lvlText w:val="%3."/>
      <w:lvlJc w:val="right"/>
      <w:pPr>
        <w:ind w:left="2651" w:hanging="180"/>
      </w:pPr>
    </w:lvl>
    <w:lvl w:ilvl="3" w:tplc="480A000F" w:tentative="1">
      <w:start w:val="1"/>
      <w:numFmt w:val="decimal"/>
      <w:lvlText w:val="%4."/>
      <w:lvlJc w:val="left"/>
      <w:pPr>
        <w:ind w:left="3371" w:hanging="360"/>
      </w:pPr>
    </w:lvl>
    <w:lvl w:ilvl="4" w:tplc="480A0019" w:tentative="1">
      <w:start w:val="1"/>
      <w:numFmt w:val="lowerLetter"/>
      <w:lvlText w:val="%5."/>
      <w:lvlJc w:val="left"/>
      <w:pPr>
        <w:ind w:left="4091" w:hanging="360"/>
      </w:pPr>
    </w:lvl>
    <w:lvl w:ilvl="5" w:tplc="480A001B" w:tentative="1">
      <w:start w:val="1"/>
      <w:numFmt w:val="lowerRoman"/>
      <w:lvlText w:val="%6."/>
      <w:lvlJc w:val="right"/>
      <w:pPr>
        <w:ind w:left="4811" w:hanging="180"/>
      </w:pPr>
    </w:lvl>
    <w:lvl w:ilvl="6" w:tplc="480A000F" w:tentative="1">
      <w:start w:val="1"/>
      <w:numFmt w:val="decimal"/>
      <w:lvlText w:val="%7."/>
      <w:lvlJc w:val="left"/>
      <w:pPr>
        <w:ind w:left="5531" w:hanging="360"/>
      </w:pPr>
    </w:lvl>
    <w:lvl w:ilvl="7" w:tplc="480A0019" w:tentative="1">
      <w:start w:val="1"/>
      <w:numFmt w:val="lowerLetter"/>
      <w:lvlText w:val="%8."/>
      <w:lvlJc w:val="left"/>
      <w:pPr>
        <w:ind w:left="6251" w:hanging="360"/>
      </w:pPr>
    </w:lvl>
    <w:lvl w:ilvl="8" w:tplc="480A001B" w:tentative="1">
      <w:start w:val="1"/>
      <w:numFmt w:val="lowerRoman"/>
      <w:lvlText w:val="%9."/>
      <w:lvlJc w:val="right"/>
      <w:pPr>
        <w:ind w:left="6971" w:hanging="180"/>
      </w:pPr>
    </w:lvl>
  </w:abstractNum>
  <w:abstractNum w:abstractNumId="24"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tulo2"/>
      <w:lvlText w:val=""/>
      <w:lvlJc w:val="left"/>
    </w:lvl>
    <w:lvl w:ilvl="2">
      <w:numFmt w:val="decimal"/>
      <w:pStyle w:val="Ttul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5047BB"/>
    <w:multiLevelType w:val="hybridMultilevel"/>
    <w:tmpl w:val="3BF22B5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9" w15:restartNumberingAfterBreak="0">
    <w:nsid w:val="54BD0BEC"/>
    <w:multiLevelType w:val="singleLevel"/>
    <w:tmpl w:val="896C66B0"/>
    <w:lvl w:ilvl="0">
      <w:start w:val="1"/>
      <w:numFmt w:val="bullet"/>
      <w:pStyle w:val="Listaconvietas"/>
      <w:lvlText w:val=""/>
      <w:lvlJc w:val="left"/>
      <w:pPr>
        <w:tabs>
          <w:tab w:val="num" w:pos="567"/>
        </w:tabs>
        <w:ind w:left="567" w:hanging="283"/>
      </w:pPr>
      <w:rPr>
        <w:rFonts w:ascii="Symbol" w:hAnsi="Symbol"/>
      </w:rPr>
    </w:lvl>
  </w:abstractNum>
  <w:abstractNum w:abstractNumId="3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FC2A8E"/>
    <w:multiLevelType w:val="hybridMultilevel"/>
    <w:tmpl w:val="18CA4404"/>
    <w:lvl w:ilvl="0" w:tplc="D8EEDDBE">
      <w:start w:val="1"/>
      <w:numFmt w:val="lowerLetter"/>
      <w:lvlText w:val="%1)"/>
      <w:lvlJc w:val="left"/>
      <w:pPr>
        <w:ind w:left="1440" w:hanging="360"/>
      </w:pPr>
      <w:rPr>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3" w15:restartNumberingAfterBreak="0">
    <w:nsid w:val="582D0FAE"/>
    <w:multiLevelType w:val="hybridMultilevel"/>
    <w:tmpl w:val="56A21DB4"/>
    <w:lvl w:ilvl="0" w:tplc="8F66C52E">
      <w:start w:val="1"/>
      <w:numFmt w:val="bullet"/>
      <w:lvlText w:val="-"/>
      <w:lvlJc w:val="left"/>
      <w:pPr>
        <w:ind w:left="1146" w:hanging="360"/>
      </w:pPr>
      <w:rPr>
        <w:rFonts w:ascii="Calibri" w:hAnsi="Calibri" w:hint="default"/>
        <w:sz w:val="18"/>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4"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64D51C1A"/>
    <w:multiLevelType w:val="multilevel"/>
    <w:tmpl w:val="18CE12C0"/>
    <w:lvl w:ilvl="0">
      <w:start w:val="3"/>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7" w15:restartNumberingAfterBreak="0">
    <w:nsid w:val="6D552601"/>
    <w:multiLevelType w:val="hybridMultilevel"/>
    <w:tmpl w:val="3C9EDB7C"/>
    <w:lvl w:ilvl="0" w:tplc="C8A4E68E">
      <w:start w:val="1"/>
      <w:numFmt w:val="decimal"/>
      <w:lvlText w:val="%1."/>
      <w:lvlJc w:val="left"/>
      <w:pPr>
        <w:ind w:left="720" w:hanging="360"/>
      </w:pPr>
      <w:rPr>
        <w:color w:val="000000" w:themeColor="text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F24BC"/>
    <w:multiLevelType w:val="hybridMultilevel"/>
    <w:tmpl w:val="06C8A9E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0"/>
  </w:num>
  <w:num w:numId="4">
    <w:abstractNumId w:val="27"/>
  </w:num>
  <w:num w:numId="5">
    <w:abstractNumId w:val="3"/>
  </w:num>
  <w:num w:numId="6">
    <w:abstractNumId w:val="6"/>
  </w:num>
  <w:num w:numId="7">
    <w:abstractNumId w:val="24"/>
  </w:num>
  <w:num w:numId="8">
    <w:abstractNumId w:val="29"/>
  </w:num>
  <w:num w:numId="9">
    <w:abstractNumId w:val="35"/>
  </w:num>
  <w:num w:numId="10">
    <w:abstractNumId w:val="19"/>
  </w:num>
  <w:num w:numId="11">
    <w:abstractNumId w:val="12"/>
  </w:num>
  <w:num w:numId="12">
    <w:abstractNumId w:val="2"/>
  </w:num>
  <w:num w:numId="13">
    <w:abstractNumId w:val="13"/>
  </w:num>
  <w:num w:numId="14">
    <w:abstractNumId w:val="43"/>
  </w:num>
  <w:num w:numId="15">
    <w:abstractNumId w:val="26"/>
  </w:num>
  <w:num w:numId="16">
    <w:abstractNumId w:val="11"/>
  </w:num>
  <w:num w:numId="17">
    <w:abstractNumId w:val="34"/>
  </w:num>
  <w:num w:numId="18">
    <w:abstractNumId w:val="38"/>
  </w:num>
  <w:num w:numId="19">
    <w:abstractNumId w:val="14"/>
  </w:num>
  <w:num w:numId="20">
    <w:abstractNumId w:val="39"/>
  </w:num>
  <w:num w:numId="21">
    <w:abstractNumId w:val="2"/>
  </w:num>
  <w:num w:numId="22">
    <w:abstractNumId w:val="15"/>
  </w:num>
  <w:num w:numId="23">
    <w:abstractNumId w:val="42"/>
  </w:num>
  <w:num w:numId="24">
    <w:abstractNumId w:val="18"/>
  </w:num>
  <w:num w:numId="25">
    <w:abstractNumId w:val="7"/>
  </w:num>
  <w:num w:numId="26">
    <w:abstractNumId w:val="22"/>
  </w:num>
  <w:num w:numId="27">
    <w:abstractNumId w:val="25"/>
  </w:num>
  <w:num w:numId="28">
    <w:abstractNumId w:val="41"/>
  </w:num>
  <w:num w:numId="29">
    <w:abstractNumId w:val="33"/>
  </w:num>
  <w:num w:numId="30">
    <w:abstractNumId w:val="28"/>
  </w:num>
  <w:num w:numId="31">
    <w:abstractNumId w:val="8"/>
  </w:num>
  <w:num w:numId="32">
    <w:abstractNumId w:val="10"/>
  </w:num>
  <w:num w:numId="33">
    <w:abstractNumId w:val="23"/>
  </w:num>
  <w:num w:numId="34">
    <w:abstractNumId w:val="36"/>
  </w:num>
  <w:num w:numId="35">
    <w:abstractNumId w:val="37"/>
  </w:num>
  <w:num w:numId="36">
    <w:abstractNumId w:val="16"/>
  </w:num>
  <w:num w:numId="37">
    <w:abstractNumId w:val="4"/>
  </w:num>
  <w:num w:numId="38">
    <w:abstractNumId w:val="17"/>
  </w:num>
  <w:num w:numId="39">
    <w:abstractNumId w:val="21"/>
  </w:num>
  <w:num w:numId="40">
    <w:abstractNumId w:val="5"/>
  </w:num>
  <w:num w:numId="41">
    <w:abstractNumId w:val="9"/>
  </w:num>
  <w:num w:numId="42">
    <w:abstractNumId w:val="32"/>
  </w:num>
  <w:num w:numId="43">
    <w:abstractNumId w:val="1"/>
  </w:num>
  <w:num w:numId="4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189"/>
    <w:rsid w:val="00000396"/>
    <w:rsid w:val="000015FC"/>
    <w:rsid w:val="00001767"/>
    <w:rsid w:val="00001B05"/>
    <w:rsid w:val="00001F83"/>
    <w:rsid w:val="00003166"/>
    <w:rsid w:val="00003724"/>
    <w:rsid w:val="000041CE"/>
    <w:rsid w:val="000043F8"/>
    <w:rsid w:val="0000587D"/>
    <w:rsid w:val="00006318"/>
    <w:rsid w:val="000066F2"/>
    <w:rsid w:val="00006D01"/>
    <w:rsid w:val="00007B56"/>
    <w:rsid w:val="00007D41"/>
    <w:rsid w:val="0001010B"/>
    <w:rsid w:val="00010116"/>
    <w:rsid w:val="0001129D"/>
    <w:rsid w:val="00011746"/>
    <w:rsid w:val="00011765"/>
    <w:rsid w:val="0001251B"/>
    <w:rsid w:val="0001272F"/>
    <w:rsid w:val="000127B4"/>
    <w:rsid w:val="00012D9A"/>
    <w:rsid w:val="0001411D"/>
    <w:rsid w:val="0001462B"/>
    <w:rsid w:val="0001485A"/>
    <w:rsid w:val="000149EF"/>
    <w:rsid w:val="00014A47"/>
    <w:rsid w:val="00014BB7"/>
    <w:rsid w:val="00014D7F"/>
    <w:rsid w:val="00014E97"/>
    <w:rsid w:val="00014F4D"/>
    <w:rsid w:val="000153FA"/>
    <w:rsid w:val="00015443"/>
    <w:rsid w:val="000159A3"/>
    <w:rsid w:val="0001600D"/>
    <w:rsid w:val="00016466"/>
    <w:rsid w:val="00017DDF"/>
    <w:rsid w:val="00017EFF"/>
    <w:rsid w:val="00021201"/>
    <w:rsid w:val="00021E24"/>
    <w:rsid w:val="000220E5"/>
    <w:rsid w:val="00023576"/>
    <w:rsid w:val="000235C7"/>
    <w:rsid w:val="0002374A"/>
    <w:rsid w:val="00023B4C"/>
    <w:rsid w:val="00023F17"/>
    <w:rsid w:val="00024A8E"/>
    <w:rsid w:val="00024FB9"/>
    <w:rsid w:val="0002503B"/>
    <w:rsid w:val="0002544E"/>
    <w:rsid w:val="000255D1"/>
    <w:rsid w:val="0002571A"/>
    <w:rsid w:val="00025A57"/>
    <w:rsid w:val="00026D5B"/>
    <w:rsid w:val="00027881"/>
    <w:rsid w:val="00027C2F"/>
    <w:rsid w:val="00030A89"/>
    <w:rsid w:val="00030E42"/>
    <w:rsid w:val="000312D2"/>
    <w:rsid w:val="000315F9"/>
    <w:rsid w:val="000319D8"/>
    <w:rsid w:val="00031D57"/>
    <w:rsid w:val="00031E41"/>
    <w:rsid w:val="00031FE4"/>
    <w:rsid w:val="000323AD"/>
    <w:rsid w:val="00032A2C"/>
    <w:rsid w:val="0003348B"/>
    <w:rsid w:val="0003425A"/>
    <w:rsid w:val="00034524"/>
    <w:rsid w:val="00034BC8"/>
    <w:rsid w:val="00034E67"/>
    <w:rsid w:val="00035248"/>
    <w:rsid w:val="00035DAA"/>
    <w:rsid w:val="0003772E"/>
    <w:rsid w:val="00037A6C"/>
    <w:rsid w:val="000405C5"/>
    <w:rsid w:val="00040730"/>
    <w:rsid w:val="00041481"/>
    <w:rsid w:val="000414BA"/>
    <w:rsid w:val="00041C07"/>
    <w:rsid w:val="00042967"/>
    <w:rsid w:val="00042A87"/>
    <w:rsid w:val="00042CF3"/>
    <w:rsid w:val="000447A6"/>
    <w:rsid w:val="00044807"/>
    <w:rsid w:val="00045E79"/>
    <w:rsid w:val="000463C8"/>
    <w:rsid w:val="000469F7"/>
    <w:rsid w:val="00046C46"/>
    <w:rsid w:val="000476E9"/>
    <w:rsid w:val="00047C7D"/>
    <w:rsid w:val="00050B50"/>
    <w:rsid w:val="00050E48"/>
    <w:rsid w:val="0005133A"/>
    <w:rsid w:val="0005169C"/>
    <w:rsid w:val="00051AC1"/>
    <w:rsid w:val="00054B49"/>
    <w:rsid w:val="00055968"/>
    <w:rsid w:val="00055FB3"/>
    <w:rsid w:val="00056377"/>
    <w:rsid w:val="00056B50"/>
    <w:rsid w:val="0005710F"/>
    <w:rsid w:val="000572EE"/>
    <w:rsid w:val="000576D9"/>
    <w:rsid w:val="0006030C"/>
    <w:rsid w:val="000603C3"/>
    <w:rsid w:val="00060440"/>
    <w:rsid w:val="0006044D"/>
    <w:rsid w:val="000616CA"/>
    <w:rsid w:val="00061871"/>
    <w:rsid w:val="000618B3"/>
    <w:rsid w:val="000620B3"/>
    <w:rsid w:val="000625CA"/>
    <w:rsid w:val="00062A91"/>
    <w:rsid w:val="000631A4"/>
    <w:rsid w:val="00063312"/>
    <w:rsid w:val="000636F3"/>
    <w:rsid w:val="000638B5"/>
    <w:rsid w:val="00063A68"/>
    <w:rsid w:val="00063E6F"/>
    <w:rsid w:val="00064188"/>
    <w:rsid w:val="0006470D"/>
    <w:rsid w:val="0006485B"/>
    <w:rsid w:val="0006488E"/>
    <w:rsid w:val="000648BB"/>
    <w:rsid w:val="0006505A"/>
    <w:rsid w:val="00065311"/>
    <w:rsid w:val="00065401"/>
    <w:rsid w:val="00065C6A"/>
    <w:rsid w:val="00065F32"/>
    <w:rsid w:val="0006688F"/>
    <w:rsid w:val="00067144"/>
    <w:rsid w:val="00067591"/>
    <w:rsid w:val="00067A85"/>
    <w:rsid w:val="000703B3"/>
    <w:rsid w:val="0007070F"/>
    <w:rsid w:val="000709EA"/>
    <w:rsid w:val="0007101C"/>
    <w:rsid w:val="000728FC"/>
    <w:rsid w:val="0007319C"/>
    <w:rsid w:val="000734D6"/>
    <w:rsid w:val="000735EC"/>
    <w:rsid w:val="0007408E"/>
    <w:rsid w:val="000745FC"/>
    <w:rsid w:val="000752CD"/>
    <w:rsid w:val="0007546C"/>
    <w:rsid w:val="000764DA"/>
    <w:rsid w:val="00077BB8"/>
    <w:rsid w:val="00077EAE"/>
    <w:rsid w:val="0008032D"/>
    <w:rsid w:val="00080504"/>
    <w:rsid w:val="000812F6"/>
    <w:rsid w:val="00081A21"/>
    <w:rsid w:val="00081B91"/>
    <w:rsid w:val="000827DC"/>
    <w:rsid w:val="0008299A"/>
    <w:rsid w:val="000842B5"/>
    <w:rsid w:val="00084CB5"/>
    <w:rsid w:val="000852E9"/>
    <w:rsid w:val="0008570E"/>
    <w:rsid w:val="00085C67"/>
    <w:rsid w:val="0008672E"/>
    <w:rsid w:val="00087373"/>
    <w:rsid w:val="000878BB"/>
    <w:rsid w:val="00090A34"/>
    <w:rsid w:val="000919FB"/>
    <w:rsid w:val="00092688"/>
    <w:rsid w:val="00093ADF"/>
    <w:rsid w:val="00093C1F"/>
    <w:rsid w:val="00093DA8"/>
    <w:rsid w:val="0009441B"/>
    <w:rsid w:val="000949E5"/>
    <w:rsid w:val="0009588C"/>
    <w:rsid w:val="00095C5E"/>
    <w:rsid w:val="0009657A"/>
    <w:rsid w:val="00096A4D"/>
    <w:rsid w:val="00097401"/>
    <w:rsid w:val="00097686"/>
    <w:rsid w:val="00097B47"/>
    <w:rsid w:val="000A0326"/>
    <w:rsid w:val="000A0EF2"/>
    <w:rsid w:val="000A1F1C"/>
    <w:rsid w:val="000A2C18"/>
    <w:rsid w:val="000A2DDD"/>
    <w:rsid w:val="000A37DC"/>
    <w:rsid w:val="000A39AF"/>
    <w:rsid w:val="000A4055"/>
    <w:rsid w:val="000A470F"/>
    <w:rsid w:val="000A51F3"/>
    <w:rsid w:val="000A60D9"/>
    <w:rsid w:val="000A661E"/>
    <w:rsid w:val="000A6837"/>
    <w:rsid w:val="000A6CB8"/>
    <w:rsid w:val="000A6D37"/>
    <w:rsid w:val="000B071C"/>
    <w:rsid w:val="000B0FF1"/>
    <w:rsid w:val="000B1032"/>
    <w:rsid w:val="000B11C7"/>
    <w:rsid w:val="000B21CB"/>
    <w:rsid w:val="000B2496"/>
    <w:rsid w:val="000B24FE"/>
    <w:rsid w:val="000B2594"/>
    <w:rsid w:val="000B2A3D"/>
    <w:rsid w:val="000B327F"/>
    <w:rsid w:val="000B36CA"/>
    <w:rsid w:val="000B5165"/>
    <w:rsid w:val="000B5670"/>
    <w:rsid w:val="000B5E6A"/>
    <w:rsid w:val="000B6E50"/>
    <w:rsid w:val="000B746E"/>
    <w:rsid w:val="000B7AC2"/>
    <w:rsid w:val="000B7BFB"/>
    <w:rsid w:val="000C00BF"/>
    <w:rsid w:val="000C024F"/>
    <w:rsid w:val="000C0257"/>
    <w:rsid w:val="000C02FC"/>
    <w:rsid w:val="000C06A5"/>
    <w:rsid w:val="000C0AD6"/>
    <w:rsid w:val="000C1624"/>
    <w:rsid w:val="000C163A"/>
    <w:rsid w:val="000C183F"/>
    <w:rsid w:val="000C1B0D"/>
    <w:rsid w:val="000C35A9"/>
    <w:rsid w:val="000C3E25"/>
    <w:rsid w:val="000C41A5"/>
    <w:rsid w:val="000C4252"/>
    <w:rsid w:val="000C53C6"/>
    <w:rsid w:val="000C6140"/>
    <w:rsid w:val="000C6593"/>
    <w:rsid w:val="000C70F1"/>
    <w:rsid w:val="000C751A"/>
    <w:rsid w:val="000D02CF"/>
    <w:rsid w:val="000D0320"/>
    <w:rsid w:val="000D052F"/>
    <w:rsid w:val="000D0DF8"/>
    <w:rsid w:val="000D240A"/>
    <w:rsid w:val="000D24D7"/>
    <w:rsid w:val="000D2D56"/>
    <w:rsid w:val="000D40CC"/>
    <w:rsid w:val="000D40D0"/>
    <w:rsid w:val="000D52A1"/>
    <w:rsid w:val="000D5A53"/>
    <w:rsid w:val="000D5DAF"/>
    <w:rsid w:val="000D5F55"/>
    <w:rsid w:val="000D61C6"/>
    <w:rsid w:val="000D6889"/>
    <w:rsid w:val="000D697D"/>
    <w:rsid w:val="000D773C"/>
    <w:rsid w:val="000D7B7E"/>
    <w:rsid w:val="000E01FB"/>
    <w:rsid w:val="000E026E"/>
    <w:rsid w:val="000E1056"/>
    <w:rsid w:val="000E123D"/>
    <w:rsid w:val="000E1473"/>
    <w:rsid w:val="000E1508"/>
    <w:rsid w:val="000E19B9"/>
    <w:rsid w:val="000E2E9C"/>
    <w:rsid w:val="000E3294"/>
    <w:rsid w:val="000E32B1"/>
    <w:rsid w:val="000E330E"/>
    <w:rsid w:val="000E389C"/>
    <w:rsid w:val="000E38CD"/>
    <w:rsid w:val="000E3D61"/>
    <w:rsid w:val="000E4726"/>
    <w:rsid w:val="000E4EBE"/>
    <w:rsid w:val="000E5983"/>
    <w:rsid w:val="000E5BD3"/>
    <w:rsid w:val="000E76E9"/>
    <w:rsid w:val="000E7996"/>
    <w:rsid w:val="000F108C"/>
    <w:rsid w:val="000F197D"/>
    <w:rsid w:val="000F2165"/>
    <w:rsid w:val="000F22BC"/>
    <w:rsid w:val="000F2983"/>
    <w:rsid w:val="000F47D9"/>
    <w:rsid w:val="000F5026"/>
    <w:rsid w:val="000F52E2"/>
    <w:rsid w:val="000F59A0"/>
    <w:rsid w:val="000F5C89"/>
    <w:rsid w:val="000F611E"/>
    <w:rsid w:val="000F62AF"/>
    <w:rsid w:val="000F6A11"/>
    <w:rsid w:val="000F7041"/>
    <w:rsid w:val="000F73B9"/>
    <w:rsid w:val="000F73BE"/>
    <w:rsid w:val="000F7405"/>
    <w:rsid w:val="00100072"/>
    <w:rsid w:val="001003C5"/>
    <w:rsid w:val="00100C6B"/>
    <w:rsid w:val="00100E22"/>
    <w:rsid w:val="00100F61"/>
    <w:rsid w:val="00100FAC"/>
    <w:rsid w:val="001010BE"/>
    <w:rsid w:val="00101271"/>
    <w:rsid w:val="00101AEE"/>
    <w:rsid w:val="00101B6B"/>
    <w:rsid w:val="00101E54"/>
    <w:rsid w:val="00101FF1"/>
    <w:rsid w:val="001021AE"/>
    <w:rsid w:val="001022FD"/>
    <w:rsid w:val="0010279C"/>
    <w:rsid w:val="001027A3"/>
    <w:rsid w:val="00103479"/>
    <w:rsid w:val="00104A5A"/>
    <w:rsid w:val="00104B16"/>
    <w:rsid w:val="001056F7"/>
    <w:rsid w:val="00106180"/>
    <w:rsid w:val="001063BB"/>
    <w:rsid w:val="001065B3"/>
    <w:rsid w:val="001069E9"/>
    <w:rsid w:val="00107C6D"/>
    <w:rsid w:val="001105DA"/>
    <w:rsid w:val="00112E4F"/>
    <w:rsid w:val="001138B5"/>
    <w:rsid w:val="0011455E"/>
    <w:rsid w:val="00114A4B"/>
    <w:rsid w:val="001150C3"/>
    <w:rsid w:val="001151FE"/>
    <w:rsid w:val="0011551C"/>
    <w:rsid w:val="00115598"/>
    <w:rsid w:val="001158D6"/>
    <w:rsid w:val="001159B9"/>
    <w:rsid w:val="00115D2D"/>
    <w:rsid w:val="001162AE"/>
    <w:rsid w:val="001162F0"/>
    <w:rsid w:val="001176A6"/>
    <w:rsid w:val="001178DC"/>
    <w:rsid w:val="0012067C"/>
    <w:rsid w:val="00120A8D"/>
    <w:rsid w:val="00121CA0"/>
    <w:rsid w:val="00121F5D"/>
    <w:rsid w:val="00122014"/>
    <w:rsid w:val="00122B03"/>
    <w:rsid w:val="001232A6"/>
    <w:rsid w:val="001236BA"/>
    <w:rsid w:val="00124239"/>
    <w:rsid w:val="0012505D"/>
    <w:rsid w:val="00125D3F"/>
    <w:rsid w:val="00126371"/>
    <w:rsid w:val="00126498"/>
    <w:rsid w:val="00126689"/>
    <w:rsid w:val="00126DC6"/>
    <w:rsid w:val="00127131"/>
    <w:rsid w:val="001276E1"/>
    <w:rsid w:val="00127C5E"/>
    <w:rsid w:val="00130232"/>
    <w:rsid w:val="001309F2"/>
    <w:rsid w:val="00131C6F"/>
    <w:rsid w:val="0013201E"/>
    <w:rsid w:val="0013286A"/>
    <w:rsid w:val="00132E55"/>
    <w:rsid w:val="00133001"/>
    <w:rsid w:val="001332D8"/>
    <w:rsid w:val="0013435B"/>
    <w:rsid w:val="001350EB"/>
    <w:rsid w:val="00136251"/>
    <w:rsid w:val="00136AD0"/>
    <w:rsid w:val="00137297"/>
    <w:rsid w:val="00137B10"/>
    <w:rsid w:val="00137D64"/>
    <w:rsid w:val="001407C2"/>
    <w:rsid w:val="00140DF4"/>
    <w:rsid w:val="001412F0"/>
    <w:rsid w:val="001421B6"/>
    <w:rsid w:val="00143CEC"/>
    <w:rsid w:val="00143E05"/>
    <w:rsid w:val="00143F02"/>
    <w:rsid w:val="001458BB"/>
    <w:rsid w:val="00145B25"/>
    <w:rsid w:val="0014692E"/>
    <w:rsid w:val="00146D79"/>
    <w:rsid w:val="00146F1C"/>
    <w:rsid w:val="001472A2"/>
    <w:rsid w:val="00147639"/>
    <w:rsid w:val="00147B79"/>
    <w:rsid w:val="00147ECE"/>
    <w:rsid w:val="00150568"/>
    <w:rsid w:val="001507E7"/>
    <w:rsid w:val="0015086D"/>
    <w:rsid w:val="00152A73"/>
    <w:rsid w:val="00152F84"/>
    <w:rsid w:val="001537DF"/>
    <w:rsid w:val="00153C75"/>
    <w:rsid w:val="00153E80"/>
    <w:rsid w:val="00153FDB"/>
    <w:rsid w:val="00154428"/>
    <w:rsid w:val="00154689"/>
    <w:rsid w:val="00154C34"/>
    <w:rsid w:val="00154EB1"/>
    <w:rsid w:val="001554CF"/>
    <w:rsid w:val="00155BB8"/>
    <w:rsid w:val="00155C5E"/>
    <w:rsid w:val="001561E0"/>
    <w:rsid w:val="001566CE"/>
    <w:rsid w:val="00156DE6"/>
    <w:rsid w:val="00157648"/>
    <w:rsid w:val="00157EC3"/>
    <w:rsid w:val="00160781"/>
    <w:rsid w:val="0016085A"/>
    <w:rsid w:val="00161242"/>
    <w:rsid w:val="0016171F"/>
    <w:rsid w:val="00161AC7"/>
    <w:rsid w:val="00161C69"/>
    <w:rsid w:val="001620F0"/>
    <w:rsid w:val="0016233A"/>
    <w:rsid w:val="001640CB"/>
    <w:rsid w:val="00164737"/>
    <w:rsid w:val="0016598D"/>
    <w:rsid w:val="00165BA0"/>
    <w:rsid w:val="00165EB2"/>
    <w:rsid w:val="001664B1"/>
    <w:rsid w:val="00167094"/>
    <w:rsid w:val="00167D43"/>
    <w:rsid w:val="00171AD0"/>
    <w:rsid w:val="00172079"/>
    <w:rsid w:val="001727A7"/>
    <w:rsid w:val="001729EF"/>
    <w:rsid w:val="0017357A"/>
    <w:rsid w:val="00173C10"/>
    <w:rsid w:val="00175DE7"/>
    <w:rsid w:val="00175F1E"/>
    <w:rsid w:val="001765C5"/>
    <w:rsid w:val="00176719"/>
    <w:rsid w:val="00176B31"/>
    <w:rsid w:val="00176C61"/>
    <w:rsid w:val="00176D45"/>
    <w:rsid w:val="00176FB1"/>
    <w:rsid w:val="00177154"/>
    <w:rsid w:val="0017762C"/>
    <w:rsid w:val="00177CCC"/>
    <w:rsid w:val="00177F97"/>
    <w:rsid w:val="00180523"/>
    <w:rsid w:val="001817FD"/>
    <w:rsid w:val="00181B48"/>
    <w:rsid w:val="00181D7A"/>
    <w:rsid w:val="001821D4"/>
    <w:rsid w:val="0018263F"/>
    <w:rsid w:val="001838AE"/>
    <w:rsid w:val="00184111"/>
    <w:rsid w:val="001844EB"/>
    <w:rsid w:val="001848C3"/>
    <w:rsid w:val="00184EE8"/>
    <w:rsid w:val="00184F37"/>
    <w:rsid w:val="00185167"/>
    <w:rsid w:val="001851C2"/>
    <w:rsid w:val="00185DDD"/>
    <w:rsid w:val="0018662E"/>
    <w:rsid w:val="001870D3"/>
    <w:rsid w:val="00190A83"/>
    <w:rsid w:val="00191CF2"/>
    <w:rsid w:val="00192503"/>
    <w:rsid w:val="00192BAE"/>
    <w:rsid w:val="00193586"/>
    <w:rsid w:val="0019373F"/>
    <w:rsid w:val="00194D05"/>
    <w:rsid w:val="00195347"/>
    <w:rsid w:val="00195EAB"/>
    <w:rsid w:val="00196109"/>
    <w:rsid w:val="001964F8"/>
    <w:rsid w:val="00196D88"/>
    <w:rsid w:val="00197634"/>
    <w:rsid w:val="001A081C"/>
    <w:rsid w:val="001A0E97"/>
    <w:rsid w:val="001A0EBB"/>
    <w:rsid w:val="001A0FEC"/>
    <w:rsid w:val="001A11DE"/>
    <w:rsid w:val="001A143D"/>
    <w:rsid w:val="001A14DA"/>
    <w:rsid w:val="001A1C38"/>
    <w:rsid w:val="001A1E7A"/>
    <w:rsid w:val="001A31B7"/>
    <w:rsid w:val="001A3322"/>
    <w:rsid w:val="001A3420"/>
    <w:rsid w:val="001A394F"/>
    <w:rsid w:val="001A3F72"/>
    <w:rsid w:val="001A3FE1"/>
    <w:rsid w:val="001A401C"/>
    <w:rsid w:val="001A4B6A"/>
    <w:rsid w:val="001A4D38"/>
    <w:rsid w:val="001A4E28"/>
    <w:rsid w:val="001A4F8E"/>
    <w:rsid w:val="001A52D0"/>
    <w:rsid w:val="001A5BD7"/>
    <w:rsid w:val="001A7996"/>
    <w:rsid w:val="001B015E"/>
    <w:rsid w:val="001B02DC"/>
    <w:rsid w:val="001B03E2"/>
    <w:rsid w:val="001B04ED"/>
    <w:rsid w:val="001B06CD"/>
    <w:rsid w:val="001B0750"/>
    <w:rsid w:val="001B1D28"/>
    <w:rsid w:val="001B2484"/>
    <w:rsid w:val="001B2549"/>
    <w:rsid w:val="001B266F"/>
    <w:rsid w:val="001B26AC"/>
    <w:rsid w:val="001B2D51"/>
    <w:rsid w:val="001B2E99"/>
    <w:rsid w:val="001B4816"/>
    <w:rsid w:val="001B53ED"/>
    <w:rsid w:val="001B596A"/>
    <w:rsid w:val="001B69A3"/>
    <w:rsid w:val="001B69A5"/>
    <w:rsid w:val="001B6E72"/>
    <w:rsid w:val="001B6F5A"/>
    <w:rsid w:val="001C0482"/>
    <w:rsid w:val="001C0A89"/>
    <w:rsid w:val="001C0EFE"/>
    <w:rsid w:val="001C1124"/>
    <w:rsid w:val="001C1D2C"/>
    <w:rsid w:val="001C1EB6"/>
    <w:rsid w:val="001C453E"/>
    <w:rsid w:val="001C474A"/>
    <w:rsid w:val="001C4B31"/>
    <w:rsid w:val="001C4BBE"/>
    <w:rsid w:val="001C4EEE"/>
    <w:rsid w:val="001C618F"/>
    <w:rsid w:val="001C71E4"/>
    <w:rsid w:val="001C71F8"/>
    <w:rsid w:val="001C7DA0"/>
    <w:rsid w:val="001D07C0"/>
    <w:rsid w:val="001D0C7B"/>
    <w:rsid w:val="001D0D72"/>
    <w:rsid w:val="001D1F12"/>
    <w:rsid w:val="001D2045"/>
    <w:rsid w:val="001D2394"/>
    <w:rsid w:val="001D2826"/>
    <w:rsid w:val="001D4949"/>
    <w:rsid w:val="001D588E"/>
    <w:rsid w:val="001D5B79"/>
    <w:rsid w:val="001D6060"/>
    <w:rsid w:val="001D656D"/>
    <w:rsid w:val="001D6917"/>
    <w:rsid w:val="001D6CC9"/>
    <w:rsid w:val="001D6EA7"/>
    <w:rsid w:val="001D6FF9"/>
    <w:rsid w:val="001D7B14"/>
    <w:rsid w:val="001E0435"/>
    <w:rsid w:val="001E10DA"/>
    <w:rsid w:val="001E2256"/>
    <w:rsid w:val="001E274C"/>
    <w:rsid w:val="001E2B22"/>
    <w:rsid w:val="001E2E0D"/>
    <w:rsid w:val="001E38B2"/>
    <w:rsid w:val="001E3BA7"/>
    <w:rsid w:val="001E4331"/>
    <w:rsid w:val="001E4A72"/>
    <w:rsid w:val="001E4B12"/>
    <w:rsid w:val="001E4DFA"/>
    <w:rsid w:val="001E4F05"/>
    <w:rsid w:val="001E5400"/>
    <w:rsid w:val="001E548D"/>
    <w:rsid w:val="001E574B"/>
    <w:rsid w:val="001E633D"/>
    <w:rsid w:val="001E6568"/>
    <w:rsid w:val="001E7C41"/>
    <w:rsid w:val="001F0AE1"/>
    <w:rsid w:val="001F0C60"/>
    <w:rsid w:val="001F131D"/>
    <w:rsid w:val="001F1F88"/>
    <w:rsid w:val="001F2744"/>
    <w:rsid w:val="001F3A85"/>
    <w:rsid w:val="001F3DDD"/>
    <w:rsid w:val="001F4014"/>
    <w:rsid w:val="001F47DB"/>
    <w:rsid w:val="001F5078"/>
    <w:rsid w:val="001F512C"/>
    <w:rsid w:val="001F57FD"/>
    <w:rsid w:val="001F59CD"/>
    <w:rsid w:val="001F5B01"/>
    <w:rsid w:val="001F5D09"/>
    <w:rsid w:val="001F6434"/>
    <w:rsid w:val="001F6641"/>
    <w:rsid w:val="001F73A3"/>
    <w:rsid w:val="001F7471"/>
    <w:rsid w:val="001F74A1"/>
    <w:rsid w:val="001F7654"/>
    <w:rsid w:val="001F7DFC"/>
    <w:rsid w:val="002004B0"/>
    <w:rsid w:val="002005FE"/>
    <w:rsid w:val="002015A7"/>
    <w:rsid w:val="002015C6"/>
    <w:rsid w:val="00201E89"/>
    <w:rsid w:val="002023D8"/>
    <w:rsid w:val="00202D12"/>
    <w:rsid w:val="00203ABF"/>
    <w:rsid w:val="00203BFA"/>
    <w:rsid w:val="0020401B"/>
    <w:rsid w:val="002040AB"/>
    <w:rsid w:val="00204264"/>
    <w:rsid w:val="002045C6"/>
    <w:rsid w:val="0020556A"/>
    <w:rsid w:val="00205D6F"/>
    <w:rsid w:val="00205F07"/>
    <w:rsid w:val="002060C2"/>
    <w:rsid w:val="002072B6"/>
    <w:rsid w:val="00207597"/>
    <w:rsid w:val="00207738"/>
    <w:rsid w:val="00207A96"/>
    <w:rsid w:val="002118A2"/>
    <w:rsid w:val="00211B17"/>
    <w:rsid w:val="00211B8D"/>
    <w:rsid w:val="00212009"/>
    <w:rsid w:val="00212248"/>
    <w:rsid w:val="00212526"/>
    <w:rsid w:val="002128D0"/>
    <w:rsid w:val="00212C70"/>
    <w:rsid w:val="00212E16"/>
    <w:rsid w:val="002131CB"/>
    <w:rsid w:val="0021362B"/>
    <w:rsid w:val="00214267"/>
    <w:rsid w:val="00214C86"/>
    <w:rsid w:val="00220C37"/>
    <w:rsid w:val="0022103C"/>
    <w:rsid w:val="0022115B"/>
    <w:rsid w:val="00221163"/>
    <w:rsid w:val="0022128C"/>
    <w:rsid w:val="00222427"/>
    <w:rsid w:val="00222671"/>
    <w:rsid w:val="0022283B"/>
    <w:rsid w:val="00222886"/>
    <w:rsid w:val="00222AE2"/>
    <w:rsid w:val="0022324E"/>
    <w:rsid w:val="002234E5"/>
    <w:rsid w:val="00223658"/>
    <w:rsid w:val="00223C40"/>
    <w:rsid w:val="00224202"/>
    <w:rsid w:val="002254C4"/>
    <w:rsid w:val="00225C3A"/>
    <w:rsid w:val="00226148"/>
    <w:rsid w:val="00226217"/>
    <w:rsid w:val="002265E1"/>
    <w:rsid w:val="00226A23"/>
    <w:rsid w:val="0022708C"/>
    <w:rsid w:val="00227148"/>
    <w:rsid w:val="00227E79"/>
    <w:rsid w:val="0023018A"/>
    <w:rsid w:val="00230590"/>
    <w:rsid w:val="002307AF"/>
    <w:rsid w:val="002311AE"/>
    <w:rsid w:val="00231839"/>
    <w:rsid w:val="0023197D"/>
    <w:rsid w:val="00231C23"/>
    <w:rsid w:val="00232FF9"/>
    <w:rsid w:val="00233450"/>
    <w:rsid w:val="00233466"/>
    <w:rsid w:val="00234312"/>
    <w:rsid w:val="00234335"/>
    <w:rsid w:val="00234F91"/>
    <w:rsid w:val="002355D2"/>
    <w:rsid w:val="00235704"/>
    <w:rsid w:val="0023644A"/>
    <w:rsid w:val="00236984"/>
    <w:rsid w:val="0023736E"/>
    <w:rsid w:val="00237938"/>
    <w:rsid w:val="002379BB"/>
    <w:rsid w:val="00237BB9"/>
    <w:rsid w:val="00237DB3"/>
    <w:rsid w:val="0024146B"/>
    <w:rsid w:val="00241C62"/>
    <w:rsid w:val="0024336B"/>
    <w:rsid w:val="00243B20"/>
    <w:rsid w:val="002442B5"/>
    <w:rsid w:val="00244AFA"/>
    <w:rsid w:val="00244BC4"/>
    <w:rsid w:val="00244D10"/>
    <w:rsid w:val="00244DD4"/>
    <w:rsid w:val="002453F8"/>
    <w:rsid w:val="00245478"/>
    <w:rsid w:val="0024623A"/>
    <w:rsid w:val="00247920"/>
    <w:rsid w:val="00247B9A"/>
    <w:rsid w:val="002526DE"/>
    <w:rsid w:val="0025271C"/>
    <w:rsid w:val="00253762"/>
    <w:rsid w:val="00253EB2"/>
    <w:rsid w:val="0025435C"/>
    <w:rsid w:val="00254371"/>
    <w:rsid w:val="0025542D"/>
    <w:rsid w:val="0025585A"/>
    <w:rsid w:val="00256233"/>
    <w:rsid w:val="00256E37"/>
    <w:rsid w:val="0025737C"/>
    <w:rsid w:val="002573AC"/>
    <w:rsid w:val="002578F5"/>
    <w:rsid w:val="00260548"/>
    <w:rsid w:val="00260640"/>
    <w:rsid w:val="0026123F"/>
    <w:rsid w:val="00261A7F"/>
    <w:rsid w:val="00262808"/>
    <w:rsid w:val="002645AA"/>
    <w:rsid w:val="00264B7F"/>
    <w:rsid w:val="00264C31"/>
    <w:rsid w:val="00264E7D"/>
    <w:rsid w:val="00265280"/>
    <w:rsid w:val="00265A33"/>
    <w:rsid w:val="002661BC"/>
    <w:rsid w:val="0026639D"/>
    <w:rsid w:val="0026647C"/>
    <w:rsid w:val="00266BD4"/>
    <w:rsid w:val="00266F17"/>
    <w:rsid w:val="00267AD8"/>
    <w:rsid w:val="00267E4F"/>
    <w:rsid w:val="002701D7"/>
    <w:rsid w:val="00270A4A"/>
    <w:rsid w:val="0027182D"/>
    <w:rsid w:val="00271B43"/>
    <w:rsid w:val="002729BF"/>
    <w:rsid w:val="00272BAB"/>
    <w:rsid w:val="00273A7D"/>
    <w:rsid w:val="00273D71"/>
    <w:rsid w:val="00274353"/>
    <w:rsid w:val="00274457"/>
    <w:rsid w:val="002756F6"/>
    <w:rsid w:val="00275773"/>
    <w:rsid w:val="00275DB7"/>
    <w:rsid w:val="002777BB"/>
    <w:rsid w:val="00277B28"/>
    <w:rsid w:val="00280189"/>
    <w:rsid w:val="002802B5"/>
    <w:rsid w:val="0028097C"/>
    <w:rsid w:val="002809D4"/>
    <w:rsid w:val="00280C8B"/>
    <w:rsid w:val="00280C96"/>
    <w:rsid w:val="00281295"/>
    <w:rsid w:val="00281433"/>
    <w:rsid w:val="00282832"/>
    <w:rsid w:val="00283664"/>
    <w:rsid w:val="002838F5"/>
    <w:rsid w:val="00283BB3"/>
    <w:rsid w:val="00283DE2"/>
    <w:rsid w:val="002843CA"/>
    <w:rsid w:val="002845A3"/>
    <w:rsid w:val="00284E17"/>
    <w:rsid w:val="002852CE"/>
    <w:rsid w:val="00285551"/>
    <w:rsid w:val="00285A73"/>
    <w:rsid w:val="00285FC8"/>
    <w:rsid w:val="00286B9C"/>
    <w:rsid w:val="00286BCC"/>
    <w:rsid w:val="00286EC2"/>
    <w:rsid w:val="002875B2"/>
    <w:rsid w:val="00287A47"/>
    <w:rsid w:val="002901C9"/>
    <w:rsid w:val="00290339"/>
    <w:rsid w:val="002910B7"/>
    <w:rsid w:val="0029121E"/>
    <w:rsid w:val="0029143C"/>
    <w:rsid w:val="0029170A"/>
    <w:rsid w:val="0029175E"/>
    <w:rsid w:val="00291A36"/>
    <w:rsid w:val="00291E25"/>
    <w:rsid w:val="00292E73"/>
    <w:rsid w:val="002932B4"/>
    <w:rsid w:val="002934C5"/>
    <w:rsid w:val="00294236"/>
    <w:rsid w:val="00295591"/>
    <w:rsid w:val="00295ABE"/>
    <w:rsid w:val="00295F3D"/>
    <w:rsid w:val="00296227"/>
    <w:rsid w:val="00296833"/>
    <w:rsid w:val="00296A25"/>
    <w:rsid w:val="00296BDF"/>
    <w:rsid w:val="00296EE4"/>
    <w:rsid w:val="00297054"/>
    <w:rsid w:val="00297E82"/>
    <w:rsid w:val="002A0BA0"/>
    <w:rsid w:val="002A189E"/>
    <w:rsid w:val="002A1D7C"/>
    <w:rsid w:val="002A2F16"/>
    <w:rsid w:val="002A307F"/>
    <w:rsid w:val="002A3AA1"/>
    <w:rsid w:val="002A3C2A"/>
    <w:rsid w:val="002A4363"/>
    <w:rsid w:val="002A4562"/>
    <w:rsid w:val="002A4866"/>
    <w:rsid w:val="002A50CD"/>
    <w:rsid w:val="002A5C15"/>
    <w:rsid w:val="002A5E96"/>
    <w:rsid w:val="002A66CB"/>
    <w:rsid w:val="002A680D"/>
    <w:rsid w:val="002A730B"/>
    <w:rsid w:val="002A7BD9"/>
    <w:rsid w:val="002A7E73"/>
    <w:rsid w:val="002B2807"/>
    <w:rsid w:val="002B28C8"/>
    <w:rsid w:val="002B2921"/>
    <w:rsid w:val="002B2986"/>
    <w:rsid w:val="002B2B61"/>
    <w:rsid w:val="002B3016"/>
    <w:rsid w:val="002B39CD"/>
    <w:rsid w:val="002B4C68"/>
    <w:rsid w:val="002B4D8B"/>
    <w:rsid w:val="002B4EDE"/>
    <w:rsid w:val="002B5927"/>
    <w:rsid w:val="002B5B73"/>
    <w:rsid w:val="002B6407"/>
    <w:rsid w:val="002B6582"/>
    <w:rsid w:val="002B68A5"/>
    <w:rsid w:val="002B7141"/>
    <w:rsid w:val="002B78DD"/>
    <w:rsid w:val="002B7E10"/>
    <w:rsid w:val="002C092B"/>
    <w:rsid w:val="002C1016"/>
    <w:rsid w:val="002C4B11"/>
    <w:rsid w:val="002C5506"/>
    <w:rsid w:val="002C5938"/>
    <w:rsid w:val="002C593D"/>
    <w:rsid w:val="002C5B0F"/>
    <w:rsid w:val="002C602D"/>
    <w:rsid w:val="002C639E"/>
    <w:rsid w:val="002C706C"/>
    <w:rsid w:val="002C7390"/>
    <w:rsid w:val="002C788C"/>
    <w:rsid w:val="002D0B7B"/>
    <w:rsid w:val="002D0EEF"/>
    <w:rsid w:val="002D1D41"/>
    <w:rsid w:val="002D39F5"/>
    <w:rsid w:val="002D4709"/>
    <w:rsid w:val="002D4ACD"/>
    <w:rsid w:val="002D4DD8"/>
    <w:rsid w:val="002D4EA2"/>
    <w:rsid w:val="002D566A"/>
    <w:rsid w:val="002D5C26"/>
    <w:rsid w:val="002D62FC"/>
    <w:rsid w:val="002D65F6"/>
    <w:rsid w:val="002D6A16"/>
    <w:rsid w:val="002D7692"/>
    <w:rsid w:val="002D7788"/>
    <w:rsid w:val="002D7ADE"/>
    <w:rsid w:val="002D7F4A"/>
    <w:rsid w:val="002E0360"/>
    <w:rsid w:val="002E05C4"/>
    <w:rsid w:val="002E0652"/>
    <w:rsid w:val="002E090E"/>
    <w:rsid w:val="002E0A05"/>
    <w:rsid w:val="002E0B59"/>
    <w:rsid w:val="002E2508"/>
    <w:rsid w:val="002E363A"/>
    <w:rsid w:val="002E38E4"/>
    <w:rsid w:val="002E413E"/>
    <w:rsid w:val="002E4196"/>
    <w:rsid w:val="002E4455"/>
    <w:rsid w:val="002E4ED0"/>
    <w:rsid w:val="002E51F5"/>
    <w:rsid w:val="002E536D"/>
    <w:rsid w:val="002E5695"/>
    <w:rsid w:val="002E57E3"/>
    <w:rsid w:val="002E5D69"/>
    <w:rsid w:val="002E6137"/>
    <w:rsid w:val="002E674B"/>
    <w:rsid w:val="002E6953"/>
    <w:rsid w:val="002E6F6C"/>
    <w:rsid w:val="002E71E9"/>
    <w:rsid w:val="002E76D9"/>
    <w:rsid w:val="002F0314"/>
    <w:rsid w:val="002F052F"/>
    <w:rsid w:val="002F086C"/>
    <w:rsid w:val="002F0955"/>
    <w:rsid w:val="002F0D07"/>
    <w:rsid w:val="002F21A9"/>
    <w:rsid w:val="002F224D"/>
    <w:rsid w:val="002F2880"/>
    <w:rsid w:val="002F3F27"/>
    <w:rsid w:val="002F4094"/>
    <w:rsid w:val="002F48E1"/>
    <w:rsid w:val="002F48E5"/>
    <w:rsid w:val="002F4B93"/>
    <w:rsid w:val="002F4D63"/>
    <w:rsid w:val="002F51DE"/>
    <w:rsid w:val="002F53C2"/>
    <w:rsid w:val="002F5787"/>
    <w:rsid w:val="002F63AD"/>
    <w:rsid w:val="00300144"/>
    <w:rsid w:val="0030103C"/>
    <w:rsid w:val="00301210"/>
    <w:rsid w:val="003012DE"/>
    <w:rsid w:val="00301E5E"/>
    <w:rsid w:val="0030239C"/>
    <w:rsid w:val="00302E84"/>
    <w:rsid w:val="00303E03"/>
    <w:rsid w:val="0030409E"/>
    <w:rsid w:val="00305314"/>
    <w:rsid w:val="00305C71"/>
    <w:rsid w:val="003068B5"/>
    <w:rsid w:val="00306944"/>
    <w:rsid w:val="00306D0A"/>
    <w:rsid w:val="00306EBD"/>
    <w:rsid w:val="00310AC7"/>
    <w:rsid w:val="003111BF"/>
    <w:rsid w:val="003116F8"/>
    <w:rsid w:val="00311AAE"/>
    <w:rsid w:val="00311D7F"/>
    <w:rsid w:val="00312633"/>
    <w:rsid w:val="00312A49"/>
    <w:rsid w:val="00312C98"/>
    <w:rsid w:val="00312D4C"/>
    <w:rsid w:val="003137E2"/>
    <w:rsid w:val="003139E4"/>
    <w:rsid w:val="0031455F"/>
    <w:rsid w:val="00314734"/>
    <w:rsid w:val="00314D93"/>
    <w:rsid w:val="003156DB"/>
    <w:rsid w:val="0031666A"/>
    <w:rsid w:val="00316F9A"/>
    <w:rsid w:val="003172E5"/>
    <w:rsid w:val="0031769D"/>
    <w:rsid w:val="00320C1F"/>
    <w:rsid w:val="00320F7F"/>
    <w:rsid w:val="003214DD"/>
    <w:rsid w:val="00321A5D"/>
    <w:rsid w:val="00322111"/>
    <w:rsid w:val="00322322"/>
    <w:rsid w:val="003229AF"/>
    <w:rsid w:val="00322D1B"/>
    <w:rsid w:val="00322EA0"/>
    <w:rsid w:val="00322F1C"/>
    <w:rsid w:val="003237FA"/>
    <w:rsid w:val="00323AE6"/>
    <w:rsid w:val="003248FB"/>
    <w:rsid w:val="00324B26"/>
    <w:rsid w:val="003250A9"/>
    <w:rsid w:val="00325274"/>
    <w:rsid w:val="003259BB"/>
    <w:rsid w:val="0032711C"/>
    <w:rsid w:val="003271BD"/>
    <w:rsid w:val="003272D6"/>
    <w:rsid w:val="0032734C"/>
    <w:rsid w:val="003273A0"/>
    <w:rsid w:val="003273E1"/>
    <w:rsid w:val="003273F9"/>
    <w:rsid w:val="00327BB2"/>
    <w:rsid w:val="0033060C"/>
    <w:rsid w:val="0033119E"/>
    <w:rsid w:val="0033188D"/>
    <w:rsid w:val="003319BB"/>
    <w:rsid w:val="00331E78"/>
    <w:rsid w:val="00331E96"/>
    <w:rsid w:val="00332780"/>
    <w:rsid w:val="00332B54"/>
    <w:rsid w:val="00332B63"/>
    <w:rsid w:val="003334F3"/>
    <w:rsid w:val="003341D7"/>
    <w:rsid w:val="00334342"/>
    <w:rsid w:val="00334997"/>
    <w:rsid w:val="003352CB"/>
    <w:rsid w:val="003354A1"/>
    <w:rsid w:val="00336412"/>
    <w:rsid w:val="003377C8"/>
    <w:rsid w:val="0033794D"/>
    <w:rsid w:val="00337C61"/>
    <w:rsid w:val="003403C1"/>
    <w:rsid w:val="00340416"/>
    <w:rsid w:val="0034051D"/>
    <w:rsid w:val="00341C39"/>
    <w:rsid w:val="00341DF7"/>
    <w:rsid w:val="00341F54"/>
    <w:rsid w:val="0034220A"/>
    <w:rsid w:val="0034228C"/>
    <w:rsid w:val="00342421"/>
    <w:rsid w:val="003424A9"/>
    <w:rsid w:val="00343389"/>
    <w:rsid w:val="00343C4D"/>
    <w:rsid w:val="0034471E"/>
    <w:rsid w:val="00344E31"/>
    <w:rsid w:val="003453EA"/>
    <w:rsid w:val="00345514"/>
    <w:rsid w:val="00345A0D"/>
    <w:rsid w:val="00345AF5"/>
    <w:rsid w:val="00345C57"/>
    <w:rsid w:val="00345EC5"/>
    <w:rsid w:val="00346742"/>
    <w:rsid w:val="00346EEE"/>
    <w:rsid w:val="003472E1"/>
    <w:rsid w:val="003477DE"/>
    <w:rsid w:val="00347B6A"/>
    <w:rsid w:val="00347BA6"/>
    <w:rsid w:val="00350B36"/>
    <w:rsid w:val="00350F4B"/>
    <w:rsid w:val="003516A7"/>
    <w:rsid w:val="00351B54"/>
    <w:rsid w:val="00351C3B"/>
    <w:rsid w:val="00351F48"/>
    <w:rsid w:val="0035206C"/>
    <w:rsid w:val="00352C0A"/>
    <w:rsid w:val="00353868"/>
    <w:rsid w:val="00353AB3"/>
    <w:rsid w:val="00353E3A"/>
    <w:rsid w:val="00353FF1"/>
    <w:rsid w:val="00354267"/>
    <w:rsid w:val="00355082"/>
    <w:rsid w:val="00355825"/>
    <w:rsid w:val="00356178"/>
    <w:rsid w:val="003565E6"/>
    <w:rsid w:val="003566F0"/>
    <w:rsid w:val="00356ABC"/>
    <w:rsid w:val="00356DFC"/>
    <w:rsid w:val="00357AA6"/>
    <w:rsid w:val="00357CC0"/>
    <w:rsid w:val="00357DDA"/>
    <w:rsid w:val="00361408"/>
    <w:rsid w:val="003618FF"/>
    <w:rsid w:val="00361994"/>
    <w:rsid w:val="003620C8"/>
    <w:rsid w:val="00363940"/>
    <w:rsid w:val="0036395E"/>
    <w:rsid w:val="00364DC1"/>
    <w:rsid w:val="00364F72"/>
    <w:rsid w:val="00365097"/>
    <w:rsid w:val="003652F9"/>
    <w:rsid w:val="00365D4F"/>
    <w:rsid w:val="00365FB9"/>
    <w:rsid w:val="003664DD"/>
    <w:rsid w:val="00367035"/>
    <w:rsid w:val="003672F3"/>
    <w:rsid w:val="00367842"/>
    <w:rsid w:val="00370AB0"/>
    <w:rsid w:val="00371364"/>
    <w:rsid w:val="003714B1"/>
    <w:rsid w:val="0037224A"/>
    <w:rsid w:val="0037277C"/>
    <w:rsid w:val="003735AA"/>
    <w:rsid w:val="0037369C"/>
    <w:rsid w:val="003737C8"/>
    <w:rsid w:val="00373D79"/>
    <w:rsid w:val="00373E7F"/>
    <w:rsid w:val="00374271"/>
    <w:rsid w:val="003743F9"/>
    <w:rsid w:val="0037486A"/>
    <w:rsid w:val="003749B5"/>
    <w:rsid w:val="00375020"/>
    <w:rsid w:val="00376E92"/>
    <w:rsid w:val="00377117"/>
    <w:rsid w:val="003776B9"/>
    <w:rsid w:val="00377A5F"/>
    <w:rsid w:val="00380723"/>
    <w:rsid w:val="00380C43"/>
    <w:rsid w:val="003813D6"/>
    <w:rsid w:val="00382428"/>
    <w:rsid w:val="00382704"/>
    <w:rsid w:val="00382771"/>
    <w:rsid w:val="00382DFD"/>
    <w:rsid w:val="0038373D"/>
    <w:rsid w:val="00385678"/>
    <w:rsid w:val="0038569A"/>
    <w:rsid w:val="003858CD"/>
    <w:rsid w:val="00385F97"/>
    <w:rsid w:val="00386331"/>
    <w:rsid w:val="00386838"/>
    <w:rsid w:val="0038698E"/>
    <w:rsid w:val="00386D0F"/>
    <w:rsid w:val="003878B7"/>
    <w:rsid w:val="00387A2D"/>
    <w:rsid w:val="00387AB3"/>
    <w:rsid w:val="00387B18"/>
    <w:rsid w:val="003903F8"/>
    <w:rsid w:val="0039065F"/>
    <w:rsid w:val="00390994"/>
    <w:rsid w:val="00390CA8"/>
    <w:rsid w:val="00390F89"/>
    <w:rsid w:val="003910CD"/>
    <w:rsid w:val="00391466"/>
    <w:rsid w:val="00391794"/>
    <w:rsid w:val="00391C3F"/>
    <w:rsid w:val="003927A2"/>
    <w:rsid w:val="00392B2D"/>
    <w:rsid w:val="00393235"/>
    <w:rsid w:val="00393662"/>
    <w:rsid w:val="00393957"/>
    <w:rsid w:val="003941B0"/>
    <w:rsid w:val="003942A2"/>
    <w:rsid w:val="00394391"/>
    <w:rsid w:val="0039471F"/>
    <w:rsid w:val="003948E3"/>
    <w:rsid w:val="00394918"/>
    <w:rsid w:val="003951C2"/>
    <w:rsid w:val="003956DF"/>
    <w:rsid w:val="00396BC7"/>
    <w:rsid w:val="003972FC"/>
    <w:rsid w:val="00397BBF"/>
    <w:rsid w:val="00397FA1"/>
    <w:rsid w:val="003A0C98"/>
    <w:rsid w:val="003A2107"/>
    <w:rsid w:val="003A23FE"/>
    <w:rsid w:val="003A29F3"/>
    <w:rsid w:val="003A2C2C"/>
    <w:rsid w:val="003A3F32"/>
    <w:rsid w:val="003A479C"/>
    <w:rsid w:val="003A543D"/>
    <w:rsid w:val="003A5EA9"/>
    <w:rsid w:val="003A69F2"/>
    <w:rsid w:val="003A6C87"/>
    <w:rsid w:val="003A6E35"/>
    <w:rsid w:val="003A7309"/>
    <w:rsid w:val="003A7B9E"/>
    <w:rsid w:val="003B254C"/>
    <w:rsid w:val="003B33EE"/>
    <w:rsid w:val="003B4E96"/>
    <w:rsid w:val="003B587C"/>
    <w:rsid w:val="003B5A2D"/>
    <w:rsid w:val="003B6A94"/>
    <w:rsid w:val="003B6C21"/>
    <w:rsid w:val="003B747A"/>
    <w:rsid w:val="003C0478"/>
    <w:rsid w:val="003C0DAF"/>
    <w:rsid w:val="003C134D"/>
    <w:rsid w:val="003C154F"/>
    <w:rsid w:val="003C1E47"/>
    <w:rsid w:val="003C2FC1"/>
    <w:rsid w:val="003C363F"/>
    <w:rsid w:val="003C3C39"/>
    <w:rsid w:val="003C4D5C"/>
    <w:rsid w:val="003C5D0E"/>
    <w:rsid w:val="003C6FFD"/>
    <w:rsid w:val="003C756F"/>
    <w:rsid w:val="003C7729"/>
    <w:rsid w:val="003D03C9"/>
    <w:rsid w:val="003D09EB"/>
    <w:rsid w:val="003D0C0F"/>
    <w:rsid w:val="003D10CF"/>
    <w:rsid w:val="003D1518"/>
    <w:rsid w:val="003D1718"/>
    <w:rsid w:val="003D1E09"/>
    <w:rsid w:val="003D2A90"/>
    <w:rsid w:val="003D30A4"/>
    <w:rsid w:val="003D3168"/>
    <w:rsid w:val="003D3646"/>
    <w:rsid w:val="003D3AEA"/>
    <w:rsid w:val="003D43B3"/>
    <w:rsid w:val="003D4842"/>
    <w:rsid w:val="003D4FDA"/>
    <w:rsid w:val="003D543E"/>
    <w:rsid w:val="003D55D1"/>
    <w:rsid w:val="003D5B2F"/>
    <w:rsid w:val="003D5E2E"/>
    <w:rsid w:val="003D66C3"/>
    <w:rsid w:val="003D6DAE"/>
    <w:rsid w:val="003D7346"/>
    <w:rsid w:val="003E106D"/>
    <w:rsid w:val="003E2253"/>
    <w:rsid w:val="003E2690"/>
    <w:rsid w:val="003E3BD6"/>
    <w:rsid w:val="003E43D1"/>
    <w:rsid w:val="003E532D"/>
    <w:rsid w:val="003E5ECD"/>
    <w:rsid w:val="003E6543"/>
    <w:rsid w:val="003E6C9D"/>
    <w:rsid w:val="003E78F8"/>
    <w:rsid w:val="003F025E"/>
    <w:rsid w:val="003F04E9"/>
    <w:rsid w:val="003F0977"/>
    <w:rsid w:val="003F0A57"/>
    <w:rsid w:val="003F1B3B"/>
    <w:rsid w:val="003F1D92"/>
    <w:rsid w:val="003F30A6"/>
    <w:rsid w:val="003F38F3"/>
    <w:rsid w:val="003F3F53"/>
    <w:rsid w:val="003F40D7"/>
    <w:rsid w:val="003F484C"/>
    <w:rsid w:val="003F4E37"/>
    <w:rsid w:val="003F5036"/>
    <w:rsid w:val="003F5638"/>
    <w:rsid w:val="003F6037"/>
    <w:rsid w:val="003F606E"/>
    <w:rsid w:val="003F6C20"/>
    <w:rsid w:val="003F7619"/>
    <w:rsid w:val="00400507"/>
    <w:rsid w:val="00400B42"/>
    <w:rsid w:val="00400C27"/>
    <w:rsid w:val="00401DFB"/>
    <w:rsid w:val="00401FF6"/>
    <w:rsid w:val="004021B1"/>
    <w:rsid w:val="00402488"/>
    <w:rsid w:val="00402677"/>
    <w:rsid w:val="00402AD2"/>
    <w:rsid w:val="0040344B"/>
    <w:rsid w:val="0040358C"/>
    <w:rsid w:val="004036EA"/>
    <w:rsid w:val="004041DC"/>
    <w:rsid w:val="004044E0"/>
    <w:rsid w:val="00404613"/>
    <w:rsid w:val="0040484C"/>
    <w:rsid w:val="0040498B"/>
    <w:rsid w:val="00404FFA"/>
    <w:rsid w:val="00405840"/>
    <w:rsid w:val="00405D0C"/>
    <w:rsid w:val="00405F57"/>
    <w:rsid w:val="00406274"/>
    <w:rsid w:val="00406983"/>
    <w:rsid w:val="00406F5C"/>
    <w:rsid w:val="00407AF3"/>
    <w:rsid w:val="00407D7F"/>
    <w:rsid w:val="00410714"/>
    <w:rsid w:val="004113FC"/>
    <w:rsid w:val="0041161F"/>
    <w:rsid w:val="00411B74"/>
    <w:rsid w:val="00411ED5"/>
    <w:rsid w:val="00411F34"/>
    <w:rsid w:val="004122CF"/>
    <w:rsid w:val="00412467"/>
    <w:rsid w:val="004127BD"/>
    <w:rsid w:val="00412EB5"/>
    <w:rsid w:val="00413634"/>
    <w:rsid w:val="004137B3"/>
    <w:rsid w:val="00413836"/>
    <w:rsid w:val="00413F03"/>
    <w:rsid w:val="00414854"/>
    <w:rsid w:val="00415248"/>
    <w:rsid w:val="004153F4"/>
    <w:rsid w:val="004154C6"/>
    <w:rsid w:val="004154CD"/>
    <w:rsid w:val="004155BC"/>
    <w:rsid w:val="00415E17"/>
    <w:rsid w:val="00416985"/>
    <w:rsid w:val="00416F09"/>
    <w:rsid w:val="0041708A"/>
    <w:rsid w:val="004173CC"/>
    <w:rsid w:val="0041741F"/>
    <w:rsid w:val="0041758A"/>
    <w:rsid w:val="00417F28"/>
    <w:rsid w:val="00420321"/>
    <w:rsid w:val="004210BA"/>
    <w:rsid w:val="00421353"/>
    <w:rsid w:val="00421824"/>
    <w:rsid w:val="004220D2"/>
    <w:rsid w:val="00424CF8"/>
    <w:rsid w:val="00424E58"/>
    <w:rsid w:val="00424EAC"/>
    <w:rsid w:val="004255A3"/>
    <w:rsid w:val="00426333"/>
    <w:rsid w:val="00426C34"/>
    <w:rsid w:val="00426D31"/>
    <w:rsid w:val="00426D73"/>
    <w:rsid w:val="00427177"/>
    <w:rsid w:val="00427953"/>
    <w:rsid w:val="004305E4"/>
    <w:rsid w:val="00430911"/>
    <w:rsid w:val="00430F5F"/>
    <w:rsid w:val="004325F0"/>
    <w:rsid w:val="004326DC"/>
    <w:rsid w:val="0043294D"/>
    <w:rsid w:val="004329FA"/>
    <w:rsid w:val="00433627"/>
    <w:rsid w:val="0043468C"/>
    <w:rsid w:val="00434BCE"/>
    <w:rsid w:val="00434C00"/>
    <w:rsid w:val="0043598A"/>
    <w:rsid w:val="00437003"/>
    <w:rsid w:val="00437006"/>
    <w:rsid w:val="004407CC"/>
    <w:rsid w:val="00440800"/>
    <w:rsid w:val="004413F4"/>
    <w:rsid w:val="00441B44"/>
    <w:rsid w:val="0044216B"/>
    <w:rsid w:val="00442791"/>
    <w:rsid w:val="00442E57"/>
    <w:rsid w:val="00442FC7"/>
    <w:rsid w:val="004437B0"/>
    <w:rsid w:val="0044463D"/>
    <w:rsid w:val="0044576C"/>
    <w:rsid w:val="00445B15"/>
    <w:rsid w:val="00445C75"/>
    <w:rsid w:val="00446422"/>
    <w:rsid w:val="00446B63"/>
    <w:rsid w:val="00446C56"/>
    <w:rsid w:val="00450281"/>
    <w:rsid w:val="00450369"/>
    <w:rsid w:val="0045095B"/>
    <w:rsid w:val="0045116A"/>
    <w:rsid w:val="004515C2"/>
    <w:rsid w:val="004519B2"/>
    <w:rsid w:val="00451A00"/>
    <w:rsid w:val="00452786"/>
    <w:rsid w:val="004536B8"/>
    <w:rsid w:val="00454FD2"/>
    <w:rsid w:val="00455ABC"/>
    <w:rsid w:val="00456E52"/>
    <w:rsid w:val="00457B2F"/>
    <w:rsid w:val="0046058C"/>
    <w:rsid w:val="00460729"/>
    <w:rsid w:val="0046081F"/>
    <w:rsid w:val="00460A7B"/>
    <w:rsid w:val="00460A87"/>
    <w:rsid w:val="0046189E"/>
    <w:rsid w:val="004623ED"/>
    <w:rsid w:val="004623F0"/>
    <w:rsid w:val="0046247A"/>
    <w:rsid w:val="00462929"/>
    <w:rsid w:val="00462A28"/>
    <w:rsid w:val="00462DBA"/>
    <w:rsid w:val="00463413"/>
    <w:rsid w:val="004636AA"/>
    <w:rsid w:val="00463EA4"/>
    <w:rsid w:val="004643BC"/>
    <w:rsid w:val="00465E78"/>
    <w:rsid w:val="00465F1A"/>
    <w:rsid w:val="00465F47"/>
    <w:rsid w:val="00466510"/>
    <w:rsid w:val="00466C25"/>
    <w:rsid w:val="00467210"/>
    <w:rsid w:val="004675C2"/>
    <w:rsid w:val="00467C9E"/>
    <w:rsid w:val="0047012A"/>
    <w:rsid w:val="004702E1"/>
    <w:rsid w:val="00470714"/>
    <w:rsid w:val="00470768"/>
    <w:rsid w:val="004717F3"/>
    <w:rsid w:val="0047210D"/>
    <w:rsid w:val="00472320"/>
    <w:rsid w:val="00472A11"/>
    <w:rsid w:val="00472D68"/>
    <w:rsid w:val="00472F70"/>
    <w:rsid w:val="0047306D"/>
    <w:rsid w:val="004734D3"/>
    <w:rsid w:val="0047414B"/>
    <w:rsid w:val="004741A1"/>
    <w:rsid w:val="00474248"/>
    <w:rsid w:val="0047426D"/>
    <w:rsid w:val="00474757"/>
    <w:rsid w:val="004749BD"/>
    <w:rsid w:val="0047511D"/>
    <w:rsid w:val="00475EF7"/>
    <w:rsid w:val="0047628C"/>
    <w:rsid w:val="00477C42"/>
    <w:rsid w:val="00480CA5"/>
    <w:rsid w:val="004816FC"/>
    <w:rsid w:val="00481F5D"/>
    <w:rsid w:val="004820F0"/>
    <w:rsid w:val="004830D9"/>
    <w:rsid w:val="0048338C"/>
    <w:rsid w:val="0048369D"/>
    <w:rsid w:val="004838AE"/>
    <w:rsid w:val="00483C60"/>
    <w:rsid w:val="00483D40"/>
    <w:rsid w:val="004840B8"/>
    <w:rsid w:val="004842FB"/>
    <w:rsid w:val="00484A83"/>
    <w:rsid w:val="00484AD0"/>
    <w:rsid w:val="00485214"/>
    <w:rsid w:val="00485369"/>
    <w:rsid w:val="004856E7"/>
    <w:rsid w:val="0048575B"/>
    <w:rsid w:val="00485E39"/>
    <w:rsid w:val="0048626B"/>
    <w:rsid w:val="00486C47"/>
    <w:rsid w:val="0048718A"/>
    <w:rsid w:val="004876A2"/>
    <w:rsid w:val="00487EF9"/>
    <w:rsid w:val="0049025B"/>
    <w:rsid w:val="0049025E"/>
    <w:rsid w:val="0049165E"/>
    <w:rsid w:val="00491CB1"/>
    <w:rsid w:val="00491D9E"/>
    <w:rsid w:val="00491F8A"/>
    <w:rsid w:val="00492AF1"/>
    <w:rsid w:val="00492FDF"/>
    <w:rsid w:val="004943BF"/>
    <w:rsid w:val="004950AC"/>
    <w:rsid w:val="00495849"/>
    <w:rsid w:val="004958F7"/>
    <w:rsid w:val="00495A31"/>
    <w:rsid w:val="00495C06"/>
    <w:rsid w:val="0049624A"/>
    <w:rsid w:val="0049630B"/>
    <w:rsid w:val="00496743"/>
    <w:rsid w:val="00496C38"/>
    <w:rsid w:val="004977D3"/>
    <w:rsid w:val="004A07CE"/>
    <w:rsid w:val="004A09B1"/>
    <w:rsid w:val="004A1DEF"/>
    <w:rsid w:val="004A1DF6"/>
    <w:rsid w:val="004A2048"/>
    <w:rsid w:val="004A2771"/>
    <w:rsid w:val="004A3E11"/>
    <w:rsid w:val="004A4D80"/>
    <w:rsid w:val="004A51E9"/>
    <w:rsid w:val="004A5A89"/>
    <w:rsid w:val="004A62DC"/>
    <w:rsid w:val="004A65DF"/>
    <w:rsid w:val="004A69FB"/>
    <w:rsid w:val="004A6BFC"/>
    <w:rsid w:val="004B0345"/>
    <w:rsid w:val="004B0666"/>
    <w:rsid w:val="004B0A96"/>
    <w:rsid w:val="004B0D14"/>
    <w:rsid w:val="004B0D72"/>
    <w:rsid w:val="004B19E2"/>
    <w:rsid w:val="004B244E"/>
    <w:rsid w:val="004B2E36"/>
    <w:rsid w:val="004B3788"/>
    <w:rsid w:val="004B3A27"/>
    <w:rsid w:val="004B4447"/>
    <w:rsid w:val="004B4920"/>
    <w:rsid w:val="004B50D9"/>
    <w:rsid w:val="004B5545"/>
    <w:rsid w:val="004B573E"/>
    <w:rsid w:val="004B6306"/>
    <w:rsid w:val="004B6AB4"/>
    <w:rsid w:val="004B7956"/>
    <w:rsid w:val="004B7BC2"/>
    <w:rsid w:val="004C0951"/>
    <w:rsid w:val="004C1416"/>
    <w:rsid w:val="004C1C2D"/>
    <w:rsid w:val="004C26CB"/>
    <w:rsid w:val="004C2E5D"/>
    <w:rsid w:val="004C3496"/>
    <w:rsid w:val="004C39F2"/>
    <w:rsid w:val="004C443D"/>
    <w:rsid w:val="004C44FA"/>
    <w:rsid w:val="004C53E7"/>
    <w:rsid w:val="004C5492"/>
    <w:rsid w:val="004C5B3B"/>
    <w:rsid w:val="004C5BE8"/>
    <w:rsid w:val="004C6510"/>
    <w:rsid w:val="004C66F8"/>
    <w:rsid w:val="004C67FD"/>
    <w:rsid w:val="004C6AEC"/>
    <w:rsid w:val="004C6C03"/>
    <w:rsid w:val="004C6CB7"/>
    <w:rsid w:val="004C7831"/>
    <w:rsid w:val="004C7981"/>
    <w:rsid w:val="004D02AA"/>
    <w:rsid w:val="004D04EA"/>
    <w:rsid w:val="004D0B22"/>
    <w:rsid w:val="004D0CD7"/>
    <w:rsid w:val="004D0D42"/>
    <w:rsid w:val="004D18E3"/>
    <w:rsid w:val="004D1B60"/>
    <w:rsid w:val="004D218F"/>
    <w:rsid w:val="004D21F5"/>
    <w:rsid w:val="004D357E"/>
    <w:rsid w:val="004D3D9C"/>
    <w:rsid w:val="004D51A5"/>
    <w:rsid w:val="004D5415"/>
    <w:rsid w:val="004D67AB"/>
    <w:rsid w:val="004D6C9C"/>
    <w:rsid w:val="004D7250"/>
    <w:rsid w:val="004D7B57"/>
    <w:rsid w:val="004E0211"/>
    <w:rsid w:val="004E1E64"/>
    <w:rsid w:val="004E1EE1"/>
    <w:rsid w:val="004E26AF"/>
    <w:rsid w:val="004E3290"/>
    <w:rsid w:val="004E3875"/>
    <w:rsid w:val="004E4775"/>
    <w:rsid w:val="004E4C27"/>
    <w:rsid w:val="004E4CE8"/>
    <w:rsid w:val="004E5BA4"/>
    <w:rsid w:val="004E6654"/>
    <w:rsid w:val="004E69AC"/>
    <w:rsid w:val="004E7813"/>
    <w:rsid w:val="004E78DB"/>
    <w:rsid w:val="004E7907"/>
    <w:rsid w:val="004F0D4A"/>
    <w:rsid w:val="004F0DA8"/>
    <w:rsid w:val="004F0F92"/>
    <w:rsid w:val="004F1828"/>
    <w:rsid w:val="004F1B8C"/>
    <w:rsid w:val="004F2C04"/>
    <w:rsid w:val="004F2CDA"/>
    <w:rsid w:val="004F36F0"/>
    <w:rsid w:val="004F3DC5"/>
    <w:rsid w:val="004F421E"/>
    <w:rsid w:val="004F49C4"/>
    <w:rsid w:val="004F544E"/>
    <w:rsid w:val="004F64AA"/>
    <w:rsid w:val="004F6678"/>
    <w:rsid w:val="004F6D83"/>
    <w:rsid w:val="004F71F2"/>
    <w:rsid w:val="004F7814"/>
    <w:rsid w:val="00500619"/>
    <w:rsid w:val="00500898"/>
    <w:rsid w:val="0050279C"/>
    <w:rsid w:val="0050337F"/>
    <w:rsid w:val="00503DC7"/>
    <w:rsid w:val="00504722"/>
    <w:rsid w:val="005047FC"/>
    <w:rsid w:val="00504963"/>
    <w:rsid w:val="0050608A"/>
    <w:rsid w:val="00506279"/>
    <w:rsid w:val="00506B3F"/>
    <w:rsid w:val="00506B9A"/>
    <w:rsid w:val="0050751C"/>
    <w:rsid w:val="0050790D"/>
    <w:rsid w:val="00507CCF"/>
    <w:rsid w:val="005106C5"/>
    <w:rsid w:val="00510965"/>
    <w:rsid w:val="00511112"/>
    <w:rsid w:val="00511837"/>
    <w:rsid w:val="00511B07"/>
    <w:rsid w:val="00511FEE"/>
    <w:rsid w:val="00512526"/>
    <w:rsid w:val="0051337A"/>
    <w:rsid w:val="005134A7"/>
    <w:rsid w:val="00513805"/>
    <w:rsid w:val="0051431A"/>
    <w:rsid w:val="00514B02"/>
    <w:rsid w:val="00515AB0"/>
    <w:rsid w:val="00516D39"/>
    <w:rsid w:val="00516FC2"/>
    <w:rsid w:val="00517318"/>
    <w:rsid w:val="0051738E"/>
    <w:rsid w:val="005173C2"/>
    <w:rsid w:val="00517ECD"/>
    <w:rsid w:val="00520365"/>
    <w:rsid w:val="00520486"/>
    <w:rsid w:val="00520968"/>
    <w:rsid w:val="005216E1"/>
    <w:rsid w:val="0052191D"/>
    <w:rsid w:val="00521F35"/>
    <w:rsid w:val="00522639"/>
    <w:rsid w:val="00523A01"/>
    <w:rsid w:val="005242FC"/>
    <w:rsid w:val="00524552"/>
    <w:rsid w:val="0052492E"/>
    <w:rsid w:val="00524EC8"/>
    <w:rsid w:val="005257C1"/>
    <w:rsid w:val="005257D2"/>
    <w:rsid w:val="00525986"/>
    <w:rsid w:val="00525D79"/>
    <w:rsid w:val="005260DC"/>
    <w:rsid w:val="00526FF1"/>
    <w:rsid w:val="00527050"/>
    <w:rsid w:val="00527558"/>
    <w:rsid w:val="00527856"/>
    <w:rsid w:val="0052786F"/>
    <w:rsid w:val="00530122"/>
    <w:rsid w:val="0053033E"/>
    <w:rsid w:val="00530706"/>
    <w:rsid w:val="00530E9C"/>
    <w:rsid w:val="00530F17"/>
    <w:rsid w:val="0053179B"/>
    <w:rsid w:val="005327A0"/>
    <w:rsid w:val="00532949"/>
    <w:rsid w:val="00532DA0"/>
    <w:rsid w:val="00533785"/>
    <w:rsid w:val="00533D1B"/>
    <w:rsid w:val="00534396"/>
    <w:rsid w:val="005347F9"/>
    <w:rsid w:val="00534AA5"/>
    <w:rsid w:val="00535C4C"/>
    <w:rsid w:val="00536D2E"/>
    <w:rsid w:val="00537CD5"/>
    <w:rsid w:val="00537FAD"/>
    <w:rsid w:val="0054049C"/>
    <w:rsid w:val="005408CF"/>
    <w:rsid w:val="0054105C"/>
    <w:rsid w:val="00541090"/>
    <w:rsid w:val="00541B50"/>
    <w:rsid w:val="0054291B"/>
    <w:rsid w:val="00542D8B"/>
    <w:rsid w:val="00542DE7"/>
    <w:rsid w:val="00543106"/>
    <w:rsid w:val="00543361"/>
    <w:rsid w:val="00543B44"/>
    <w:rsid w:val="00543FAD"/>
    <w:rsid w:val="00543FC0"/>
    <w:rsid w:val="00544E5D"/>
    <w:rsid w:val="00545C2F"/>
    <w:rsid w:val="00546330"/>
    <w:rsid w:val="00546686"/>
    <w:rsid w:val="00546AD9"/>
    <w:rsid w:val="00546FE0"/>
    <w:rsid w:val="00547970"/>
    <w:rsid w:val="00550818"/>
    <w:rsid w:val="00550DC6"/>
    <w:rsid w:val="00552465"/>
    <w:rsid w:val="005529C0"/>
    <w:rsid w:val="00552D1D"/>
    <w:rsid w:val="00552FDC"/>
    <w:rsid w:val="0055340F"/>
    <w:rsid w:val="00553D97"/>
    <w:rsid w:val="0055462D"/>
    <w:rsid w:val="0055648F"/>
    <w:rsid w:val="005573A4"/>
    <w:rsid w:val="005579B4"/>
    <w:rsid w:val="00557BF1"/>
    <w:rsid w:val="00557C7B"/>
    <w:rsid w:val="0056067D"/>
    <w:rsid w:val="00560EBA"/>
    <w:rsid w:val="005610ED"/>
    <w:rsid w:val="005640DD"/>
    <w:rsid w:val="00564466"/>
    <w:rsid w:val="005649CD"/>
    <w:rsid w:val="005651B9"/>
    <w:rsid w:val="0056588D"/>
    <w:rsid w:val="00567380"/>
    <w:rsid w:val="00567423"/>
    <w:rsid w:val="005677E7"/>
    <w:rsid w:val="005700D5"/>
    <w:rsid w:val="005703A7"/>
    <w:rsid w:val="00570551"/>
    <w:rsid w:val="005709E8"/>
    <w:rsid w:val="0057177A"/>
    <w:rsid w:val="00572B45"/>
    <w:rsid w:val="00572D63"/>
    <w:rsid w:val="00573FF2"/>
    <w:rsid w:val="005742CE"/>
    <w:rsid w:val="00574A49"/>
    <w:rsid w:val="00574EA3"/>
    <w:rsid w:val="005756E8"/>
    <w:rsid w:val="0057616C"/>
    <w:rsid w:val="00576A20"/>
    <w:rsid w:val="00577202"/>
    <w:rsid w:val="00577465"/>
    <w:rsid w:val="00577A43"/>
    <w:rsid w:val="00577FAF"/>
    <w:rsid w:val="0058143A"/>
    <w:rsid w:val="00581F18"/>
    <w:rsid w:val="00582052"/>
    <w:rsid w:val="0058248A"/>
    <w:rsid w:val="00583528"/>
    <w:rsid w:val="0058370D"/>
    <w:rsid w:val="00583A45"/>
    <w:rsid w:val="00584247"/>
    <w:rsid w:val="005847BF"/>
    <w:rsid w:val="005852CF"/>
    <w:rsid w:val="0058554D"/>
    <w:rsid w:val="00585D98"/>
    <w:rsid w:val="00585E31"/>
    <w:rsid w:val="0058636B"/>
    <w:rsid w:val="005865C6"/>
    <w:rsid w:val="00586B40"/>
    <w:rsid w:val="0058765D"/>
    <w:rsid w:val="00590196"/>
    <w:rsid w:val="0059080E"/>
    <w:rsid w:val="00590CC6"/>
    <w:rsid w:val="0059137A"/>
    <w:rsid w:val="005913EB"/>
    <w:rsid w:val="00591EC1"/>
    <w:rsid w:val="005926FA"/>
    <w:rsid w:val="00592E73"/>
    <w:rsid w:val="00593224"/>
    <w:rsid w:val="00593721"/>
    <w:rsid w:val="005937DC"/>
    <w:rsid w:val="00593829"/>
    <w:rsid w:val="00593FB5"/>
    <w:rsid w:val="0059457C"/>
    <w:rsid w:val="00594B90"/>
    <w:rsid w:val="00594C28"/>
    <w:rsid w:val="0059552A"/>
    <w:rsid w:val="00595682"/>
    <w:rsid w:val="00595953"/>
    <w:rsid w:val="00595F32"/>
    <w:rsid w:val="005960D0"/>
    <w:rsid w:val="00596DF7"/>
    <w:rsid w:val="005A02B2"/>
    <w:rsid w:val="005A0416"/>
    <w:rsid w:val="005A0945"/>
    <w:rsid w:val="005A0DE0"/>
    <w:rsid w:val="005A15DD"/>
    <w:rsid w:val="005A1699"/>
    <w:rsid w:val="005A1A3F"/>
    <w:rsid w:val="005A28FF"/>
    <w:rsid w:val="005A2A01"/>
    <w:rsid w:val="005A308C"/>
    <w:rsid w:val="005A3768"/>
    <w:rsid w:val="005A4226"/>
    <w:rsid w:val="005A43A5"/>
    <w:rsid w:val="005A4C95"/>
    <w:rsid w:val="005A4CC1"/>
    <w:rsid w:val="005A4E2F"/>
    <w:rsid w:val="005A52BC"/>
    <w:rsid w:val="005A6130"/>
    <w:rsid w:val="005A61AA"/>
    <w:rsid w:val="005A6803"/>
    <w:rsid w:val="005A6A11"/>
    <w:rsid w:val="005A6A39"/>
    <w:rsid w:val="005A724C"/>
    <w:rsid w:val="005A7841"/>
    <w:rsid w:val="005A7A59"/>
    <w:rsid w:val="005A7B55"/>
    <w:rsid w:val="005B080C"/>
    <w:rsid w:val="005B092C"/>
    <w:rsid w:val="005B0CBF"/>
    <w:rsid w:val="005B0F4C"/>
    <w:rsid w:val="005B18C7"/>
    <w:rsid w:val="005B22FD"/>
    <w:rsid w:val="005B23DE"/>
    <w:rsid w:val="005B3375"/>
    <w:rsid w:val="005B366D"/>
    <w:rsid w:val="005B3D7C"/>
    <w:rsid w:val="005B3FFC"/>
    <w:rsid w:val="005B43DC"/>
    <w:rsid w:val="005B56DE"/>
    <w:rsid w:val="005B5ECF"/>
    <w:rsid w:val="005B66AF"/>
    <w:rsid w:val="005B6DB5"/>
    <w:rsid w:val="005B6F20"/>
    <w:rsid w:val="005B7326"/>
    <w:rsid w:val="005B75A8"/>
    <w:rsid w:val="005B764E"/>
    <w:rsid w:val="005C017E"/>
    <w:rsid w:val="005C0984"/>
    <w:rsid w:val="005C0C4D"/>
    <w:rsid w:val="005C10F1"/>
    <w:rsid w:val="005C1451"/>
    <w:rsid w:val="005C169A"/>
    <w:rsid w:val="005C17D5"/>
    <w:rsid w:val="005C1B16"/>
    <w:rsid w:val="005C1BB1"/>
    <w:rsid w:val="005C1ECA"/>
    <w:rsid w:val="005C35DC"/>
    <w:rsid w:val="005C3B40"/>
    <w:rsid w:val="005C44D9"/>
    <w:rsid w:val="005C4518"/>
    <w:rsid w:val="005C4566"/>
    <w:rsid w:val="005C495C"/>
    <w:rsid w:val="005C4A03"/>
    <w:rsid w:val="005C5260"/>
    <w:rsid w:val="005C52C9"/>
    <w:rsid w:val="005C5621"/>
    <w:rsid w:val="005C5E61"/>
    <w:rsid w:val="005C6713"/>
    <w:rsid w:val="005C6C12"/>
    <w:rsid w:val="005C740B"/>
    <w:rsid w:val="005C7A3C"/>
    <w:rsid w:val="005C7E1D"/>
    <w:rsid w:val="005D03B6"/>
    <w:rsid w:val="005D061E"/>
    <w:rsid w:val="005D0CB4"/>
    <w:rsid w:val="005D15E9"/>
    <w:rsid w:val="005D1CFA"/>
    <w:rsid w:val="005D1FE9"/>
    <w:rsid w:val="005D2283"/>
    <w:rsid w:val="005D2782"/>
    <w:rsid w:val="005D2841"/>
    <w:rsid w:val="005D2AC6"/>
    <w:rsid w:val="005D34DE"/>
    <w:rsid w:val="005D3F9F"/>
    <w:rsid w:val="005D465E"/>
    <w:rsid w:val="005D494F"/>
    <w:rsid w:val="005D4ACD"/>
    <w:rsid w:val="005D4AF0"/>
    <w:rsid w:val="005D4BC2"/>
    <w:rsid w:val="005D4C18"/>
    <w:rsid w:val="005D526B"/>
    <w:rsid w:val="005D5633"/>
    <w:rsid w:val="005D5981"/>
    <w:rsid w:val="005D6347"/>
    <w:rsid w:val="005D6AE6"/>
    <w:rsid w:val="005D6D01"/>
    <w:rsid w:val="005D70D7"/>
    <w:rsid w:val="005D74FA"/>
    <w:rsid w:val="005D7AD0"/>
    <w:rsid w:val="005D7AF3"/>
    <w:rsid w:val="005E0200"/>
    <w:rsid w:val="005E0760"/>
    <w:rsid w:val="005E11B5"/>
    <w:rsid w:val="005E12AA"/>
    <w:rsid w:val="005E1707"/>
    <w:rsid w:val="005E1B5A"/>
    <w:rsid w:val="005E2CFD"/>
    <w:rsid w:val="005E3456"/>
    <w:rsid w:val="005E3667"/>
    <w:rsid w:val="005E46E4"/>
    <w:rsid w:val="005E4A9B"/>
    <w:rsid w:val="005E52BB"/>
    <w:rsid w:val="005E5B7F"/>
    <w:rsid w:val="005E653F"/>
    <w:rsid w:val="005E65BF"/>
    <w:rsid w:val="005E65D9"/>
    <w:rsid w:val="005E65E8"/>
    <w:rsid w:val="005E6BDF"/>
    <w:rsid w:val="005E7250"/>
    <w:rsid w:val="005E7A18"/>
    <w:rsid w:val="005F05DB"/>
    <w:rsid w:val="005F0A75"/>
    <w:rsid w:val="005F1CAB"/>
    <w:rsid w:val="005F3CB4"/>
    <w:rsid w:val="005F43C4"/>
    <w:rsid w:val="005F4538"/>
    <w:rsid w:val="005F4AF2"/>
    <w:rsid w:val="005F4CE8"/>
    <w:rsid w:val="005F5233"/>
    <w:rsid w:val="005F5908"/>
    <w:rsid w:val="005F5FB3"/>
    <w:rsid w:val="005F6446"/>
    <w:rsid w:val="005F6C1B"/>
    <w:rsid w:val="005F6E8E"/>
    <w:rsid w:val="005F6F32"/>
    <w:rsid w:val="005F7B18"/>
    <w:rsid w:val="005F7D4C"/>
    <w:rsid w:val="00600357"/>
    <w:rsid w:val="0060061F"/>
    <w:rsid w:val="00600738"/>
    <w:rsid w:val="006008B5"/>
    <w:rsid w:val="0060155A"/>
    <w:rsid w:val="00601848"/>
    <w:rsid w:val="00601FE8"/>
    <w:rsid w:val="006020CD"/>
    <w:rsid w:val="0060237E"/>
    <w:rsid w:val="00602767"/>
    <w:rsid w:val="006030C1"/>
    <w:rsid w:val="006032C5"/>
    <w:rsid w:val="006033E3"/>
    <w:rsid w:val="006038E1"/>
    <w:rsid w:val="00603FB6"/>
    <w:rsid w:val="00604852"/>
    <w:rsid w:val="00604950"/>
    <w:rsid w:val="0060510D"/>
    <w:rsid w:val="006053FD"/>
    <w:rsid w:val="00605E02"/>
    <w:rsid w:val="00606596"/>
    <w:rsid w:val="0060674E"/>
    <w:rsid w:val="00606946"/>
    <w:rsid w:val="00606AB0"/>
    <w:rsid w:val="00606AF7"/>
    <w:rsid w:val="00606C25"/>
    <w:rsid w:val="0060735A"/>
    <w:rsid w:val="0060744A"/>
    <w:rsid w:val="00607B38"/>
    <w:rsid w:val="00607F60"/>
    <w:rsid w:val="00610C9A"/>
    <w:rsid w:val="006110C9"/>
    <w:rsid w:val="0061182F"/>
    <w:rsid w:val="00611906"/>
    <w:rsid w:val="006122DE"/>
    <w:rsid w:val="00612315"/>
    <w:rsid w:val="00613158"/>
    <w:rsid w:val="006134ED"/>
    <w:rsid w:val="00613863"/>
    <w:rsid w:val="00614D35"/>
    <w:rsid w:val="0061511C"/>
    <w:rsid w:val="00615EBC"/>
    <w:rsid w:val="006176C5"/>
    <w:rsid w:val="00617B58"/>
    <w:rsid w:val="00617F8B"/>
    <w:rsid w:val="00617FE9"/>
    <w:rsid w:val="00621F20"/>
    <w:rsid w:val="00622160"/>
    <w:rsid w:val="00622381"/>
    <w:rsid w:val="006225E8"/>
    <w:rsid w:val="00622E2A"/>
    <w:rsid w:val="006230DB"/>
    <w:rsid w:val="0062360C"/>
    <w:rsid w:val="00623966"/>
    <w:rsid w:val="006241F8"/>
    <w:rsid w:val="00624899"/>
    <w:rsid w:val="00625380"/>
    <w:rsid w:val="0062625C"/>
    <w:rsid w:val="0062721D"/>
    <w:rsid w:val="006274BC"/>
    <w:rsid w:val="00627FB4"/>
    <w:rsid w:val="0063068F"/>
    <w:rsid w:val="0063168E"/>
    <w:rsid w:val="00631DC8"/>
    <w:rsid w:val="00632724"/>
    <w:rsid w:val="00632BA5"/>
    <w:rsid w:val="00632C91"/>
    <w:rsid w:val="006334E7"/>
    <w:rsid w:val="00634BFA"/>
    <w:rsid w:val="00635062"/>
    <w:rsid w:val="00635109"/>
    <w:rsid w:val="00635A58"/>
    <w:rsid w:val="006361F9"/>
    <w:rsid w:val="00636535"/>
    <w:rsid w:val="00637716"/>
    <w:rsid w:val="00640B1C"/>
    <w:rsid w:val="0064111B"/>
    <w:rsid w:val="006411E4"/>
    <w:rsid w:val="00642CEC"/>
    <w:rsid w:val="006432C1"/>
    <w:rsid w:val="00643FCC"/>
    <w:rsid w:val="00645311"/>
    <w:rsid w:val="00645688"/>
    <w:rsid w:val="00645855"/>
    <w:rsid w:val="006459C5"/>
    <w:rsid w:val="00645F01"/>
    <w:rsid w:val="0064630F"/>
    <w:rsid w:val="00646638"/>
    <w:rsid w:val="006466F5"/>
    <w:rsid w:val="00646D99"/>
    <w:rsid w:val="00646FEF"/>
    <w:rsid w:val="00647464"/>
    <w:rsid w:val="00647555"/>
    <w:rsid w:val="0065039D"/>
    <w:rsid w:val="006507EF"/>
    <w:rsid w:val="00651AFA"/>
    <w:rsid w:val="0065272F"/>
    <w:rsid w:val="00652A4E"/>
    <w:rsid w:val="0065377B"/>
    <w:rsid w:val="00653BF4"/>
    <w:rsid w:val="00654311"/>
    <w:rsid w:val="006548FC"/>
    <w:rsid w:val="0065499E"/>
    <w:rsid w:val="00656DF0"/>
    <w:rsid w:val="00660AA8"/>
    <w:rsid w:val="00660E64"/>
    <w:rsid w:val="00661830"/>
    <w:rsid w:val="00661EF8"/>
    <w:rsid w:val="00662033"/>
    <w:rsid w:val="006622E3"/>
    <w:rsid w:val="0066279E"/>
    <w:rsid w:val="0066305E"/>
    <w:rsid w:val="00663524"/>
    <w:rsid w:val="00665D40"/>
    <w:rsid w:val="00666B29"/>
    <w:rsid w:val="00666EE8"/>
    <w:rsid w:val="00666F96"/>
    <w:rsid w:val="00667104"/>
    <w:rsid w:val="006701DF"/>
    <w:rsid w:val="00671019"/>
    <w:rsid w:val="006711BE"/>
    <w:rsid w:val="006715C8"/>
    <w:rsid w:val="006717FC"/>
    <w:rsid w:val="00671996"/>
    <w:rsid w:val="006720E4"/>
    <w:rsid w:val="006725F0"/>
    <w:rsid w:val="00672977"/>
    <w:rsid w:val="006729D9"/>
    <w:rsid w:val="00672B21"/>
    <w:rsid w:val="00673007"/>
    <w:rsid w:val="006735B9"/>
    <w:rsid w:val="006739C4"/>
    <w:rsid w:val="00673C39"/>
    <w:rsid w:val="00673E9D"/>
    <w:rsid w:val="00674242"/>
    <w:rsid w:val="00674360"/>
    <w:rsid w:val="0067474F"/>
    <w:rsid w:val="006749F4"/>
    <w:rsid w:val="00676499"/>
    <w:rsid w:val="006765B7"/>
    <w:rsid w:val="00676727"/>
    <w:rsid w:val="00676B9D"/>
    <w:rsid w:val="00676D12"/>
    <w:rsid w:val="0067758A"/>
    <w:rsid w:val="0067762C"/>
    <w:rsid w:val="00677732"/>
    <w:rsid w:val="00680687"/>
    <w:rsid w:val="00680944"/>
    <w:rsid w:val="006809B5"/>
    <w:rsid w:val="0068216F"/>
    <w:rsid w:val="00682762"/>
    <w:rsid w:val="00682B40"/>
    <w:rsid w:val="00682C85"/>
    <w:rsid w:val="0068385F"/>
    <w:rsid w:val="006838C7"/>
    <w:rsid w:val="00683D54"/>
    <w:rsid w:val="00684534"/>
    <w:rsid w:val="00684559"/>
    <w:rsid w:val="00684AFF"/>
    <w:rsid w:val="00684BC7"/>
    <w:rsid w:val="006857C0"/>
    <w:rsid w:val="006859AB"/>
    <w:rsid w:val="00686261"/>
    <w:rsid w:val="00687447"/>
    <w:rsid w:val="00687642"/>
    <w:rsid w:val="00687AFF"/>
    <w:rsid w:val="00687B7E"/>
    <w:rsid w:val="006900B5"/>
    <w:rsid w:val="006909AB"/>
    <w:rsid w:val="00690BB5"/>
    <w:rsid w:val="00691372"/>
    <w:rsid w:val="0069176B"/>
    <w:rsid w:val="00691895"/>
    <w:rsid w:val="00691FC4"/>
    <w:rsid w:val="00692A3A"/>
    <w:rsid w:val="0069357C"/>
    <w:rsid w:val="00693805"/>
    <w:rsid w:val="00693CC5"/>
    <w:rsid w:val="0069404E"/>
    <w:rsid w:val="0069462F"/>
    <w:rsid w:val="006948F8"/>
    <w:rsid w:val="00695E25"/>
    <w:rsid w:val="0069607F"/>
    <w:rsid w:val="006960E9"/>
    <w:rsid w:val="006961D6"/>
    <w:rsid w:val="00696612"/>
    <w:rsid w:val="00696DE3"/>
    <w:rsid w:val="0069731E"/>
    <w:rsid w:val="00697631"/>
    <w:rsid w:val="00697D09"/>
    <w:rsid w:val="00697D49"/>
    <w:rsid w:val="00697F8C"/>
    <w:rsid w:val="006A0276"/>
    <w:rsid w:val="006A0539"/>
    <w:rsid w:val="006A0A86"/>
    <w:rsid w:val="006A0AD3"/>
    <w:rsid w:val="006A0B93"/>
    <w:rsid w:val="006A0CDF"/>
    <w:rsid w:val="006A159E"/>
    <w:rsid w:val="006A1BE7"/>
    <w:rsid w:val="006A1C04"/>
    <w:rsid w:val="006A36F9"/>
    <w:rsid w:val="006A3D52"/>
    <w:rsid w:val="006A4E72"/>
    <w:rsid w:val="006A55E6"/>
    <w:rsid w:val="006A5A64"/>
    <w:rsid w:val="006A5B86"/>
    <w:rsid w:val="006A6AB1"/>
    <w:rsid w:val="006A739E"/>
    <w:rsid w:val="006A7719"/>
    <w:rsid w:val="006A7D36"/>
    <w:rsid w:val="006B00AC"/>
    <w:rsid w:val="006B0167"/>
    <w:rsid w:val="006B07F1"/>
    <w:rsid w:val="006B0CD1"/>
    <w:rsid w:val="006B120F"/>
    <w:rsid w:val="006B1A73"/>
    <w:rsid w:val="006B2CAD"/>
    <w:rsid w:val="006B2F0A"/>
    <w:rsid w:val="006B3639"/>
    <w:rsid w:val="006B3966"/>
    <w:rsid w:val="006B4301"/>
    <w:rsid w:val="006B49EE"/>
    <w:rsid w:val="006B4A32"/>
    <w:rsid w:val="006B5541"/>
    <w:rsid w:val="006B5799"/>
    <w:rsid w:val="006B5EE2"/>
    <w:rsid w:val="006B6048"/>
    <w:rsid w:val="006B6203"/>
    <w:rsid w:val="006B6C05"/>
    <w:rsid w:val="006B6FC1"/>
    <w:rsid w:val="006B73CE"/>
    <w:rsid w:val="006B78AA"/>
    <w:rsid w:val="006B7AB1"/>
    <w:rsid w:val="006C1232"/>
    <w:rsid w:val="006C1516"/>
    <w:rsid w:val="006C185A"/>
    <w:rsid w:val="006C1988"/>
    <w:rsid w:val="006C1DA2"/>
    <w:rsid w:val="006C2B08"/>
    <w:rsid w:val="006C333E"/>
    <w:rsid w:val="006C4C11"/>
    <w:rsid w:val="006C5300"/>
    <w:rsid w:val="006C5494"/>
    <w:rsid w:val="006C5C3D"/>
    <w:rsid w:val="006C7493"/>
    <w:rsid w:val="006C76E8"/>
    <w:rsid w:val="006D063C"/>
    <w:rsid w:val="006D13CD"/>
    <w:rsid w:val="006D186B"/>
    <w:rsid w:val="006D1949"/>
    <w:rsid w:val="006D1FC0"/>
    <w:rsid w:val="006D23B7"/>
    <w:rsid w:val="006D2574"/>
    <w:rsid w:val="006D2693"/>
    <w:rsid w:val="006D2969"/>
    <w:rsid w:val="006D34B0"/>
    <w:rsid w:val="006D3BBD"/>
    <w:rsid w:val="006D416B"/>
    <w:rsid w:val="006D41C3"/>
    <w:rsid w:val="006D47C6"/>
    <w:rsid w:val="006D4DAD"/>
    <w:rsid w:val="006D5029"/>
    <w:rsid w:val="006D66F5"/>
    <w:rsid w:val="006D66FE"/>
    <w:rsid w:val="006D7FAE"/>
    <w:rsid w:val="006E039B"/>
    <w:rsid w:val="006E0555"/>
    <w:rsid w:val="006E05F6"/>
    <w:rsid w:val="006E09FB"/>
    <w:rsid w:val="006E0B2F"/>
    <w:rsid w:val="006E0C87"/>
    <w:rsid w:val="006E20CC"/>
    <w:rsid w:val="006E2731"/>
    <w:rsid w:val="006E278B"/>
    <w:rsid w:val="006E2C8F"/>
    <w:rsid w:val="006E2CBC"/>
    <w:rsid w:val="006E2DC4"/>
    <w:rsid w:val="006E2FAE"/>
    <w:rsid w:val="006E3A64"/>
    <w:rsid w:val="006E43D0"/>
    <w:rsid w:val="006E47A7"/>
    <w:rsid w:val="006E581B"/>
    <w:rsid w:val="006E59E2"/>
    <w:rsid w:val="006F0C58"/>
    <w:rsid w:val="006F0F3B"/>
    <w:rsid w:val="006F1C93"/>
    <w:rsid w:val="006F1CFC"/>
    <w:rsid w:val="006F210D"/>
    <w:rsid w:val="006F2605"/>
    <w:rsid w:val="006F280A"/>
    <w:rsid w:val="006F29B8"/>
    <w:rsid w:val="006F30C0"/>
    <w:rsid w:val="006F44FB"/>
    <w:rsid w:val="006F4ACD"/>
    <w:rsid w:val="006F4BF8"/>
    <w:rsid w:val="006F539F"/>
    <w:rsid w:val="006F57B6"/>
    <w:rsid w:val="006F5EE5"/>
    <w:rsid w:val="006F67A4"/>
    <w:rsid w:val="006F71CE"/>
    <w:rsid w:val="006F758A"/>
    <w:rsid w:val="006F7F20"/>
    <w:rsid w:val="00700AF2"/>
    <w:rsid w:val="0070121D"/>
    <w:rsid w:val="007014CE"/>
    <w:rsid w:val="007017C5"/>
    <w:rsid w:val="0070190D"/>
    <w:rsid w:val="00701C0E"/>
    <w:rsid w:val="00701E4D"/>
    <w:rsid w:val="007026FF"/>
    <w:rsid w:val="007028F2"/>
    <w:rsid w:val="00702ADB"/>
    <w:rsid w:val="00702E34"/>
    <w:rsid w:val="007034C6"/>
    <w:rsid w:val="00703ED7"/>
    <w:rsid w:val="007042CF"/>
    <w:rsid w:val="00705402"/>
    <w:rsid w:val="00705B60"/>
    <w:rsid w:val="00705C17"/>
    <w:rsid w:val="0070601C"/>
    <w:rsid w:val="007065B0"/>
    <w:rsid w:val="007068E7"/>
    <w:rsid w:val="00706C64"/>
    <w:rsid w:val="00707946"/>
    <w:rsid w:val="00710871"/>
    <w:rsid w:val="00710D11"/>
    <w:rsid w:val="00710D34"/>
    <w:rsid w:val="00711DBA"/>
    <w:rsid w:val="00712006"/>
    <w:rsid w:val="00712095"/>
    <w:rsid w:val="00712335"/>
    <w:rsid w:val="00712752"/>
    <w:rsid w:val="00712BBD"/>
    <w:rsid w:val="00712E06"/>
    <w:rsid w:val="0071337F"/>
    <w:rsid w:val="00713392"/>
    <w:rsid w:val="00713C1B"/>
    <w:rsid w:val="00714002"/>
    <w:rsid w:val="00715143"/>
    <w:rsid w:val="00715BF1"/>
    <w:rsid w:val="007167B0"/>
    <w:rsid w:val="00716F9D"/>
    <w:rsid w:val="0071759B"/>
    <w:rsid w:val="00717ADB"/>
    <w:rsid w:val="007208E1"/>
    <w:rsid w:val="00720CF6"/>
    <w:rsid w:val="007214C5"/>
    <w:rsid w:val="00722E9D"/>
    <w:rsid w:val="0072352D"/>
    <w:rsid w:val="00723E91"/>
    <w:rsid w:val="00724B2D"/>
    <w:rsid w:val="0072513A"/>
    <w:rsid w:val="00725B7A"/>
    <w:rsid w:val="00725BA5"/>
    <w:rsid w:val="00726063"/>
    <w:rsid w:val="00726131"/>
    <w:rsid w:val="007261B1"/>
    <w:rsid w:val="00726A47"/>
    <w:rsid w:val="00727704"/>
    <w:rsid w:val="0072798F"/>
    <w:rsid w:val="00727EA5"/>
    <w:rsid w:val="00730033"/>
    <w:rsid w:val="00730A54"/>
    <w:rsid w:val="00730DEF"/>
    <w:rsid w:val="00730F72"/>
    <w:rsid w:val="007331EB"/>
    <w:rsid w:val="0073367B"/>
    <w:rsid w:val="0073423A"/>
    <w:rsid w:val="00734C4E"/>
    <w:rsid w:val="0073525D"/>
    <w:rsid w:val="00735307"/>
    <w:rsid w:val="007354BA"/>
    <w:rsid w:val="00735554"/>
    <w:rsid w:val="00736C0B"/>
    <w:rsid w:val="00736CF9"/>
    <w:rsid w:val="00736EF6"/>
    <w:rsid w:val="00737047"/>
    <w:rsid w:val="00737417"/>
    <w:rsid w:val="007377DD"/>
    <w:rsid w:val="007405AB"/>
    <w:rsid w:val="00740879"/>
    <w:rsid w:val="0074095C"/>
    <w:rsid w:val="0074142C"/>
    <w:rsid w:val="00741570"/>
    <w:rsid w:val="00741A77"/>
    <w:rsid w:val="007427A7"/>
    <w:rsid w:val="00742F0A"/>
    <w:rsid w:val="007432AD"/>
    <w:rsid w:val="00743465"/>
    <w:rsid w:val="00744070"/>
    <w:rsid w:val="007453F3"/>
    <w:rsid w:val="00745706"/>
    <w:rsid w:val="007459F1"/>
    <w:rsid w:val="00745D47"/>
    <w:rsid w:val="00746FFA"/>
    <w:rsid w:val="00750147"/>
    <w:rsid w:val="0075050D"/>
    <w:rsid w:val="00750AF1"/>
    <w:rsid w:val="00750B3D"/>
    <w:rsid w:val="0075177F"/>
    <w:rsid w:val="0075381F"/>
    <w:rsid w:val="00753DBD"/>
    <w:rsid w:val="007540CE"/>
    <w:rsid w:val="007578A2"/>
    <w:rsid w:val="00757F4C"/>
    <w:rsid w:val="00757FCC"/>
    <w:rsid w:val="00760AF3"/>
    <w:rsid w:val="00761099"/>
    <w:rsid w:val="00761200"/>
    <w:rsid w:val="007627DC"/>
    <w:rsid w:val="0076334A"/>
    <w:rsid w:val="0076351E"/>
    <w:rsid w:val="00763558"/>
    <w:rsid w:val="007636B3"/>
    <w:rsid w:val="00763743"/>
    <w:rsid w:val="0076380D"/>
    <w:rsid w:val="00763AB5"/>
    <w:rsid w:val="00763ECE"/>
    <w:rsid w:val="007640A2"/>
    <w:rsid w:val="00764123"/>
    <w:rsid w:val="00764189"/>
    <w:rsid w:val="00764D1A"/>
    <w:rsid w:val="00764E05"/>
    <w:rsid w:val="007676A2"/>
    <w:rsid w:val="007679E7"/>
    <w:rsid w:val="00770BEA"/>
    <w:rsid w:val="00771970"/>
    <w:rsid w:val="0077326F"/>
    <w:rsid w:val="00773902"/>
    <w:rsid w:val="00773BB3"/>
    <w:rsid w:val="0077422D"/>
    <w:rsid w:val="0077426F"/>
    <w:rsid w:val="00774EAC"/>
    <w:rsid w:val="00775A44"/>
    <w:rsid w:val="00775DAC"/>
    <w:rsid w:val="00775DF4"/>
    <w:rsid w:val="00776224"/>
    <w:rsid w:val="007770E2"/>
    <w:rsid w:val="007772AF"/>
    <w:rsid w:val="0077778E"/>
    <w:rsid w:val="00777AD8"/>
    <w:rsid w:val="00777D57"/>
    <w:rsid w:val="00777D6E"/>
    <w:rsid w:val="00781633"/>
    <w:rsid w:val="00782928"/>
    <w:rsid w:val="00782A8A"/>
    <w:rsid w:val="00782BB4"/>
    <w:rsid w:val="007836CF"/>
    <w:rsid w:val="007843F0"/>
    <w:rsid w:val="0078468D"/>
    <w:rsid w:val="007849D9"/>
    <w:rsid w:val="0078502A"/>
    <w:rsid w:val="0078551B"/>
    <w:rsid w:val="007857D2"/>
    <w:rsid w:val="00785936"/>
    <w:rsid w:val="00785E17"/>
    <w:rsid w:val="0078699E"/>
    <w:rsid w:val="00786F4B"/>
    <w:rsid w:val="0078720F"/>
    <w:rsid w:val="007872B8"/>
    <w:rsid w:val="007874CE"/>
    <w:rsid w:val="00787F03"/>
    <w:rsid w:val="00790B79"/>
    <w:rsid w:val="00791B83"/>
    <w:rsid w:val="007923AB"/>
    <w:rsid w:val="00792612"/>
    <w:rsid w:val="00792B14"/>
    <w:rsid w:val="00792D34"/>
    <w:rsid w:val="0079300B"/>
    <w:rsid w:val="007937BE"/>
    <w:rsid w:val="00793EA5"/>
    <w:rsid w:val="00794204"/>
    <w:rsid w:val="00794ADB"/>
    <w:rsid w:val="00794E0B"/>
    <w:rsid w:val="00796220"/>
    <w:rsid w:val="0079640D"/>
    <w:rsid w:val="007968B9"/>
    <w:rsid w:val="00796BAA"/>
    <w:rsid w:val="00796CCA"/>
    <w:rsid w:val="00797070"/>
    <w:rsid w:val="0079772D"/>
    <w:rsid w:val="00797CE9"/>
    <w:rsid w:val="007A0F56"/>
    <w:rsid w:val="007A17C0"/>
    <w:rsid w:val="007A2166"/>
    <w:rsid w:val="007A2260"/>
    <w:rsid w:val="007A260F"/>
    <w:rsid w:val="007A26DE"/>
    <w:rsid w:val="007A29CF"/>
    <w:rsid w:val="007A2A6C"/>
    <w:rsid w:val="007A3169"/>
    <w:rsid w:val="007A31BD"/>
    <w:rsid w:val="007A32F4"/>
    <w:rsid w:val="007A37D3"/>
    <w:rsid w:val="007A457A"/>
    <w:rsid w:val="007A49FA"/>
    <w:rsid w:val="007A725A"/>
    <w:rsid w:val="007A7431"/>
    <w:rsid w:val="007A7A5B"/>
    <w:rsid w:val="007A7C6B"/>
    <w:rsid w:val="007B036F"/>
    <w:rsid w:val="007B075A"/>
    <w:rsid w:val="007B0DF7"/>
    <w:rsid w:val="007B0F9A"/>
    <w:rsid w:val="007B1296"/>
    <w:rsid w:val="007B14B5"/>
    <w:rsid w:val="007B1D3B"/>
    <w:rsid w:val="007B2113"/>
    <w:rsid w:val="007B26B2"/>
    <w:rsid w:val="007B2BEC"/>
    <w:rsid w:val="007B2CCE"/>
    <w:rsid w:val="007B3F30"/>
    <w:rsid w:val="007B3FBC"/>
    <w:rsid w:val="007B48DF"/>
    <w:rsid w:val="007B52B7"/>
    <w:rsid w:val="007B5619"/>
    <w:rsid w:val="007B56FE"/>
    <w:rsid w:val="007B5847"/>
    <w:rsid w:val="007B5DD4"/>
    <w:rsid w:val="007B6468"/>
    <w:rsid w:val="007B677F"/>
    <w:rsid w:val="007B70F9"/>
    <w:rsid w:val="007B799E"/>
    <w:rsid w:val="007C0A7D"/>
    <w:rsid w:val="007C0BF8"/>
    <w:rsid w:val="007C0D11"/>
    <w:rsid w:val="007C10E3"/>
    <w:rsid w:val="007C12A9"/>
    <w:rsid w:val="007C17DD"/>
    <w:rsid w:val="007C1CD2"/>
    <w:rsid w:val="007C2000"/>
    <w:rsid w:val="007C2764"/>
    <w:rsid w:val="007C2A67"/>
    <w:rsid w:val="007C2E1E"/>
    <w:rsid w:val="007C2EF3"/>
    <w:rsid w:val="007C320F"/>
    <w:rsid w:val="007C40BB"/>
    <w:rsid w:val="007C4578"/>
    <w:rsid w:val="007C4720"/>
    <w:rsid w:val="007C4C56"/>
    <w:rsid w:val="007C6078"/>
    <w:rsid w:val="007C6B5D"/>
    <w:rsid w:val="007C73A1"/>
    <w:rsid w:val="007C742D"/>
    <w:rsid w:val="007D1451"/>
    <w:rsid w:val="007D1FF4"/>
    <w:rsid w:val="007D262B"/>
    <w:rsid w:val="007D2E0A"/>
    <w:rsid w:val="007D301D"/>
    <w:rsid w:val="007D31D1"/>
    <w:rsid w:val="007D37F0"/>
    <w:rsid w:val="007D39F6"/>
    <w:rsid w:val="007D4235"/>
    <w:rsid w:val="007D43A8"/>
    <w:rsid w:val="007D4CA7"/>
    <w:rsid w:val="007D4E58"/>
    <w:rsid w:val="007D5A1B"/>
    <w:rsid w:val="007D5D6C"/>
    <w:rsid w:val="007D62FA"/>
    <w:rsid w:val="007D677F"/>
    <w:rsid w:val="007D7743"/>
    <w:rsid w:val="007D7751"/>
    <w:rsid w:val="007D79DC"/>
    <w:rsid w:val="007E0099"/>
    <w:rsid w:val="007E04EE"/>
    <w:rsid w:val="007E0BF9"/>
    <w:rsid w:val="007E0DE7"/>
    <w:rsid w:val="007E1BE2"/>
    <w:rsid w:val="007E22C3"/>
    <w:rsid w:val="007E3424"/>
    <w:rsid w:val="007E34C4"/>
    <w:rsid w:val="007E37D9"/>
    <w:rsid w:val="007E3BA3"/>
    <w:rsid w:val="007E462C"/>
    <w:rsid w:val="007E492A"/>
    <w:rsid w:val="007E4B54"/>
    <w:rsid w:val="007E5576"/>
    <w:rsid w:val="007E5847"/>
    <w:rsid w:val="007E58A6"/>
    <w:rsid w:val="007E6312"/>
    <w:rsid w:val="007E76C2"/>
    <w:rsid w:val="007E7D57"/>
    <w:rsid w:val="007F062A"/>
    <w:rsid w:val="007F08BF"/>
    <w:rsid w:val="007F0987"/>
    <w:rsid w:val="007F0E33"/>
    <w:rsid w:val="007F1763"/>
    <w:rsid w:val="007F1BE4"/>
    <w:rsid w:val="007F3579"/>
    <w:rsid w:val="007F42CD"/>
    <w:rsid w:val="007F430B"/>
    <w:rsid w:val="007F45D1"/>
    <w:rsid w:val="007F5A19"/>
    <w:rsid w:val="007F622B"/>
    <w:rsid w:val="007F63E8"/>
    <w:rsid w:val="007F63FE"/>
    <w:rsid w:val="007F6CB6"/>
    <w:rsid w:val="008007B9"/>
    <w:rsid w:val="00800AA5"/>
    <w:rsid w:val="00800FA4"/>
    <w:rsid w:val="00801692"/>
    <w:rsid w:val="00801B24"/>
    <w:rsid w:val="00802085"/>
    <w:rsid w:val="008024DB"/>
    <w:rsid w:val="00802866"/>
    <w:rsid w:val="00802C0D"/>
    <w:rsid w:val="00802C92"/>
    <w:rsid w:val="00802DBB"/>
    <w:rsid w:val="008030B3"/>
    <w:rsid w:val="00803BEE"/>
    <w:rsid w:val="00803E07"/>
    <w:rsid w:val="008049D2"/>
    <w:rsid w:val="00804A2A"/>
    <w:rsid w:val="00805526"/>
    <w:rsid w:val="0080592F"/>
    <w:rsid w:val="00805EC8"/>
    <w:rsid w:val="0080624B"/>
    <w:rsid w:val="0080670B"/>
    <w:rsid w:val="0080674B"/>
    <w:rsid w:val="00806B63"/>
    <w:rsid w:val="00807349"/>
    <w:rsid w:val="008076B4"/>
    <w:rsid w:val="00807DAF"/>
    <w:rsid w:val="008101ED"/>
    <w:rsid w:val="008108B9"/>
    <w:rsid w:val="008109C1"/>
    <w:rsid w:val="008109FC"/>
    <w:rsid w:val="00810F33"/>
    <w:rsid w:val="00812044"/>
    <w:rsid w:val="00813D7E"/>
    <w:rsid w:val="00814759"/>
    <w:rsid w:val="00814DED"/>
    <w:rsid w:val="00814FD1"/>
    <w:rsid w:val="00815056"/>
    <w:rsid w:val="0081517D"/>
    <w:rsid w:val="00815BD8"/>
    <w:rsid w:val="00815CBC"/>
    <w:rsid w:val="00816125"/>
    <w:rsid w:val="00817C55"/>
    <w:rsid w:val="00817CD7"/>
    <w:rsid w:val="00817D73"/>
    <w:rsid w:val="00817E80"/>
    <w:rsid w:val="00821F04"/>
    <w:rsid w:val="008227F8"/>
    <w:rsid w:val="00822833"/>
    <w:rsid w:val="00822BC2"/>
    <w:rsid w:val="00822EF8"/>
    <w:rsid w:val="00823165"/>
    <w:rsid w:val="008241C8"/>
    <w:rsid w:val="008243FE"/>
    <w:rsid w:val="00824471"/>
    <w:rsid w:val="00824491"/>
    <w:rsid w:val="00824A4C"/>
    <w:rsid w:val="00825A19"/>
    <w:rsid w:val="0082654A"/>
    <w:rsid w:val="00826591"/>
    <w:rsid w:val="00826A81"/>
    <w:rsid w:val="0082752D"/>
    <w:rsid w:val="008305C4"/>
    <w:rsid w:val="00830E9A"/>
    <w:rsid w:val="00832C7E"/>
    <w:rsid w:val="00833326"/>
    <w:rsid w:val="00833667"/>
    <w:rsid w:val="008336A2"/>
    <w:rsid w:val="00833B5F"/>
    <w:rsid w:val="00833F09"/>
    <w:rsid w:val="008341FE"/>
    <w:rsid w:val="00836248"/>
    <w:rsid w:val="00836E3C"/>
    <w:rsid w:val="00841338"/>
    <w:rsid w:val="00841B6F"/>
    <w:rsid w:val="00842F01"/>
    <w:rsid w:val="00842FD1"/>
    <w:rsid w:val="00842FEC"/>
    <w:rsid w:val="008437EA"/>
    <w:rsid w:val="0084412E"/>
    <w:rsid w:val="00844242"/>
    <w:rsid w:val="0084479D"/>
    <w:rsid w:val="00844983"/>
    <w:rsid w:val="00844A29"/>
    <w:rsid w:val="0084512B"/>
    <w:rsid w:val="00845276"/>
    <w:rsid w:val="00845BC2"/>
    <w:rsid w:val="00845CAC"/>
    <w:rsid w:val="00846908"/>
    <w:rsid w:val="0084701E"/>
    <w:rsid w:val="008470CD"/>
    <w:rsid w:val="008503BC"/>
    <w:rsid w:val="00852389"/>
    <w:rsid w:val="0085273E"/>
    <w:rsid w:val="00852DE6"/>
    <w:rsid w:val="0085300F"/>
    <w:rsid w:val="00853E99"/>
    <w:rsid w:val="00854640"/>
    <w:rsid w:val="008556C0"/>
    <w:rsid w:val="00856D27"/>
    <w:rsid w:val="00857150"/>
    <w:rsid w:val="00857E44"/>
    <w:rsid w:val="00857F84"/>
    <w:rsid w:val="0086038D"/>
    <w:rsid w:val="00861174"/>
    <w:rsid w:val="008612F8"/>
    <w:rsid w:val="00861539"/>
    <w:rsid w:val="008619B1"/>
    <w:rsid w:val="00861CED"/>
    <w:rsid w:val="00861D7B"/>
    <w:rsid w:val="0086235A"/>
    <w:rsid w:val="00862D2D"/>
    <w:rsid w:val="00862D68"/>
    <w:rsid w:val="00863588"/>
    <w:rsid w:val="00863C06"/>
    <w:rsid w:val="0086534B"/>
    <w:rsid w:val="008676BE"/>
    <w:rsid w:val="0086780C"/>
    <w:rsid w:val="00867A21"/>
    <w:rsid w:val="00870FE4"/>
    <w:rsid w:val="00872E67"/>
    <w:rsid w:val="008733A1"/>
    <w:rsid w:val="008733BB"/>
    <w:rsid w:val="008735C7"/>
    <w:rsid w:val="008740A0"/>
    <w:rsid w:val="00874903"/>
    <w:rsid w:val="00874B1C"/>
    <w:rsid w:val="00875123"/>
    <w:rsid w:val="0087633A"/>
    <w:rsid w:val="008763DE"/>
    <w:rsid w:val="00876772"/>
    <w:rsid w:val="00876D56"/>
    <w:rsid w:val="00877199"/>
    <w:rsid w:val="0087736A"/>
    <w:rsid w:val="008802D6"/>
    <w:rsid w:val="0088120A"/>
    <w:rsid w:val="00881642"/>
    <w:rsid w:val="0088168E"/>
    <w:rsid w:val="008816A8"/>
    <w:rsid w:val="00881ABE"/>
    <w:rsid w:val="0088287C"/>
    <w:rsid w:val="00883124"/>
    <w:rsid w:val="008849CF"/>
    <w:rsid w:val="00885312"/>
    <w:rsid w:val="00885EC5"/>
    <w:rsid w:val="0088615B"/>
    <w:rsid w:val="00886214"/>
    <w:rsid w:val="0088661F"/>
    <w:rsid w:val="008868C7"/>
    <w:rsid w:val="008879D2"/>
    <w:rsid w:val="00887E8A"/>
    <w:rsid w:val="00887EB5"/>
    <w:rsid w:val="008901F2"/>
    <w:rsid w:val="00890798"/>
    <w:rsid w:val="00890C79"/>
    <w:rsid w:val="00890FA2"/>
    <w:rsid w:val="008914A1"/>
    <w:rsid w:val="0089298E"/>
    <w:rsid w:val="00892A7D"/>
    <w:rsid w:val="00892D87"/>
    <w:rsid w:val="00893E02"/>
    <w:rsid w:val="008941C5"/>
    <w:rsid w:val="008951DD"/>
    <w:rsid w:val="008954B6"/>
    <w:rsid w:val="008954FE"/>
    <w:rsid w:val="00895738"/>
    <w:rsid w:val="0089575C"/>
    <w:rsid w:val="00895BBA"/>
    <w:rsid w:val="00896ECA"/>
    <w:rsid w:val="00897880"/>
    <w:rsid w:val="00897D82"/>
    <w:rsid w:val="008A087B"/>
    <w:rsid w:val="008A134D"/>
    <w:rsid w:val="008A1B5E"/>
    <w:rsid w:val="008A1C88"/>
    <w:rsid w:val="008A2023"/>
    <w:rsid w:val="008A2158"/>
    <w:rsid w:val="008A2B2C"/>
    <w:rsid w:val="008A340B"/>
    <w:rsid w:val="008A3609"/>
    <w:rsid w:val="008A3857"/>
    <w:rsid w:val="008A3903"/>
    <w:rsid w:val="008A4D2D"/>
    <w:rsid w:val="008A5CD8"/>
    <w:rsid w:val="008A606C"/>
    <w:rsid w:val="008A607D"/>
    <w:rsid w:val="008A62F6"/>
    <w:rsid w:val="008A6F06"/>
    <w:rsid w:val="008A7A99"/>
    <w:rsid w:val="008B0D33"/>
    <w:rsid w:val="008B12C7"/>
    <w:rsid w:val="008B1EA7"/>
    <w:rsid w:val="008B22DC"/>
    <w:rsid w:val="008B2C10"/>
    <w:rsid w:val="008B2E11"/>
    <w:rsid w:val="008B3646"/>
    <w:rsid w:val="008B4806"/>
    <w:rsid w:val="008B4939"/>
    <w:rsid w:val="008B4EBA"/>
    <w:rsid w:val="008B4F07"/>
    <w:rsid w:val="008B547A"/>
    <w:rsid w:val="008B59E2"/>
    <w:rsid w:val="008B793C"/>
    <w:rsid w:val="008C00E4"/>
    <w:rsid w:val="008C1C99"/>
    <w:rsid w:val="008C1D89"/>
    <w:rsid w:val="008C2544"/>
    <w:rsid w:val="008C2A46"/>
    <w:rsid w:val="008C2E58"/>
    <w:rsid w:val="008C30AD"/>
    <w:rsid w:val="008C3402"/>
    <w:rsid w:val="008C3978"/>
    <w:rsid w:val="008C39D8"/>
    <w:rsid w:val="008C3F27"/>
    <w:rsid w:val="008C3F49"/>
    <w:rsid w:val="008C40BA"/>
    <w:rsid w:val="008C42FC"/>
    <w:rsid w:val="008C43FA"/>
    <w:rsid w:val="008C47B9"/>
    <w:rsid w:val="008C4DF3"/>
    <w:rsid w:val="008C5173"/>
    <w:rsid w:val="008C5797"/>
    <w:rsid w:val="008C5DF1"/>
    <w:rsid w:val="008C646B"/>
    <w:rsid w:val="008C6E61"/>
    <w:rsid w:val="008D0534"/>
    <w:rsid w:val="008D0BE9"/>
    <w:rsid w:val="008D1E52"/>
    <w:rsid w:val="008D21D9"/>
    <w:rsid w:val="008D29C8"/>
    <w:rsid w:val="008D3120"/>
    <w:rsid w:val="008D4124"/>
    <w:rsid w:val="008D452A"/>
    <w:rsid w:val="008D48E1"/>
    <w:rsid w:val="008D4C88"/>
    <w:rsid w:val="008D553A"/>
    <w:rsid w:val="008D5EC7"/>
    <w:rsid w:val="008D68B1"/>
    <w:rsid w:val="008D6EC2"/>
    <w:rsid w:val="008D71C9"/>
    <w:rsid w:val="008D79B5"/>
    <w:rsid w:val="008E274E"/>
    <w:rsid w:val="008E27C2"/>
    <w:rsid w:val="008E31B9"/>
    <w:rsid w:val="008E3CA3"/>
    <w:rsid w:val="008E4091"/>
    <w:rsid w:val="008E476E"/>
    <w:rsid w:val="008E4FA0"/>
    <w:rsid w:val="008E5402"/>
    <w:rsid w:val="008E6AB3"/>
    <w:rsid w:val="008E7757"/>
    <w:rsid w:val="008E7B15"/>
    <w:rsid w:val="008F021C"/>
    <w:rsid w:val="008F02A3"/>
    <w:rsid w:val="008F043C"/>
    <w:rsid w:val="008F0783"/>
    <w:rsid w:val="008F10D3"/>
    <w:rsid w:val="008F1ED2"/>
    <w:rsid w:val="008F287D"/>
    <w:rsid w:val="008F2FF0"/>
    <w:rsid w:val="008F3431"/>
    <w:rsid w:val="008F36B7"/>
    <w:rsid w:val="008F3758"/>
    <w:rsid w:val="008F3F5F"/>
    <w:rsid w:val="008F4770"/>
    <w:rsid w:val="008F4EF4"/>
    <w:rsid w:val="008F544E"/>
    <w:rsid w:val="008F5C9D"/>
    <w:rsid w:val="008F5FFA"/>
    <w:rsid w:val="008F612D"/>
    <w:rsid w:val="008F66A1"/>
    <w:rsid w:val="008F6842"/>
    <w:rsid w:val="008F6B64"/>
    <w:rsid w:val="008F70F9"/>
    <w:rsid w:val="008F73E0"/>
    <w:rsid w:val="008F7723"/>
    <w:rsid w:val="009001C1"/>
    <w:rsid w:val="00901946"/>
    <w:rsid w:val="00901B24"/>
    <w:rsid w:val="00902B04"/>
    <w:rsid w:val="0090351E"/>
    <w:rsid w:val="00904EBD"/>
    <w:rsid w:val="009051C4"/>
    <w:rsid w:val="00905D8F"/>
    <w:rsid w:val="00907AB3"/>
    <w:rsid w:val="00910810"/>
    <w:rsid w:val="009114A9"/>
    <w:rsid w:val="0091187D"/>
    <w:rsid w:val="00911BD5"/>
    <w:rsid w:val="00912F32"/>
    <w:rsid w:val="0091382B"/>
    <w:rsid w:val="009139E9"/>
    <w:rsid w:val="00913C41"/>
    <w:rsid w:val="009143F9"/>
    <w:rsid w:val="00914462"/>
    <w:rsid w:val="0091460F"/>
    <w:rsid w:val="00915A36"/>
    <w:rsid w:val="00915E3F"/>
    <w:rsid w:val="00916FDE"/>
    <w:rsid w:val="009171EE"/>
    <w:rsid w:val="00917313"/>
    <w:rsid w:val="009174F0"/>
    <w:rsid w:val="00917BF3"/>
    <w:rsid w:val="009202DF"/>
    <w:rsid w:val="00920496"/>
    <w:rsid w:val="00920737"/>
    <w:rsid w:val="0092095E"/>
    <w:rsid w:val="00920AB9"/>
    <w:rsid w:val="00921263"/>
    <w:rsid w:val="0092178C"/>
    <w:rsid w:val="0092230C"/>
    <w:rsid w:val="0092299E"/>
    <w:rsid w:val="0092399A"/>
    <w:rsid w:val="00925C0C"/>
    <w:rsid w:val="009263A1"/>
    <w:rsid w:val="00926479"/>
    <w:rsid w:val="0093127E"/>
    <w:rsid w:val="00931576"/>
    <w:rsid w:val="00931D7E"/>
    <w:rsid w:val="00931F10"/>
    <w:rsid w:val="00933D17"/>
    <w:rsid w:val="0093473A"/>
    <w:rsid w:val="00934768"/>
    <w:rsid w:val="009348D1"/>
    <w:rsid w:val="00936131"/>
    <w:rsid w:val="009362D1"/>
    <w:rsid w:val="0093634B"/>
    <w:rsid w:val="00940399"/>
    <w:rsid w:val="00940CBC"/>
    <w:rsid w:val="0094303F"/>
    <w:rsid w:val="00943D37"/>
    <w:rsid w:val="009444A8"/>
    <w:rsid w:val="0094487F"/>
    <w:rsid w:val="009458E6"/>
    <w:rsid w:val="00946471"/>
    <w:rsid w:val="009467D5"/>
    <w:rsid w:val="00946D61"/>
    <w:rsid w:val="00946E9A"/>
    <w:rsid w:val="009475EF"/>
    <w:rsid w:val="009505D2"/>
    <w:rsid w:val="0095069E"/>
    <w:rsid w:val="0095088F"/>
    <w:rsid w:val="00950D81"/>
    <w:rsid w:val="00950EFB"/>
    <w:rsid w:val="00951035"/>
    <w:rsid w:val="00951079"/>
    <w:rsid w:val="00951D66"/>
    <w:rsid w:val="00952292"/>
    <w:rsid w:val="0095253F"/>
    <w:rsid w:val="0095263A"/>
    <w:rsid w:val="00952DE4"/>
    <w:rsid w:val="0095437D"/>
    <w:rsid w:val="00954F88"/>
    <w:rsid w:val="0095542A"/>
    <w:rsid w:val="00956752"/>
    <w:rsid w:val="00956B27"/>
    <w:rsid w:val="00960082"/>
    <w:rsid w:val="0096042C"/>
    <w:rsid w:val="009604CB"/>
    <w:rsid w:val="0096056D"/>
    <w:rsid w:val="009611CE"/>
    <w:rsid w:val="0096166D"/>
    <w:rsid w:val="0096182B"/>
    <w:rsid w:val="009624E4"/>
    <w:rsid w:val="00962588"/>
    <w:rsid w:val="00962EDB"/>
    <w:rsid w:val="00962F90"/>
    <w:rsid w:val="00963082"/>
    <w:rsid w:val="00963709"/>
    <w:rsid w:val="0096464D"/>
    <w:rsid w:val="009649ED"/>
    <w:rsid w:val="00964F7B"/>
    <w:rsid w:val="00965F97"/>
    <w:rsid w:val="00966AE6"/>
    <w:rsid w:val="00966EF8"/>
    <w:rsid w:val="0096713D"/>
    <w:rsid w:val="0096737D"/>
    <w:rsid w:val="009673F3"/>
    <w:rsid w:val="00967731"/>
    <w:rsid w:val="00967B1E"/>
    <w:rsid w:val="00967C3D"/>
    <w:rsid w:val="009706F6"/>
    <w:rsid w:val="00972857"/>
    <w:rsid w:val="00972E47"/>
    <w:rsid w:val="0097352E"/>
    <w:rsid w:val="00974AD9"/>
    <w:rsid w:val="00976871"/>
    <w:rsid w:val="00976E42"/>
    <w:rsid w:val="0097715A"/>
    <w:rsid w:val="00977B15"/>
    <w:rsid w:val="00977EFB"/>
    <w:rsid w:val="00980971"/>
    <w:rsid w:val="009828C9"/>
    <w:rsid w:val="00984153"/>
    <w:rsid w:val="0098429F"/>
    <w:rsid w:val="00984331"/>
    <w:rsid w:val="00984C7A"/>
    <w:rsid w:val="009854A2"/>
    <w:rsid w:val="00986C39"/>
    <w:rsid w:val="009901E5"/>
    <w:rsid w:val="009905E2"/>
    <w:rsid w:val="00990A37"/>
    <w:rsid w:val="00990BD8"/>
    <w:rsid w:val="0099181E"/>
    <w:rsid w:val="009918E0"/>
    <w:rsid w:val="00991C46"/>
    <w:rsid w:val="00991F51"/>
    <w:rsid w:val="009921D8"/>
    <w:rsid w:val="00992A34"/>
    <w:rsid w:val="00992EC0"/>
    <w:rsid w:val="00993052"/>
    <w:rsid w:val="009932C1"/>
    <w:rsid w:val="00993A0B"/>
    <w:rsid w:val="00994482"/>
    <w:rsid w:val="00994DF9"/>
    <w:rsid w:val="00995032"/>
    <w:rsid w:val="00995524"/>
    <w:rsid w:val="009961A2"/>
    <w:rsid w:val="0099673D"/>
    <w:rsid w:val="00996EA5"/>
    <w:rsid w:val="00996EB6"/>
    <w:rsid w:val="00997B52"/>
    <w:rsid w:val="009A0CDD"/>
    <w:rsid w:val="009A1136"/>
    <w:rsid w:val="009A165F"/>
    <w:rsid w:val="009A1832"/>
    <w:rsid w:val="009A19B9"/>
    <w:rsid w:val="009A2836"/>
    <w:rsid w:val="009A29D3"/>
    <w:rsid w:val="009A2A2F"/>
    <w:rsid w:val="009A2A70"/>
    <w:rsid w:val="009A2CD9"/>
    <w:rsid w:val="009A4A29"/>
    <w:rsid w:val="009A51CA"/>
    <w:rsid w:val="009A595B"/>
    <w:rsid w:val="009A6132"/>
    <w:rsid w:val="009A62D9"/>
    <w:rsid w:val="009A70EB"/>
    <w:rsid w:val="009A73A6"/>
    <w:rsid w:val="009B076E"/>
    <w:rsid w:val="009B0E53"/>
    <w:rsid w:val="009B116E"/>
    <w:rsid w:val="009B1CC2"/>
    <w:rsid w:val="009B1FF4"/>
    <w:rsid w:val="009B2625"/>
    <w:rsid w:val="009B27DD"/>
    <w:rsid w:val="009B2BCB"/>
    <w:rsid w:val="009B39C3"/>
    <w:rsid w:val="009B3B0F"/>
    <w:rsid w:val="009B3D7E"/>
    <w:rsid w:val="009B41E2"/>
    <w:rsid w:val="009B54D9"/>
    <w:rsid w:val="009B5592"/>
    <w:rsid w:val="009B577C"/>
    <w:rsid w:val="009B57AE"/>
    <w:rsid w:val="009B65FB"/>
    <w:rsid w:val="009B67D3"/>
    <w:rsid w:val="009B6884"/>
    <w:rsid w:val="009B6E95"/>
    <w:rsid w:val="009B7203"/>
    <w:rsid w:val="009B74AB"/>
    <w:rsid w:val="009B756E"/>
    <w:rsid w:val="009B7BB7"/>
    <w:rsid w:val="009C01C4"/>
    <w:rsid w:val="009C04A3"/>
    <w:rsid w:val="009C0C37"/>
    <w:rsid w:val="009C1C8B"/>
    <w:rsid w:val="009C1F88"/>
    <w:rsid w:val="009C2A6B"/>
    <w:rsid w:val="009C3724"/>
    <w:rsid w:val="009C3DFC"/>
    <w:rsid w:val="009C4028"/>
    <w:rsid w:val="009C4B81"/>
    <w:rsid w:val="009C5045"/>
    <w:rsid w:val="009C5780"/>
    <w:rsid w:val="009C605F"/>
    <w:rsid w:val="009C67A1"/>
    <w:rsid w:val="009C6B09"/>
    <w:rsid w:val="009C7178"/>
    <w:rsid w:val="009C7319"/>
    <w:rsid w:val="009C7388"/>
    <w:rsid w:val="009C7684"/>
    <w:rsid w:val="009D0E01"/>
    <w:rsid w:val="009D0FE4"/>
    <w:rsid w:val="009D1285"/>
    <w:rsid w:val="009D141D"/>
    <w:rsid w:val="009D184C"/>
    <w:rsid w:val="009D1F72"/>
    <w:rsid w:val="009D2344"/>
    <w:rsid w:val="009D29CA"/>
    <w:rsid w:val="009D3054"/>
    <w:rsid w:val="009D3154"/>
    <w:rsid w:val="009D31FF"/>
    <w:rsid w:val="009D3C71"/>
    <w:rsid w:val="009D4055"/>
    <w:rsid w:val="009D4F0A"/>
    <w:rsid w:val="009D6371"/>
    <w:rsid w:val="009D728C"/>
    <w:rsid w:val="009D7615"/>
    <w:rsid w:val="009D7671"/>
    <w:rsid w:val="009D7885"/>
    <w:rsid w:val="009D7AE8"/>
    <w:rsid w:val="009D7E39"/>
    <w:rsid w:val="009E0E65"/>
    <w:rsid w:val="009E102A"/>
    <w:rsid w:val="009E132E"/>
    <w:rsid w:val="009E13A6"/>
    <w:rsid w:val="009E15DE"/>
    <w:rsid w:val="009E19D2"/>
    <w:rsid w:val="009E1DA0"/>
    <w:rsid w:val="009E3A82"/>
    <w:rsid w:val="009E3F8F"/>
    <w:rsid w:val="009E4085"/>
    <w:rsid w:val="009E56EA"/>
    <w:rsid w:val="009E61C8"/>
    <w:rsid w:val="009E6254"/>
    <w:rsid w:val="009E675C"/>
    <w:rsid w:val="009E6DA1"/>
    <w:rsid w:val="009F0344"/>
    <w:rsid w:val="009F04E7"/>
    <w:rsid w:val="009F103D"/>
    <w:rsid w:val="009F17FB"/>
    <w:rsid w:val="009F1A11"/>
    <w:rsid w:val="009F1E41"/>
    <w:rsid w:val="009F2619"/>
    <w:rsid w:val="009F2AC8"/>
    <w:rsid w:val="009F3146"/>
    <w:rsid w:val="009F3491"/>
    <w:rsid w:val="009F49DD"/>
    <w:rsid w:val="009F4D8D"/>
    <w:rsid w:val="009F4DBB"/>
    <w:rsid w:val="009F542D"/>
    <w:rsid w:val="009F55FF"/>
    <w:rsid w:val="009F58A0"/>
    <w:rsid w:val="009F5A13"/>
    <w:rsid w:val="009F5A5A"/>
    <w:rsid w:val="009F6102"/>
    <w:rsid w:val="009F62F7"/>
    <w:rsid w:val="009F7EFD"/>
    <w:rsid w:val="00A007C8"/>
    <w:rsid w:val="00A0095A"/>
    <w:rsid w:val="00A00D57"/>
    <w:rsid w:val="00A016F9"/>
    <w:rsid w:val="00A01CD2"/>
    <w:rsid w:val="00A02946"/>
    <w:rsid w:val="00A02A80"/>
    <w:rsid w:val="00A02D81"/>
    <w:rsid w:val="00A02E91"/>
    <w:rsid w:val="00A030A6"/>
    <w:rsid w:val="00A03824"/>
    <w:rsid w:val="00A03830"/>
    <w:rsid w:val="00A0501A"/>
    <w:rsid w:val="00A05A18"/>
    <w:rsid w:val="00A05EA3"/>
    <w:rsid w:val="00A07623"/>
    <w:rsid w:val="00A07EE8"/>
    <w:rsid w:val="00A1027B"/>
    <w:rsid w:val="00A104B7"/>
    <w:rsid w:val="00A11418"/>
    <w:rsid w:val="00A121F5"/>
    <w:rsid w:val="00A139E6"/>
    <w:rsid w:val="00A13D00"/>
    <w:rsid w:val="00A145FE"/>
    <w:rsid w:val="00A14EFD"/>
    <w:rsid w:val="00A150AE"/>
    <w:rsid w:val="00A15523"/>
    <w:rsid w:val="00A155DA"/>
    <w:rsid w:val="00A1584A"/>
    <w:rsid w:val="00A16086"/>
    <w:rsid w:val="00A16C21"/>
    <w:rsid w:val="00A17170"/>
    <w:rsid w:val="00A1750B"/>
    <w:rsid w:val="00A2007E"/>
    <w:rsid w:val="00A214A2"/>
    <w:rsid w:val="00A21739"/>
    <w:rsid w:val="00A22344"/>
    <w:rsid w:val="00A22750"/>
    <w:rsid w:val="00A233D3"/>
    <w:rsid w:val="00A2450D"/>
    <w:rsid w:val="00A2489B"/>
    <w:rsid w:val="00A24C98"/>
    <w:rsid w:val="00A24F0A"/>
    <w:rsid w:val="00A2564A"/>
    <w:rsid w:val="00A26435"/>
    <w:rsid w:val="00A27636"/>
    <w:rsid w:val="00A30DB7"/>
    <w:rsid w:val="00A31B91"/>
    <w:rsid w:val="00A3294D"/>
    <w:rsid w:val="00A33882"/>
    <w:rsid w:val="00A33F21"/>
    <w:rsid w:val="00A340EC"/>
    <w:rsid w:val="00A34245"/>
    <w:rsid w:val="00A3453A"/>
    <w:rsid w:val="00A346B0"/>
    <w:rsid w:val="00A347F6"/>
    <w:rsid w:val="00A3523D"/>
    <w:rsid w:val="00A35DFF"/>
    <w:rsid w:val="00A36A76"/>
    <w:rsid w:val="00A36B00"/>
    <w:rsid w:val="00A36BA3"/>
    <w:rsid w:val="00A36F4D"/>
    <w:rsid w:val="00A4024E"/>
    <w:rsid w:val="00A406D8"/>
    <w:rsid w:val="00A4151C"/>
    <w:rsid w:val="00A417C2"/>
    <w:rsid w:val="00A41D2B"/>
    <w:rsid w:val="00A42224"/>
    <w:rsid w:val="00A42639"/>
    <w:rsid w:val="00A43200"/>
    <w:rsid w:val="00A4328B"/>
    <w:rsid w:val="00A43999"/>
    <w:rsid w:val="00A4460F"/>
    <w:rsid w:val="00A45333"/>
    <w:rsid w:val="00A45351"/>
    <w:rsid w:val="00A45437"/>
    <w:rsid w:val="00A463FB"/>
    <w:rsid w:val="00A46458"/>
    <w:rsid w:val="00A46B14"/>
    <w:rsid w:val="00A50A63"/>
    <w:rsid w:val="00A50EA0"/>
    <w:rsid w:val="00A51443"/>
    <w:rsid w:val="00A51766"/>
    <w:rsid w:val="00A529A9"/>
    <w:rsid w:val="00A52CC5"/>
    <w:rsid w:val="00A52D95"/>
    <w:rsid w:val="00A530F2"/>
    <w:rsid w:val="00A53213"/>
    <w:rsid w:val="00A5374A"/>
    <w:rsid w:val="00A53C68"/>
    <w:rsid w:val="00A541C7"/>
    <w:rsid w:val="00A543B8"/>
    <w:rsid w:val="00A54645"/>
    <w:rsid w:val="00A546C6"/>
    <w:rsid w:val="00A54D6C"/>
    <w:rsid w:val="00A55021"/>
    <w:rsid w:val="00A5680F"/>
    <w:rsid w:val="00A56C7C"/>
    <w:rsid w:val="00A572DF"/>
    <w:rsid w:val="00A575A2"/>
    <w:rsid w:val="00A57627"/>
    <w:rsid w:val="00A60233"/>
    <w:rsid w:val="00A60C5F"/>
    <w:rsid w:val="00A61619"/>
    <w:rsid w:val="00A6227D"/>
    <w:rsid w:val="00A628DC"/>
    <w:rsid w:val="00A6340E"/>
    <w:rsid w:val="00A636FE"/>
    <w:rsid w:val="00A6376E"/>
    <w:rsid w:val="00A63ACF"/>
    <w:rsid w:val="00A649DA"/>
    <w:rsid w:val="00A64C96"/>
    <w:rsid w:val="00A65773"/>
    <w:rsid w:val="00A66639"/>
    <w:rsid w:val="00A66F6B"/>
    <w:rsid w:val="00A67944"/>
    <w:rsid w:val="00A67F62"/>
    <w:rsid w:val="00A70302"/>
    <w:rsid w:val="00A703F1"/>
    <w:rsid w:val="00A70418"/>
    <w:rsid w:val="00A70DA3"/>
    <w:rsid w:val="00A719E0"/>
    <w:rsid w:val="00A71CA5"/>
    <w:rsid w:val="00A7237E"/>
    <w:rsid w:val="00A72650"/>
    <w:rsid w:val="00A72BC0"/>
    <w:rsid w:val="00A735C8"/>
    <w:rsid w:val="00A73EEA"/>
    <w:rsid w:val="00A74207"/>
    <w:rsid w:val="00A742FF"/>
    <w:rsid w:val="00A76285"/>
    <w:rsid w:val="00A762B5"/>
    <w:rsid w:val="00A76AF2"/>
    <w:rsid w:val="00A773DB"/>
    <w:rsid w:val="00A77938"/>
    <w:rsid w:val="00A77B35"/>
    <w:rsid w:val="00A8066A"/>
    <w:rsid w:val="00A81125"/>
    <w:rsid w:val="00A813CE"/>
    <w:rsid w:val="00A82C1F"/>
    <w:rsid w:val="00A82F6F"/>
    <w:rsid w:val="00A83A5A"/>
    <w:rsid w:val="00A83A9E"/>
    <w:rsid w:val="00A83B32"/>
    <w:rsid w:val="00A8481C"/>
    <w:rsid w:val="00A84C23"/>
    <w:rsid w:val="00A856E5"/>
    <w:rsid w:val="00A8610D"/>
    <w:rsid w:val="00A8621B"/>
    <w:rsid w:val="00A86455"/>
    <w:rsid w:val="00A8678E"/>
    <w:rsid w:val="00A8691A"/>
    <w:rsid w:val="00A86933"/>
    <w:rsid w:val="00A86C81"/>
    <w:rsid w:val="00A90B6E"/>
    <w:rsid w:val="00A91B2F"/>
    <w:rsid w:val="00A92D43"/>
    <w:rsid w:val="00A94C2E"/>
    <w:rsid w:val="00A94C89"/>
    <w:rsid w:val="00A956A9"/>
    <w:rsid w:val="00A959A4"/>
    <w:rsid w:val="00A9692F"/>
    <w:rsid w:val="00A971A2"/>
    <w:rsid w:val="00A9727A"/>
    <w:rsid w:val="00AA02A5"/>
    <w:rsid w:val="00AA05A6"/>
    <w:rsid w:val="00AA061A"/>
    <w:rsid w:val="00AA1451"/>
    <w:rsid w:val="00AA1F17"/>
    <w:rsid w:val="00AA2065"/>
    <w:rsid w:val="00AA277B"/>
    <w:rsid w:val="00AA3526"/>
    <w:rsid w:val="00AA38DE"/>
    <w:rsid w:val="00AA3A7B"/>
    <w:rsid w:val="00AA4028"/>
    <w:rsid w:val="00AA424B"/>
    <w:rsid w:val="00AA4BE3"/>
    <w:rsid w:val="00AA4E23"/>
    <w:rsid w:val="00AA4FE0"/>
    <w:rsid w:val="00AA5E53"/>
    <w:rsid w:val="00AA62BD"/>
    <w:rsid w:val="00AA6691"/>
    <w:rsid w:val="00AA6A5F"/>
    <w:rsid w:val="00AA6F1C"/>
    <w:rsid w:val="00AA74D5"/>
    <w:rsid w:val="00AA7FFB"/>
    <w:rsid w:val="00AB02F3"/>
    <w:rsid w:val="00AB10F7"/>
    <w:rsid w:val="00AB17CC"/>
    <w:rsid w:val="00AB1DB4"/>
    <w:rsid w:val="00AB22B2"/>
    <w:rsid w:val="00AB333D"/>
    <w:rsid w:val="00AB382E"/>
    <w:rsid w:val="00AB3BE8"/>
    <w:rsid w:val="00AB3E43"/>
    <w:rsid w:val="00AB3F8A"/>
    <w:rsid w:val="00AB4D16"/>
    <w:rsid w:val="00AB50EC"/>
    <w:rsid w:val="00AB522A"/>
    <w:rsid w:val="00AB5CDD"/>
    <w:rsid w:val="00AB6405"/>
    <w:rsid w:val="00AB68EE"/>
    <w:rsid w:val="00AC0991"/>
    <w:rsid w:val="00AC103C"/>
    <w:rsid w:val="00AC1605"/>
    <w:rsid w:val="00AC1803"/>
    <w:rsid w:val="00AC1942"/>
    <w:rsid w:val="00AC34CD"/>
    <w:rsid w:val="00AC3617"/>
    <w:rsid w:val="00AC37F2"/>
    <w:rsid w:val="00AC3A77"/>
    <w:rsid w:val="00AC597D"/>
    <w:rsid w:val="00AC76C5"/>
    <w:rsid w:val="00AC7F3F"/>
    <w:rsid w:val="00AC7FAF"/>
    <w:rsid w:val="00AD052F"/>
    <w:rsid w:val="00AD0B95"/>
    <w:rsid w:val="00AD0D2C"/>
    <w:rsid w:val="00AD0FA0"/>
    <w:rsid w:val="00AD0FD9"/>
    <w:rsid w:val="00AD1491"/>
    <w:rsid w:val="00AD158A"/>
    <w:rsid w:val="00AD15CE"/>
    <w:rsid w:val="00AD1757"/>
    <w:rsid w:val="00AD1F15"/>
    <w:rsid w:val="00AD20C4"/>
    <w:rsid w:val="00AD243D"/>
    <w:rsid w:val="00AD26EA"/>
    <w:rsid w:val="00AD2BAC"/>
    <w:rsid w:val="00AD2E22"/>
    <w:rsid w:val="00AD38EF"/>
    <w:rsid w:val="00AD3EB3"/>
    <w:rsid w:val="00AD3EF7"/>
    <w:rsid w:val="00AD42A2"/>
    <w:rsid w:val="00AD4536"/>
    <w:rsid w:val="00AD56C2"/>
    <w:rsid w:val="00AD56FE"/>
    <w:rsid w:val="00AD5A21"/>
    <w:rsid w:val="00AD5C5F"/>
    <w:rsid w:val="00AD61B2"/>
    <w:rsid w:val="00AD6516"/>
    <w:rsid w:val="00AD7827"/>
    <w:rsid w:val="00AD7992"/>
    <w:rsid w:val="00AE02BE"/>
    <w:rsid w:val="00AE04C4"/>
    <w:rsid w:val="00AE1183"/>
    <w:rsid w:val="00AE1D0E"/>
    <w:rsid w:val="00AE2299"/>
    <w:rsid w:val="00AE360B"/>
    <w:rsid w:val="00AE366F"/>
    <w:rsid w:val="00AE431C"/>
    <w:rsid w:val="00AE481D"/>
    <w:rsid w:val="00AE4A23"/>
    <w:rsid w:val="00AE4CC5"/>
    <w:rsid w:val="00AE509A"/>
    <w:rsid w:val="00AE61B0"/>
    <w:rsid w:val="00AE64E7"/>
    <w:rsid w:val="00AE6735"/>
    <w:rsid w:val="00AE6E43"/>
    <w:rsid w:val="00AE72DA"/>
    <w:rsid w:val="00AF118B"/>
    <w:rsid w:val="00AF12C8"/>
    <w:rsid w:val="00AF1C45"/>
    <w:rsid w:val="00AF1E90"/>
    <w:rsid w:val="00AF2064"/>
    <w:rsid w:val="00AF24E8"/>
    <w:rsid w:val="00AF32BC"/>
    <w:rsid w:val="00AF3591"/>
    <w:rsid w:val="00AF38BC"/>
    <w:rsid w:val="00AF4013"/>
    <w:rsid w:val="00AF40C6"/>
    <w:rsid w:val="00AF4484"/>
    <w:rsid w:val="00AF4B76"/>
    <w:rsid w:val="00AF5C90"/>
    <w:rsid w:val="00AF613F"/>
    <w:rsid w:val="00AF62CA"/>
    <w:rsid w:val="00AF7691"/>
    <w:rsid w:val="00B00267"/>
    <w:rsid w:val="00B002AE"/>
    <w:rsid w:val="00B006A8"/>
    <w:rsid w:val="00B01170"/>
    <w:rsid w:val="00B011FC"/>
    <w:rsid w:val="00B012FF"/>
    <w:rsid w:val="00B01B6A"/>
    <w:rsid w:val="00B031DD"/>
    <w:rsid w:val="00B03595"/>
    <w:rsid w:val="00B03779"/>
    <w:rsid w:val="00B03D76"/>
    <w:rsid w:val="00B045A6"/>
    <w:rsid w:val="00B05AA2"/>
    <w:rsid w:val="00B06CF4"/>
    <w:rsid w:val="00B06DE5"/>
    <w:rsid w:val="00B072F4"/>
    <w:rsid w:val="00B0773F"/>
    <w:rsid w:val="00B108DA"/>
    <w:rsid w:val="00B10F3E"/>
    <w:rsid w:val="00B11211"/>
    <w:rsid w:val="00B114D9"/>
    <w:rsid w:val="00B123FD"/>
    <w:rsid w:val="00B12AA4"/>
    <w:rsid w:val="00B13355"/>
    <w:rsid w:val="00B1362B"/>
    <w:rsid w:val="00B137CF"/>
    <w:rsid w:val="00B150FA"/>
    <w:rsid w:val="00B15460"/>
    <w:rsid w:val="00B15DCF"/>
    <w:rsid w:val="00B16148"/>
    <w:rsid w:val="00B1674B"/>
    <w:rsid w:val="00B17260"/>
    <w:rsid w:val="00B1744D"/>
    <w:rsid w:val="00B175EE"/>
    <w:rsid w:val="00B1766A"/>
    <w:rsid w:val="00B17D2F"/>
    <w:rsid w:val="00B2049C"/>
    <w:rsid w:val="00B20D69"/>
    <w:rsid w:val="00B2127B"/>
    <w:rsid w:val="00B21510"/>
    <w:rsid w:val="00B21BD2"/>
    <w:rsid w:val="00B22453"/>
    <w:rsid w:val="00B22511"/>
    <w:rsid w:val="00B24022"/>
    <w:rsid w:val="00B253C8"/>
    <w:rsid w:val="00B253E2"/>
    <w:rsid w:val="00B254EE"/>
    <w:rsid w:val="00B25E47"/>
    <w:rsid w:val="00B26070"/>
    <w:rsid w:val="00B265EC"/>
    <w:rsid w:val="00B26A5A"/>
    <w:rsid w:val="00B27432"/>
    <w:rsid w:val="00B27800"/>
    <w:rsid w:val="00B27AB1"/>
    <w:rsid w:val="00B27E78"/>
    <w:rsid w:val="00B3167F"/>
    <w:rsid w:val="00B32F42"/>
    <w:rsid w:val="00B3345B"/>
    <w:rsid w:val="00B334AC"/>
    <w:rsid w:val="00B3380F"/>
    <w:rsid w:val="00B338AE"/>
    <w:rsid w:val="00B34A8F"/>
    <w:rsid w:val="00B34AE5"/>
    <w:rsid w:val="00B351A3"/>
    <w:rsid w:val="00B3539E"/>
    <w:rsid w:val="00B35EC0"/>
    <w:rsid w:val="00B367D1"/>
    <w:rsid w:val="00B36948"/>
    <w:rsid w:val="00B36960"/>
    <w:rsid w:val="00B373D8"/>
    <w:rsid w:val="00B37DC8"/>
    <w:rsid w:val="00B409BC"/>
    <w:rsid w:val="00B40A6F"/>
    <w:rsid w:val="00B41A93"/>
    <w:rsid w:val="00B432AE"/>
    <w:rsid w:val="00B4383A"/>
    <w:rsid w:val="00B44869"/>
    <w:rsid w:val="00B44A05"/>
    <w:rsid w:val="00B45C50"/>
    <w:rsid w:val="00B45F41"/>
    <w:rsid w:val="00B470F6"/>
    <w:rsid w:val="00B47361"/>
    <w:rsid w:val="00B4756B"/>
    <w:rsid w:val="00B47B18"/>
    <w:rsid w:val="00B50003"/>
    <w:rsid w:val="00B50652"/>
    <w:rsid w:val="00B5166D"/>
    <w:rsid w:val="00B51F43"/>
    <w:rsid w:val="00B523E2"/>
    <w:rsid w:val="00B526B1"/>
    <w:rsid w:val="00B52A8E"/>
    <w:rsid w:val="00B52AA9"/>
    <w:rsid w:val="00B52AE6"/>
    <w:rsid w:val="00B52B59"/>
    <w:rsid w:val="00B53DEA"/>
    <w:rsid w:val="00B54C9C"/>
    <w:rsid w:val="00B555FB"/>
    <w:rsid w:val="00B5578B"/>
    <w:rsid w:val="00B56414"/>
    <w:rsid w:val="00B5657F"/>
    <w:rsid w:val="00B578F8"/>
    <w:rsid w:val="00B57E66"/>
    <w:rsid w:val="00B6040E"/>
    <w:rsid w:val="00B607BD"/>
    <w:rsid w:val="00B60F6B"/>
    <w:rsid w:val="00B612EC"/>
    <w:rsid w:val="00B61C21"/>
    <w:rsid w:val="00B620D6"/>
    <w:rsid w:val="00B6308C"/>
    <w:rsid w:val="00B644FC"/>
    <w:rsid w:val="00B64867"/>
    <w:rsid w:val="00B64E0B"/>
    <w:rsid w:val="00B64E1D"/>
    <w:rsid w:val="00B65C60"/>
    <w:rsid w:val="00B6612B"/>
    <w:rsid w:val="00B66332"/>
    <w:rsid w:val="00B66B56"/>
    <w:rsid w:val="00B67153"/>
    <w:rsid w:val="00B6723D"/>
    <w:rsid w:val="00B677C9"/>
    <w:rsid w:val="00B67806"/>
    <w:rsid w:val="00B67ACA"/>
    <w:rsid w:val="00B67B10"/>
    <w:rsid w:val="00B67D3F"/>
    <w:rsid w:val="00B70EB5"/>
    <w:rsid w:val="00B71199"/>
    <w:rsid w:val="00B713E2"/>
    <w:rsid w:val="00B72053"/>
    <w:rsid w:val="00B720DD"/>
    <w:rsid w:val="00B723B7"/>
    <w:rsid w:val="00B725EB"/>
    <w:rsid w:val="00B72F38"/>
    <w:rsid w:val="00B7336A"/>
    <w:rsid w:val="00B73652"/>
    <w:rsid w:val="00B737C9"/>
    <w:rsid w:val="00B73985"/>
    <w:rsid w:val="00B74662"/>
    <w:rsid w:val="00B74A28"/>
    <w:rsid w:val="00B75158"/>
    <w:rsid w:val="00B751E9"/>
    <w:rsid w:val="00B75822"/>
    <w:rsid w:val="00B75980"/>
    <w:rsid w:val="00B75BA6"/>
    <w:rsid w:val="00B75EB7"/>
    <w:rsid w:val="00B761FC"/>
    <w:rsid w:val="00B765CB"/>
    <w:rsid w:val="00B7757B"/>
    <w:rsid w:val="00B7783F"/>
    <w:rsid w:val="00B8045B"/>
    <w:rsid w:val="00B80CB1"/>
    <w:rsid w:val="00B80D0E"/>
    <w:rsid w:val="00B81081"/>
    <w:rsid w:val="00B816B9"/>
    <w:rsid w:val="00B826AB"/>
    <w:rsid w:val="00B82F94"/>
    <w:rsid w:val="00B83144"/>
    <w:rsid w:val="00B834EF"/>
    <w:rsid w:val="00B83541"/>
    <w:rsid w:val="00B84919"/>
    <w:rsid w:val="00B84A90"/>
    <w:rsid w:val="00B84FCC"/>
    <w:rsid w:val="00B85432"/>
    <w:rsid w:val="00B85A17"/>
    <w:rsid w:val="00B85CC8"/>
    <w:rsid w:val="00B863AB"/>
    <w:rsid w:val="00B9066E"/>
    <w:rsid w:val="00B91433"/>
    <w:rsid w:val="00B917DD"/>
    <w:rsid w:val="00B91AA3"/>
    <w:rsid w:val="00B9213E"/>
    <w:rsid w:val="00B92C68"/>
    <w:rsid w:val="00B9348E"/>
    <w:rsid w:val="00B9384A"/>
    <w:rsid w:val="00B9448B"/>
    <w:rsid w:val="00B9448F"/>
    <w:rsid w:val="00B94DAC"/>
    <w:rsid w:val="00B953CE"/>
    <w:rsid w:val="00B957B9"/>
    <w:rsid w:val="00B95832"/>
    <w:rsid w:val="00B967C8"/>
    <w:rsid w:val="00B96993"/>
    <w:rsid w:val="00B969EA"/>
    <w:rsid w:val="00B971F7"/>
    <w:rsid w:val="00B971FA"/>
    <w:rsid w:val="00B975DF"/>
    <w:rsid w:val="00B97671"/>
    <w:rsid w:val="00B97B95"/>
    <w:rsid w:val="00BA00F7"/>
    <w:rsid w:val="00BA0D02"/>
    <w:rsid w:val="00BA0FA5"/>
    <w:rsid w:val="00BA10D9"/>
    <w:rsid w:val="00BA1A0A"/>
    <w:rsid w:val="00BA1B30"/>
    <w:rsid w:val="00BA1BA3"/>
    <w:rsid w:val="00BA2536"/>
    <w:rsid w:val="00BA2A04"/>
    <w:rsid w:val="00BA3418"/>
    <w:rsid w:val="00BA36EF"/>
    <w:rsid w:val="00BA399F"/>
    <w:rsid w:val="00BA4E07"/>
    <w:rsid w:val="00BA5633"/>
    <w:rsid w:val="00BA60E5"/>
    <w:rsid w:val="00BA6420"/>
    <w:rsid w:val="00BA643A"/>
    <w:rsid w:val="00BA6490"/>
    <w:rsid w:val="00BA6E6B"/>
    <w:rsid w:val="00BA7002"/>
    <w:rsid w:val="00BB044E"/>
    <w:rsid w:val="00BB1AE7"/>
    <w:rsid w:val="00BB21EA"/>
    <w:rsid w:val="00BB235E"/>
    <w:rsid w:val="00BB2872"/>
    <w:rsid w:val="00BB34AC"/>
    <w:rsid w:val="00BB35F1"/>
    <w:rsid w:val="00BB36D2"/>
    <w:rsid w:val="00BB3961"/>
    <w:rsid w:val="00BB3EB1"/>
    <w:rsid w:val="00BB4583"/>
    <w:rsid w:val="00BB4DF4"/>
    <w:rsid w:val="00BB518F"/>
    <w:rsid w:val="00BB530D"/>
    <w:rsid w:val="00BB64B8"/>
    <w:rsid w:val="00BB65B9"/>
    <w:rsid w:val="00BB6613"/>
    <w:rsid w:val="00BB6EE5"/>
    <w:rsid w:val="00BB79A4"/>
    <w:rsid w:val="00BC0D86"/>
    <w:rsid w:val="00BC0E68"/>
    <w:rsid w:val="00BC124B"/>
    <w:rsid w:val="00BC1E70"/>
    <w:rsid w:val="00BC23F9"/>
    <w:rsid w:val="00BC3067"/>
    <w:rsid w:val="00BC3581"/>
    <w:rsid w:val="00BC363D"/>
    <w:rsid w:val="00BC3DE3"/>
    <w:rsid w:val="00BC4359"/>
    <w:rsid w:val="00BC4620"/>
    <w:rsid w:val="00BC54B4"/>
    <w:rsid w:val="00BC57EA"/>
    <w:rsid w:val="00BC692A"/>
    <w:rsid w:val="00BC7AC0"/>
    <w:rsid w:val="00BC7BB1"/>
    <w:rsid w:val="00BC7EE3"/>
    <w:rsid w:val="00BD0757"/>
    <w:rsid w:val="00BD0C90"/>
    <w:rsid w:val="00BD0D0F"/>
    <w:rsid w:val="00BD1C99"/>
    <w:rsid w:val="00BD33E1"/>
    <w:rsid w:val="00BD3949"/>
    <w:rsid w:val="00BD4B21"/>
    <w:rsid w:val="00BD5391"/>
    <w:rsid w:val="00BD53D5"/>
    <w:rsid w:val="00BD671E"/>
    <w:rsid w:val="00BD6D1C"/>
    <w:rsid w:val="00BD6D84"/>
    <w:rsid w:val="00BD6FF1"/>
    <w:rsid w:val="00BD71F8"/>
    <w:rsid w:val="00BD79FC"/>
    <w:rsid w:val="00BE0250"/>
    <w:rsid w:val="00BE03C9"/>
    <w:rsid w:val="00BE0F05"/>
    <w:rsid w:val="00BE25F4"/>
    <w:rsid w:val="00BE26B7"/>
    <w:rsid w:val="00BE2A67"/>
    <w:rsid w:val="00BE2CDF"/>
    <w:rsid w:val="00BE2F75"/>
    <w:rsid w:val="00BE30DC"/>
    <w:rsid w:val="00BE34B7"/>
    <w:rsid w:val="00BE3642"/>
    <w:rsid w:val="00BE4754"/>
    <w:rsid w:val="00BE564E"/>
    <w:rsid w:val="00BE582E"/>
    <w:rsid w:val="00BE5971"/>
    <w:rsid w:val="00BE5B0A"/>
    <w:rsid w:val="00BE62A9"/>
    <w:rsid w:val="00BE6CAC"/>
    <w:rsid w:val="00BE7108"/>
    <w:rsid w:val="00BE718D"/>
    <w:rsid w:val="00BE72B9"/>
    <w:rsid w:val="00BE7CE4"/>
    <w:rsid w:val="00BF0263"/>
    <w:rsid w:val="00BF1119"/>
    <w:rsid w:val="00BF13A3"/>
    <w:rsid w:val="00BF2A5E"/>
    <w:rsid w:val="00BF2D3C"/>
    <w:rsid w:val="00BF3A26"/>
    <w:rsid w:val="00BF49D5"/>
    <w:rsid w:val="00BF5B68"/>
    <w:rsid w:val="00BF5C2D"/>
    <w:rsid w:val="00BF62DF"/>
    <w:rsid w:val="00BF743D"/>
    <w:rsid w:val="00BF74EB"/>
    <w:rsid w:val="00BF76FF"/>
    <w:rsid w:val="00C0009C"/>
    <w:rsid w:val="00C0191B"/>
    <w:rsid w:val="00C023B5"/>
    <w:rsid w:val="00C02423"/>
    <w:rsid w:val="00C024A3"/>
    <w:rsid w:val="00C027EC"/>
    <w:rsid w:val="00C02A2A"/>
    <w:rsid w:val="00C03C7A"/>
    <w:rsid w:val="00C045AD"/>
    <w:rsid w:val="00C05DD5"/>
    <w:rsid w:val="00C067EC"/>
    <w:rsid w:val="00C06819"/>
    <w:rsid w:val="00C06DC9"/>
    <w:rsid w:val="00C10EDD"/>
    <w:rsid w:val="00C11472"/>
    <w:rsid w:val="00C12138"/>
    <w:rsid w:val="00C124E7"/>
    <w:rsid w:val="00C13291"/>
    <w:rsid w:val="00C143FC"/>
    <w:rsid w:val="00C147AE"/>
    <w:rsid w:val="00C152A2"/>
    <w:rsid w:val="00C15D52"/>
    <w:rsid w:val="00C1637D"/>
    <w:rsid w:val="00C16856"/>
    <w:rsid w:val="00C17499"/>
    <w:rsid w:val="00C175CE"/>
    <w:rsid w:val="00C17825"/>
    <w:rsid w:val="00C17DDD"/>
    <w:rsid w:val="00C202E0"/>
    <w:rsid w:val="00C20AC4"/>
    <w:rsid w:val="00C218D1"/>
    <w:rsid w:val="00C232B5"/>
    <w:rsid w:val="00C2360A"/>
    <w:rsid w:val="00C237F0"/>
    <w:rsid w:val="00C23910"/>
    <w:rsid w:val="00C240C1"/>
    <w:rsid w:val="00C25630"/>
    <w:rsid w:val="00C25A25"/>
    <w:rsid w:val="00C27448"/>
    <w:rsid w:val="00C27F6B"/>
    <w:rsid w:val="00C30364"/>
    <w:rsid w:val="00C30386"/>
    <w:rsid w:val="00C31A92"/>
    <w:rsid w:val="00C31C8F"/>
    <w:rsid w:val="00C31DF7"/>
    <w:rsid w:val="00C33FE0"/>
    <w:rsid w:val="00C34AD3"/>
    <w:rsid w:val="00C3547F"/>
    <w:rsid w:val="00C35A65"/>
    <w:rsid w:val="00C35AFB"/>
    <w:rsid w:val="00C35DD9"/>
    <w:rsid w:val="00C36661"/>
    <w:rsid w:val="00C36A22"/>
    <w:rsid w:val="00C36FD8"/>
    <w:rsid w:val="00C37797"/>
    <w:rsid w:val="00C40B9B"/>
    <w:rsid w:val="00C40D65"/>
    <w:rsid w:val="00C4172B"/>
    <w:rsid w:val="00C4175C"/>
    <w:rsid w:val="00C41D29"/>
    <w:rsid w:val="00C41D2A"/>
    <w:rsid w:val="00C42009"/>
    <w:rsid w:val="00C428E5"/>
    <w:rsid w:val="00C43081"/>
    <w:rsid w:val="00C43940"/>
    <w:rsid w:val="00C442DB"/>
    <w:rsid w:val="00C44AA6"/>
    <w:rsid w:val="00C450BE"/>
    <w:rsid w:val="00C45759"/>
    <w:rsid w:val="00C4575C"/>
    <w:rsid w:val="00C45D35"/>
    <w:rsid w:val="00C46021"/>
    <w:rsid w:val="00C46A03"/>
    <w:rsid w:val="00C471BA"/>
    <w:rsid w:val="00C476AF"/>
    <w:rsid w:val="00C47720"/>
    <w:rsid w:val="00C47B5A"/>
    <w:rsid w:val="00C47CEE"/>
    <w:rsid w:val="00C502B9"/>
    <w:rsid w:val="00C515AC"/>
    <w:rsid w:val="00C519E3"/>
    <w:rsid w:val="00C51B02"/>
    <w:rsid w:val="00C52D62"/>
    <w:rsid w:val="00C52EA8"/>
    <w:rsid w:val="00C53992"/>
    <w:rsid w:val="00C53E5E"/>
    <w:rsid w:val="00C53F58"/>
    <w:rsid w:val="00C53FAE"/>
    <w:rsid w:val="00C541D9"/>
    <w:rsid w:val="00C54735"/>
    <w:rsid w:val="00C548FA"/>
    <w:rsid w:val="00C55076"/>
    <w:rsid w:val="00C5520A"/>
    <w:rsid w:val="00C5556D"/>
    <w:rsid w:val="00C55820"/>
    <w:rsid w:val="00C56426"/>
    <w:rsid w:val="00C56B03"/>
    <w:rsid w:val="00C56C96"/>
    <w:rsid w:val="00C57C85"/>
    <w:rsid w:val="00C57DE0"/>
    <w:rsid w:val="00C60C7C"/>
    <w:rsid w:val="00C615C0"/>
    <w:rsid w:val="00C61B44"/>
    <w:rsid w:val="00C624DE"/>
    <w:rsid w:val="00C62C6B"/>
    <w:rsid w:val="00C62E6B"/>
    <w:rsid w:val="00C63DBE"/>
    <w:rsid w:val="00C643F6"/>
    <w:rsid w:val="00C645C1"/>
    <w:rsid w:val="00C6466F"/>
    <w:rsid w:val="00C65742"/>
    <w:rsid w:val="00C657E4"/>
    <w:rsid w:val="00C65BDC"/>
    <w:rsid w:val="00C65C15"/>
    <w:rsid w:val="00C662CC"/>
    <w:rsid w:val="00C67E04"/>
    <w:rsid w:val="00C7032D"/>
    <w:rsid w:val="00C708FC"/>
    <w:rsid w:val="00C70AE8"/>
    <w:rsid w:val="00C70D07"/>
    <w:rsid w:val="00C70FDC"/>
    <w:rsid w:val="00C71F38"/>
    <w:rsid w:val="00C722DA"/>
    <w:rsid w:val="00C727EC"/>
    <w:rsid w:val="00C74997"/>
    <w:rsid w:val="00C74FB5"/>
    <w:rsid w:val="00C752B1"/>
    <w:rsid w:val="00C75B0D"/>
    <w:rsid w:val="00C75B3C"/>
    <w:rsid w:val="00C75D18"/>
    <w:rsid w:val="00C764D3"/>
    <w:rsid w:val="00C76607"/>
    <w:rsid w:val="00C7681B"/>
    <w:rsid w:val="00C77634"/>
    <w:rsid w:val="00C776EE"/>
    <w:rsid w:val="00C8019F"/>
    <w:rsid w:val="00C80487"/>
    <w:rsid w:val="00C80519"/>
    <w:rsid w:val="00C81BFD"/>
    <w:rsid w:val="00C81C58"/>
    <w:rsid w:val="00C81E6E"/>
    <w:rsid w:val="00C82948"/>
    <w:rsid w:val="00C82D23"/>
    <w:rsid w:val="00C8307C"/>
    <w:rsid w:val="00C83515"/>
    <w:rsid w:val="00C83718"/>
    <w:rsid w:val="00C837D1"/>
    <w:rsid w:val="00C838F6"/>
    <w:rsid w:val="00C83C32"/>
    <w:rsid w:val="00C84247"/>
    <w:rsid w:val="00C843D7"/>
    <w:rsid w:val="00C845B0"/>
    <w:rsid w:val="00C84957"/>
    <w:rsid w:val="00C84ABB"/>
    <w:rsid w:val="00C84C50"/>
    <w:rsid w:val="00C8501D"/>
    <w:rsid w:val="00C85211"/>
    <w:rsid w:val="00C85BF4"/>
    <w:rsid w:val="00C86AC3"/>
    <w:rsid w:val="00C86E64"/>
    <w:rsid w:val="00C9081A"/>
    <w:rsid w:val="00C90D06"/>
    <w:rsid w:val="00C90F08"/>
    <w:rsid w:val="00C90F79"/>
    <w:rsid w:val="00C91865"/>
    <w:rsid w:val="00C92C7D"/>
    <w:rsid w:val="00C93EE9"/>
    <w:rsid w:val="00C93F8C"/>
    <w:rsid w:val="00C942EE"/>
    <w:rsid w:val="00C94807"/>
    <w:rsid w:val="00C948AC"/>
    <w:rsid w:val="00C94D08"/>
    <w:rsid w:val="00C95A82"/>
    <w:rsid w:val="00C95C5D"/>
    <w:rsid w:val="00C96ACF"/>
    <w:rsid w:val="00C96C2B"/>
    <w:rsid w:val="00C97A42"/>
    <w:rsid w:val="00C97C9A"/>
    <w:rsid w:val="00CA0113"/>
    <w:rsid w:val="00CA05D6"/>
    <w:rsid w:val="00CA1B42"/>
    <w:rsid w:val="00CA1D66"/>
    <w:rsid w:val="00CA45E4"/>
    <w:rsid w:val="00CA4B80"/>
    <w:rsid w:val="00CA4C18"/>
    <w:rsid w:val="00CA5162"/>
    <w:rsid w:val="00CA5801"/>
    <w:rsid w:val="00CA6D19"/>
    <w:rsid w:val="00CA76DA"/>
    <w:rsid w:val="00CB0BF4"/>
    <w:rsid w:val="00CB0F1F"/>
    <w:rsid w:val="00CB13BC"/>
    <w:rsid w:val="00CB1D22"/>
    <w:rsid w:val="00CB1EB8"/>
    <w:rsid w:val="00CB3002"/>
    <w:rsid w:val="00CB33D3"/>
    <w:rsid w:val="00CB35CF"/>
    <w:rsid w:val="00CB3A7C"/>
    <w:rsid w:val="00CB5CC9"/>
    <w:rsid w:val="00CB5D0B"/>
    <w:rsid w:val="00CB5FB3"/>
    <w:rsid w:val="00CB62B9"/>
    <w:rsid w:val="00CB6B54"/>
    <w:rsid w:val="00CB6E77"/>
    <w:rsid w:val="00CC03A5"/>
    <w:rsid w:val="00CC0719"/>
    <w:rsid w:val="00CC0F75"/>
    <w:rsid w:val="00CC11CD"/>
    <w:rsid w:val="00CC1BB3"/>
    <w:rsid w:val="00CC225C"/>
    <w:rsid w:val="00CC27F8"/>
    <w:rsid w:val="00CC2A45"/>
    <w:rsid w:val="00CC2D4C"/>
    <w:rsid w:val="00CC3FF9"/>
    <w:rsid w:val="00CC442B"/>
    <w:rsid w:val="00CC4AF2"/>
    <w:rsid w:val="00CC5F04"/>
    <w:rsid w:val="00CC6D85"/>
    <w:rsid w:val="00CC6EEF"/>
    <w:rsid w:val="00CC723C"/>
    <w:rsid w:val="00CC77F4"/>
    <w:rsid w:val="00CD1C40"/>
    <w:rsid w:val="00CD2195"/>
    <w:rsid w:val="00CD24A0"/>
    <w:rsid w:val="00CD28EB"/>
    <w:rsid w:val="00CD29E6"/>
    <w:rsid w:val="00CD2FFB"/>
    <w:rsid w:val="00CD35FE"/>
    <w:rsid w:val="00CD36A3"/>
    <w:rsid w:val="00CD3821"/>
    <w:rsid w:val="00CD5193"/>
    <w:rsid w:val="00CD5DA9"/>
    <w:rsid w:val="00CD609D"/>
    <w:rsid w:val="00CD6230"/>
    <w:rsid w:val="00CD67EC"/>
    <w:rsid w:val="00CD7866"/>
    <w:rsid w:val="00CE0309"/>
    <w:rsid w:val="00CE14D0"/>
    <w:rsid w:val="00CE18C9"/>
    <w:rsid w:val="00CE18FE"/>
    <w:rsid w:val="00CE2CA8"/>
    <w:rsid w:val="00CE63DA"/>
    <w:rsid w:val="00CE6EFA"/>
    <w:rsid w:val="00CE7418"/>
    <w:rsid w:val="00CE76C1"/>
    <w:rsid w:val="00CE7D94"/>
    <w:rsid w:val="00CF0FBA"/>
    <w:rsid w:val="00CF18A4"/>
    <w:rsid w:val="00CF206F"/>
    <w:rsid w:val="00CF22A8"/>
    <w:rsid w:val="00CF34EB"/>
    <w:rsid w:val="00CF3AC1"/>
    <w:rsid w:val="00CF3CC3"/>
    <w:rsid w:val="00CF49F4"/>
    <w:rsid w:val="00CF5286"/>
    <w:rsid w:val="00CF5335"/>
    <w:rsid w:val="00CF53D6"/>
    <w:rsid w:val="00CF5740"/>
    <w:rsid w:val="00CF5919"/>
    <w:rsid w:val="00CF5E81"/>
    <w:rsid w:val="00CF6359"/>
    <w:rsid w:val="00CF6E42"/>
    <w:rsid w:val="00CF75B6"/>
    <w:rsid w:val="00CF7BEF"/>
    <w:rsid w:val="00D0024C"/>
    <w:rsid w:val="00D0067B"/>
    <w:rsid w:val="00D0109C"/>
    <w:rsid w:val="00D01351"/>
    <w:rsid w:val="00D01E90"/>
    <w:rsid w:val="00D02496"/>
    <w:rsid w:val="00D02F09"/>
    <w:rsid w:val="00D038AB"/>
    <w:rsid w:val="00D03ADB"/>
    <w:rsid w:val="00D05213"/>
    <w:rsid w:val="00D05B29"/>
    <w:rsid w:val="00D078E2"/>
    <w:rsid w:val="00D07BB6"/>
    <w:rsid w:val="00D07D05"/>
    <w:rsid w:val="00D07D8B"/>
    <w:rsid w:val="00D10207"/>
    <w:rsid w:val="00D108C8"/>
    <w:rsid w:val="00D12E43"/>
    <w:rsid w:val="00D12F6C"/>
    <w:rsid w:val="00D134F4"/>
    <w:rsid w:val="00D146ED"/>
    <w:rsid w:val="00D14A0D"/>
    <w:rsid w:val="00D14F8D"/>
    <w:rsid w:val="00D150B3"/>
    <w:rsid w:val="00D15DE5"/>
    <w:rsid w:val="00D16502"/>
    <w:rsid w:val="00D17482"/>
    <w:rsid w:val="00D17672"/>
    <w:rsid w:val="00D20433"/>
    <w:rsid w:val="00D206B2"/>
    <w:rsid w:val="00D20B72"/>
    <w:rsid w:val="00D21515"/>
    <w:rsid w:val="00D21B9A"/>
    <w:rsid w:val="00D21C53"/>
    <w:rsid w:val="00D220FF"/>
    <w:rsid w:val="00D23749"/>
    <w:rsid w:val="00D23C85"/>
    <w:rsid w:val="00D23C8D"/>
    <w:rsid w:val="00D24E93"/>
    <w:rsid w:val="00D24EFB"/>
    <w:rsid w:val="00D25127"/>
    <w:rsid w:val="00D26816"/>
    <w:rsid w:val="00D26CCB"/>
    <w:rsid w:val="00D27180"/>
    <w:rsid w:val="00D27884"/>
    <w:rsid w:val="00D311C9"/>
    <w:rsid w:val="00D33781"/>
    <w:rsid w:val="00D347C4"/>
    <w:rsid w:val="00D34C58"/>
    <w:rsid w:val="00D35017"/>
    <w:rsid w:val="00D352AF"/>
    <w:rsid w:val="00D36480"/>
    <w:rsid w:val="00D36506"/>
    <w:rsid w:val="00D3799A"/>
    <w:rsid w:val="00D37CE4"/>
    <w:rsid w:val="00D40474"/>
    <w:rsid w:val="00D40FE6"/>
    <w:rsid w:val="00D412A8"/>
    <w:rsid w:val="00D4141F"/>
    <w:rsid w:val="00D41820"/>
    <w:rsid w:val="00D41D03"/>
    <w:rsid w:val="00D428DD"/>
    <w:rsid w:val="00D42BB4"/>
    <w:rsid w:val="00D42D0E"/>
    <w:rsid w:val="00D4377D"/>
    <w:rsid w:val="00D44190"/>
    <w:rsid w:val="00D45C0A"/>
    <w:rsid w:val="00D4647E"/>
    <w:rsid w:val="00D467E3"/>
    <w:rsid w:val="00D46FCB"/>
    <w:rsid w:val="00D47BE8"/>
    <w:rsid w:val="00D47CCB"/>
    <w:rsid w:val="00D504FB"/>
    <w:rsid w:val="00D5165F"/>
    <w:rsid w:val="00D51E83"/>
    <w:rsid w:val="00D522A2"/>
    <w:rsid w:val="00D52AE3"/>
    <w:rsid w:val="00D53FC9"/>
    <w:rsid w:val="00D54450"/>
    <w:rsid w:val="00D54578"/>
    <w:rsid w:val="00D556CC"/>
    <w:rsid w:val="00D558B3"/>
    <w:rsid w:val="00D55A3E"/>
    <w:rsid w:val="00D55A64"/>
    <w:rsid w:val="00D55B71"/>
    <w:rsid w:val="00D55CDE"/>
    <w:rsid w:val="00D56AA7"/>
    <w:rsid w:val="00D570FA"/>
    <w:rsid w:val="00D5714F"/>
    <w:rsid w:val="00D57351"/>
    <w:rsid w:val="00D57958"/>
    <w:rsid w:val="00D57C7A"/>
    <w:rsid w:val="00D6011A"/>
    <w:rsid w:val="00D60160"/>
    <w:rsid w:val="00D620D1"/>
    <w:rsid w:val="00D62689"/>
    <w:rsid w:val="00D64765"/>
    <w:rsid w:val="00D64856"/>
    <w:rsid w:val="00D652BB"/>
    <w:rsid w:val="00D65DE9"/>
    <w:rsid w:val="00D65E10"/>
    <w:rsid w:val="00D66120"/>
    <w:rsid w:val="00D66442"/>
    <w:rsid w:val="00D6796D"/>
    <w:rsid w:val="00D679CD"/>
    <w:rsid w:val="00D67AFE"/>
    <w:rsid w:val="00D70735"/>
    <w:rsid w:val="00D709A8"/>
    <w:rsid w:val="00D7124A"/>
    <w:rsid w:val="00D721E7"/>
    <w:rsid w:val="00D736F4"/>
    <w:rsid w:val="00D73A72"/>
    <w:rsid w:val="00D74130"/>
    <w:rsid w:val="00D74C52"/>
    <w:rsid w:val="00D751A1"/>
    <w:rsid w:val="00D7610D"/>
    <w:rsid w:val="00D7617B"/>
    <w:rsid w:val="00D76687"/>
    <w:rsid w:val="00D76C33"/>
    <w:rsid w:val="00D7738D"/>
    <w:rsid w:val="00D778F6"/>
    <w:rsid w:val="00D77E29"/>
    <w:rsid w:val="00D80885"/>
    <w:rsid w:val="00D813CA"/>
    <w:rsid w:val="00D81987"/>
    <w:rsid w:val="00D81A69"/>
    <w:rsid w:val="00D81DAC"/>
    <w:rsid w:val="00D82629"/>
    <w:rsid w:val="00D827B6"/>
    <w:rsid w:val="00D830C7"/>
    <w:rsid w:val="00D83FBA"/>
    <w:rsid w:val="00D84C87"/>
    <w:rsid w:val="00D85507"/>
    <w:rsid w:val="00D86126"/>
    <w:rsid w:val="00D873E9"/>
    <w:rsid w:val="00D87A17"/>
    <w:rsid w:val="00D9013C"/>
    <w:rsid w:val="00D912E0"/>
    <w:rsid w:val="00D91C05"/>
    <w:rsid w:val="00D9250A"/>
    <w:rsid w:val="00D925A7"/>
    <w:rsid w:val="00D92F19"/>
    <w:rsid w:val="00D930D1"/>
    <w:rsid w:val="00D940B1"/>
    <w:rsid w:val="00D94180"/>
    <w:rsid w:val="00D94542"/>
    <w:rsid w:val="00D959F0"/>
    <w:rsid w:val="00D95AB7"/>
    <w:rsid w:val="00D95F54"/>
    <w:rsid w:val="00D963F3"/>
    <w:rsid w:val="00D96438"/>
    <w:rsid w:val="00D9700F"/>
    <w:rsid w:val="00D9705E"/>
    <w:rsid w:val="00D97162"/>
    <w:rsid w:val="00D97366"/>
    <w:rsid w:val="00D97529"/>
    <w:rsid w:val="00D97BE7"/>
    <w:rsid w:val="00DA045B"/>
    <w:rsid w:val="00DA1157"/>
    <w:rsid w:val="00DA13FD"/>
    <w:rsid w:val="00DA1E9D"/>
    <w:rsid w:val="00DA38EE"/>
    <w:rsid w:val="00DA4373"/>
    <w:rsid w:val="00DA49CB"/>
    <w:rsid w:val="00DA4FB4"/>
    <w:rsid w:val="00DA618E"/>
    <w:rsid w:val="00DA673A"/>
    <w:rsid w:val="00DA6EB5"/>
    <w:rsid w:val="00DB06F5"/>
    <w:rsid w:val="00DB0A6A"/>
    <w:rsid w:val="00DB0B48"/>
    <w:rsid w:val="00DB111A"/>
    <w:rsid w:val="00DB227A"/>
    <w:rsid w:val="00DB255B"/>
    <w:rsid w:val="00DB3512"/>
    <w:rsid w:val="00DB3B6E"/>
    <w:rsid w:val="00DB4235"/>
    <w:rsid w:val="00DB53B7"/>
    <w:rsid w:val="00DB5567"/>
    <w:rsid w:val="00DB57AE"/>
    <w:rsid w:val="00DB57FA"/>
    <w:rsid w:val="00DB653E"/>
    <w:rsid w:val="00DB6F5A"/>
    <w:rsid w:val="00DB770C"/>
    <w:rsid w:val="00DB7D05"/>
    <w:rsid w:val="00DC085D"/>
    <w:rsid w:val="00DC0E3A"/>
    <w:rsid w:val="00DC12C9"/>
    <w:rsid w:val="00DC1769"/>
    <w:rsid w:val="00DC1934"/>
    <w:rsid w:val="00DC1AC5"/>
    <w:rsid w:val="00DC1BF7"/>
    <w:rsid w:val="00DC1C7C"/>
    <w:rsid w:val="00DC1FFA"/>
    <w:rsid w:val="00DC2508"/>
    <w:rsid w:val="00DC3000"/>
    <w:rsid w:val="00DC35C6"/>
    <w:rsid w:val="00DC3A3F"/>
    <w:rsid w:val="00DC3F9D"/>
    <w:rsid w:val="00DC45A8"/>
    <w:rsid w:val="00DC506C"/>
    <w:rsid w:val="00DC5123"/>
    <w:rsid w:val="00DC563E"/>
    <w:rsid w:val="00DC5F73"/>
    <w:rsid w:val="00DC6078"/>
    <w:rsid w:val="00DC6AF6"/>
    <w:rsid w:val="00DC71CA"/>
    <w:rsid w:val="00DC7E98"/>
    <w:rsid w:val="00DD13A0"/>
    <w:rsid w:val="00DD1784"/>
    <w:rsid w:val="00DD18F4"/>
    <w:rsid w:val="00DD191F"/>
    <w:rsid w:val="00DD1CFC"/>
    <w:rsid w:val="00DD1D6B"/>
    <w:rsid w:val="00DD27B1"/>
    <w:rsid w:val="00DD2839"/>
    <w:rsid w:val="00DD2A88"/>
    <w:rsid w:val="00DD2C82"/>
    <w:rsid w:val="00DD3EFE"/>
    <w:rsid w:val="00DD4265"/>
    <w:rsid w:val="00DD4920"/>
    <w:rsid w:val="00DD4A15"/>
    <w:rsid w:val="00DD4C47"/>
    <w:rsid w:val="00DD5297"/>
    <w:rsid w:val="00DD5D23"/>
    <w:rsid w:val="00DD5E3D"/>
    <w:rsid w:val="00DD6055"/>
    <w:rsid w:val="00DD63F2"/>
    <w:rsid w:val="00DD6A63"/>
    <w:rsid w:val="00DD6F2E"/>
    <w:rsid w:val="00DD778F"/>
    <w:rsid w:val="00DD79B9"/>
    <w:rsid w:val="00DE0122"/>
    <w:rsid w:val="00DE17F1"/>
    <w:rsid w:val="00DE1CC1"/>
    <w:rsid w:val="00DE1D21"/>
    <w:rsid w:val="00DE21B6"/>
    <w:rsid w:val="00DE283A"/>
    <w:rsid w:val="00DE2DC7"/>
    <w:rsid w:val="00DE2FF9"/>
    <w:rsid w:val="00DE31BA"/>
    <w:rsid w:val="00DE34E7"/>
    <w:rsid w:val="00DE385A"/>
    <w:rsid w:val="00DE4651"/>
    <w:rsid w:val="00DE4FCB"/>
    <w:rsid w:val="00DE52E6"/>
    <w:rsid w:val="00DE55D8"/>
    <w:rsid w:val="00DE5A1E"/>
    <w:rsid w:val="00DE5CB4"/>
    <w:rsid w:val="00DE5E79"/>
    <w:rsid w:val="00DE6222"/>
    <w:rsid w:val="00DE6435"/>
    <w:rsid w:val="00DE7018"/>
    <w:rsid w:val="00DF032D"/>
    <w:rsid w:val="00DF0428"/>
    <w:rsid w:val="00DF0ABA"/>
    <w:rsid w:val="00DF127A"/>
    <w:rsid w:val="00DF1CBB"/>
    <w:rsid w:val="00DF225D"/>
    <w:rsid w:val="00DF3402"/>
    <w:rsid w:val="00DF412D"/>
    <w:rsid w:val="00DF428A"/>
    <w:rsid w:val="00DF429A"/>
    <w:rsid w:val="00DF4B30"/>
    <w:rsid w:val="00DF4B86"/>
    <w:rsid w:val="00DF4FFE"/>
    <w:rsid w:val="00DF51EC"/>
    <w:rsid w:val="00DF54F1"/>
    <w:rsid w:val="00DF6EE4"/>
    <w:rsid w:val="00DF7B16"/>
    <w:rsid w:val="00DF7B4D"/>
    <w:rsid w:val="00E00794"/>
    <w:rsid w:val="00E0084C"/>
    <w:rsid w:val="00E01991"/>
    <w:rsid w:val="00E01A50"/>
    <w:rsid w:val="00E01A75"/>
    <w:rsid w:val="00E01BE5"/>
    <w:rsid w:val="00E01FB1"/>
    <w:rsid w:val="00E02295"/>
    <w:rsid w:val="00E026C6"/>
    <w:rsid w:val="00E029DA"/>
    <w:rsid w:val="00E02A1D"/>
    <w:rsid w:val="00E02AF1"/>
    <w:rsid w:val="00E02E03"/>
    <w:rsid w:val="00E03590"/>
    <w:rsid w:val="00E035E3"/>
    <w:rsid w:val="00E03748"/>
    <w:rsid w:val="00E03CFA"/>
    <w:rsid w:val="00E03FD4"/>
    <w:rsid w:val="00E04242"/>
    <w:rsid w:val="00E04B98"/>
    <w:rsid w:val="00E04DA8"/>
    <w:rsid w:val="00E05B0D"/>
    <w:rsid w:val="00E05F6A"/>
    <w:rsid w:val="00E06203"/>
    <w:rsid w:val="00E063DE"/>
    <w:rsid w:val="00E06A04"/>
    <w:rsid w:val="00E10633"/>
    <w:rsid w:val="00E10A60"/>
    <w:rsid w:val="00E10ED4"/>
    <w:rsid w:val="00E10F2E"/>
    <w:rsid w:val="00E11335"/>
    <w:rsid w:val="00E11A21"/>
    <w:rsid w:val="00E11FBC"/>
    <w:rsid w:val="00E120C3"/>
    <w:rsid w:val="00E12C5B"/>
    <w:rsid w:val="00E12C9E"/>
    <w:rsid w:val="00E12CB7"/>
    <w:rsid w:val="00E12CD1"/>
    <w:rsid w:val="00E13607"/>
    <w:rsid w:val="00E1397C"/>
    <w:rsid w:val="00E139C0"/>
    <w:rsid w:val="00E13AE5"/>
    <w:rsid w:val="00E14E03"/>
    <w:rsid w:val="00E15EBC"/>
    <w:rsid w:val="00E16D0E"/>
    <w:rsid w:val="00E17359"/>
    <w:rsid w:val="00E17C2A"/>
    <w:rsid w:val="00E17CAD"/>
    <w:rsid w:val="00E17EE3"/>
    <w:rsid w:val="00E22294"/>
    <w:rsid w:val="00E22C3F"/>
    <w:rsid w:val="00E231A4"/>
    <w:rsid w:val="00E23583"/>
    <w:rsid w:val="00E2372C"/>
    <w:rsid w:val="00E2380E"/>
    <w:rsid w:val="00E23CCC"/>
    <w:rsid w:val="00E23D1B"/>
    <w:rsid w:val="00E23D83"/>
    <w:rsid w:val="00E248D8"/>
    <w:rsid w:val="00E249FE"/>
    <w:rsid w:val="00E24A42"/>
    <w:rsid w:val="00E24D52"/>
    <w:rsid w:val="00E24FB5"/>
    <w:rsid w:val="00E250C4"/>
    <w:rsid w:val="00E25348"/>
    <w:rsid w:val="00E25913"/>
    <w:rsid w:val="00E260B2"/>
    <w:rsid w:val="00E266A3"/>
    <w:rsid w:val="00E27344"/>
    <w:rsid w:val="00E2755C"/>
    <w:rsid w:val="00E279D0"/>
    <w:rsid w:val="00E30113"/>
    <w:rsid w:val="00E30195"/>
    <w:rsid w:val="00E302BC"/>
    <w:rsid w:val="00E30CC4"/>
    <w:rsid w:val="00E3173F"/>
    <w:rsid w:val="00E31A5C"/>
    <w:rsid w:val="00E31BF9"/>
    <w:rsid w:val="00E32226"/>
    <w:rsid w:val="00E32BBC"/>
    <w:rsid w:val="00E3316F"/>
    <w:rsid w:val="00E3335D"/>
    <w:rsid w:val="00E345C8"/>
    <w:rsid w:val="00E34E9C"/>
    <w:rsid w:val="00E359F9"/>
    <w:rsid w:val="00E36E32"/>
    <w:rsid w:val="00E37240"/>
    <w:rsid w:val="00E37EC3"/>
    <w:rsid w:val="00E40769"/>
    <w:rsid w:val="00E410B3"/>
    <w:rsid w:val="00E41674"/>
    <w:rsid w:val="00E422E1"/>
    <w:rsid w:val="00E435EB"/>
    <w:rsid w:val="00E43789"/>
    <w:rsid w:val="00E447D8"/>
    <w:rsid w:val="00E44A12"/>
    <w:rsid w:val="00E45A74"/>
    <w:rsid w:val="00E460D8"/>
    <w:rsid w:val="00E468A3"/>
    <w:rsid w:val="00E46A1F"/>
    <w:rsid w:val="00E47204"/>
    <w:rsid w:val="00E47803"/>
    <w:rsid w:val="00E5063A"/>
    <w:rsid w:val="00E50826"/>
    <w:rsid w:val="00E50F04"/>
    <w:rsid w:val="00E5128A"/>
    <w:rsid w:val="00E51942"/>
    <w:rsid w:val="00E5358A"/>
    <w:rsid w:val="00E53D76"/>
    <w:rsid w:val="00E5458A"/>
    <w:rsid w:val="00E54900"/>
    <w:rsid w:val="00E55117"/>
    <w:rsid w:val="00E5521C"/>
    <w:rsid w:val="00E555A4"/>
    <w:rsid w:val="00E55701"/>
    <w:rsid w:val="00E56084"/>
    <w:rsid w:val="00E56448"/>
    <w:rsid w:val="00E56DB7"/>
    <w:rsid w:val="00E572F3"/>
    <w:rsid w:val="00E577EE"/>
    <w:rsid w:val="00E60092"/>
    <w:rsid w:val="00E604BB"/>
    <w:rsid w:val="00E60619"/>
    <w:rsid w:val="00E60804"/>
    <w:rsid w:val="00E60E18"/>
    <w:rsid w:val="00E61162"/>
    <w:rsid w:val="00E61CDD"/>
    <w:rsid w:val="00E62B36"/>
    <w:rsid w:val="00E62DAD"/>
    <w:rsid w:val="00E62EFF"/>
    <w:rsid w:val="00E634D8"/>
    <w:rsid w:val="00E635FC"/>
    <w:rsid w:val="00E63A0D"/>
    <w:rsid w:val="00E63DEF"/>
    <w:rsid w:val="00E64637"/>
    <w:rsid w:val="00E659EB"/>
    <w:rsid w:val="00E66223"/>
    <w:rsid w:val="00E664FE"/>
    <w:rsid w:val="00E677C7"/>
    <w:rsid w:val="00E708CB"/>
    <w:rsid w:val="00E70A33"/>
    <w:rsid w:val="00E72790"/>
    <w:rsid w:val="00E738A1"/>
    <w:rsid w:val="00E73A15"/>
    <w:rsid w:val="00E74441"/>
    <w:rsid w:val="00E74F57"/>
    <w:rsid w:val="00E75989"/>
    <w:rsid w:val="00E760AF"/>
    <w:rsid w:val="00E76C3E"/>
    <w:rsid w:val="00E76FAF"/>
    <w:rsid w:val="00E77BB0"/>
    <w:rsid w:val="00E77C92"/>
    <w:rsid w:val="00E8048B"/>
    <w:rsid w:val="00E80599"/>
    <w:rsid w:val="00E80733"/>
    <w:rsid w:val="00E810CC"/>
    <w:rsid w:val="00E8173E"/>
    <w:rsid w:val="00E82042"/>
    <w:rsid w:val="00E82348"/>
    <w:rsid w:val="00E82885"/>
    <w:rsid w:val="00E82DBA"/>
    <w:rsid w:val="00E83241"/>
    <w:rsid w:val="00E83625"/>
    <w:rsid w:val="00E83B2F"/>
    <w:rsid w:val="00E83C4A"/>
    <w:rsid w:val="00E83DFF"/>
    <w:rsid w:val="00E8410F"/>
    <w:rsid w:val="00E84699"/>
    <w:rsid w:val="00E84F91"/>
    <w:rsid w:val="00E854EE"/>
    <w:rsid w:val="00E85F17"/>
    <w:rsid w:val="00E86372"/>
    <w:rsid w:val="00E86DDE"/>
    <w:rsid w:val="00E870D4"/>
    <w:rsid w:val="00E9025E"/>
    <w:rsid w:val="00E9044A"/>
    <w:rsid w:val="00E9249A"/>
    <w:rsid w:val="00E92BEF"/>
    <w:rsid w:val="00E92C72"/>
    <w:rsid w:val="00E92DB3"/>
    <w:rsid w:val="00E93532"/>
    <w:rsid w:val="00E939EC"/>
    <w:rsid w:val="00E93D44"/>
    <w:rsid w:val="00E94856"/>
    <w:rsid w:val="00E94978"/>
    <w:rsid w:val="00E949F6"/>
    <w:rsid w:val="00E94D4A"/>
    <w:rsid w:val="00E94F83"/>
    <w:rsid w:val="00E9517D"/>
    <w:rsid w:val="00E958CC"/>
    <w:rsid w:val="00E95995"/>
    <w:rsid w:val="00E95A90"/>
    <w:rsid w:val="00E95B88"/>
    <w:rsid w:val="00E95C99"/>
    <w:rsid w:val="00E96533"/>
    <w:rsid w:val="00E96551"/>
    <w:rsid w:val="00E9669E"/>
    <w:rsid w:val="00E97969"/>
    <w:rsid w:val="00E979E8"/>
    <w:rsid w:val="00E97D9E"/>
    <w:rsid w:val="00EA0330"/>
    <w:rsid w:val="00EA05C8"/>
    <w:rsid w:val="00EA07A9"/>
    <w:rsid w:val="00EA0BC8"/>
    <w:rsid w:val="00EA1163"/>
    <w:rsid w:val="00EA18DA"/>
    <w:rsid w:val="00EA262B"/>
    <w:rsid w:val="00EA380E"/>
    <w:rsid w:val="00EA3B4C"/>
    <w:rsid w:val="00EA3C0F"/>
    <w:rsid w:val="00EA3ED5"/>
    <w:rsid w:val="00EA47C7"/>
    <w:rsid w:val="00EA4ACC"/>
    <w:rsid w:val="00EA5BDF"/>
    <w:rsid w:val="00EA7756"/>
    <w:rsid w:val="00EB03F2"/>
    <w:rsid w:val="00EB07EF"/>
    <w:rsid w:val="00EB09D0"/>
    <w:rsid w:val="00EB1223"/>
    <w:rsid w:val="00EB1864"/>
    <w:rsid w:val="00EB26A0"/>
    <w:rsid w:val="00EB3645"/>
    <w:rsid w:val="00EB3943"/>
    <w:rsid w:val="00EB3DA4"/>
    <w:rsid w:val="00EB591D"/>
    <w:rsid w:val="00EB5D8E"/>
    <w:rsid w:val="00EB6F7C"/>
    <w:rsid w:val="00EB7F5D"/>
    <w:rsid w:val="00EC01C1"/>
    <w:rsid w:val="00EC0929"/>
    <w:rsid w:val="00EC0E70"/>
    <w:rsid w:val="00EC0FFB"/>
    <w:rsid w:val="00EC15E4"/>
    <w:rsid w:val="00EC2089"/>
    <w:rsid w:val="00EC28C2"/>
    <w:rsid w:val="00EC3336"/>
    <w:rsid w:val="00EC435C"/>
    <w:rsid w:val="00EC463C"/>
    <w:rsid w:val="00EC51FA"/>
    <w:rsid w:val="00EC52C6"/>
    <w:rsid w:val="00EC5EF5"/>
    <w:rsid w:val="00EC667A"/>
    <w:rsid w:val="00EC6E5E"/>
    <w:rsid w:val="00EC7041"/>
    <w:rsid w:val="00EC7392"/>
    <w:rsid w:val="00EC7468"/>
    <w:rsid w:val="00EC76E5"/>
    <w:rsid w:val="00ED0176"/>
    <w:rsid w:val="00ED0378"/>
    <w:rsid w:val="00ED08D8"/>
    <w:rsid w:val="00ED0B6D"/>
    <w:rsid w:val="00ED0FDA"/>
    <w:rsid w:val="00ED1EE1"/>
    <w:rsid w:val="00ED22F6"/>
    <w:rsid w:val="00ED2366"/>
    <w:rsid w:val="00ED29CD"/>
    <w:rsid w:val="00ED358E"/>
    <w:rsid w:val="00ED3953"/>
    <w:rsid w:val="00ED3993"/>
    <w:rsid w:val="00ED3A15"/>
    <w:rsid w:val="00ED455B"/>
    <w:rsid w:val="00ED49BC"/>
    <w:rsid w:val="00ED5080"/>
    <w:rsid w:val="00ED5287"/>
    <w:rsid w:val="00ED545D"/>
    <w:rsid w:val="00ED54B0"/>
    <w:rsid w:val="00ED5802"/>
    <w:rsid w:val="00ED5CC4"/>
    <w:rsid w:val="00ED6375"/>
    <w:rsid w:val="00ED6AE2"/>
    <w:rsid w:val="00ED7EB4"/>
    <w:rsid w:val="00EE038A"/>
    <w:rsid w:val="00EE19F2"/>
    <w:rsid w:val="00EE294E"/>
    <w:rsid w:val="00EE2C5A"/>
    <w:rsid w:val="00EE2ED1"/>
    <w:rsid w:val="00EE3447"/>
    <w:rsid w:val="00EE3C75"/>
    <w:rsid w:val="00EE418B"/>
    <w:rsid w:val="00EE444C"/>
    <w:rsid w:val="00EE4556"/>
    <w:rsid w:val="00EE46A9"/>
    <w:rsid w:val="00EE4826"/>
    <w:rsid w:val="00EE4C39"/>
    <w:rsid w:val="00EE69AF"/>
    <w:rsid w:val="00EE6E75"/>
    <w:rsid w:val="00EE6FFA"/>
    <w:rsid w:val="00EE729B"/>
    <w:rsid w:val="00EE7F56"/>
    <w:rsid w:val="00EF09ED"/>
    <w:rsid w:val="00EF1603"/>
    <w:rsid w:val="00EF1DCD"/>
    <w:rsid w:val="00EF1F87"/>
    <w:rsid w:val="00EF2416"/>
    <w:rsid w:val="00EF3995"/>
    <w:rsid w:val="00EF3A88"/>
    <w:rsid w:val="00EF41DE"/>
    <w:rsid w:val="00EF483C"/>
    <w:rsid w:val="00EF49FA"/>
    <w:rsid w:val="00EF4F08"/>
    <w:rsid w:val="00EF5004"/>
    <w:rsid w:val="00EF57E0"/>
    <w:rsid w:val="00EF5CE5"/>
    <w:rsid w:val="00EF5F82"/>
    <w:rsid w:val="00EF6269"/>
    <w:rsid w:val="00EF6B8A"/>
    <w:rsid w:val="00F00047"/>
    <w:rsid w:val="00F00789"/>
    <w:rsid w:val="00F00BE6"/>
    <w:rsid w:val="00F00EA7"/>
    <w:rsid w:val="00F012FD"/>
    <w:rsid w:val="00F01E3B"/>
    <w:rsid w:val="00F0203E"/>
    <w:rsid w:val="00F024DB"/>
    <w:rsid w:val="00F0330A"/>
    <w:rsid w:val="00F03546"/>
    <w:rsid w:val="00F042AD"/>
    <w:rsid w:val="00F04958"/>
    <w:rsid w:val="00F05D1F"/>
    <w:rsid w:val="00F05F3B"/>
    <w:rsid w:val="00F060ED"/>
    <w:rsid w:val="00F06309"/>
    <w:rsid w:val="00F0693A"/>
    <w:rsid w:val="00F06CAE"/>
    <w:rsid w:val="00F06CB4"/>
    <w:rsid w:val="00F06CC8"/>
    <w:rsid w:val="00F07673"/>
    <w:rsid w:val="00F07F24"/>
    <w:rsid w:val="00F10AB1"/>
    <w:rsid w:val="00F111CE"/>
    <w:rsid w:val="00F114EC"/>
    <w:rsid w:val="00F118D3"/>
    <w:rsid w:val="00F1192A"/>
    <w:rsid w:val="00F11965"/>
    <w:rsid w:val="00F11CD9"/>
    <w:rsid w:val="00F11CFB"/>
    <w:rsid w:val="00F127D5"/>
    <w:rsid w:val="00F139DC"/>
    <w:rsid w:val="00F13D08"/>
    <w:rsid w:val="00F14476"/>
    <w:rsid w:val="00F147AA"/>
    <w:rsid w:val="00F149E4"/>
    <w:rsid w:val="00F15864"/>
    <w:rsid w:val="00F15F89"/>
    <w:rsid w:val="00F1605F"/>
    <w:rsid w:val="00F1662A"/>
    <w:rsid w:val="00F1693C"/>
    <w:rsid w:val="00F171D6"/>
    <w:rsid w:val="00F172E7"/>
    <w:rsid w:val="00F17937"/>
    <w:rsid w:val="00F17B98"/>
    <w:rsid w:val="00F17BAD"/>
    <w:rsid w:val="00F17FDD"/>
    <w:rsid w:val="00F20162"/>
    <w:rsid w:val="00F20A9C"/>
    <w:rsid w:val="00F20C86"/>
    <w:rsid w:val="00F20FB9"/>
    <w:rsid w:val="00F21A5F"/>
    <w:rsid w:val="00F221B5"/>
    <w:rsid w:val="00F22CD9"/>
    <w:rsid w:val="00F22FC7"/>
    <w:rsid w:val="00F2375B"/>
    <w:rsid w:val="00F23B69"/>
    <w:rsid w:val="00F23BD1"/>
    <w:rsid w:val="00F247ED"/>
    <w:rsid w:val="00F24862"/>
    <w:rsid w:val="00F248A3"/>
    <w:rsid w:val="00F2559B"/>
    <w:rsid w:val="00F25C5B"/>
    <w:rsid w:val="00F25F94"/>
    <w:rsid w:val="00F2786E"/>
    <w:rsid w:val="00F278A6"/>
    <w:rsid w:val="00F303BC"/>
    <w:rsid w:val="00F3059B"/>
    <w:rsid w:val="00F32F10"/>
    <w:rsid w:val="00F33863"/>
    <w:rsid w:val="00F34034"/>
    <w:rsid w:val="00F348F4"/>
    <w:rsid w:val="00F34F78"/>
    <w:rsid w:val="00F35E31"/>
    <w:rsid w:val="00F36594"/>
    <w:rsid w:val="00F36FBE"/>
    <w:rsid w:val="00F375FC"/>
    <w:rsid w:val="00F40663"/>
    <w:rsid w:val="00F40FA9"/>
    <w:rsid w:val="00F428F4"/>
    <w:rsid w:val="00F42DD2"/>
    <w:rsid w:val="00F441D8"/>
    <w:rsid w:val="00F4488F"/>
    <w:rsid w:val="00F44CC0"/>
    <w:rsid w:val="00F45651"/>
    <w:rsid w:val="00F460FC"/>
    <w:rsid w:val="00F47642"/>
    <w:rsid w:val="00F47D23"/>
    <w:rsid w:val="00F47E1E"/>
    <w:rsid w:val="00F50266"/>
    <w:rsid w:val="00F502B8"/>
    <w:rsid w:val="00F50361"/>
    <w:rsid w:val="00F504BD"/>
    <w:rsid w:val="00F50D42"/>
    <w:rsid w:val="00F51227"/>
    <w:rsid w:val="00F513F7"/>
    <w:rsid w:val="00F51D5E"/>
    <w:rsid w:val="00F5249D"/>
    <w:rsid w:val="00F5274B"/>
    <w:rsid w:val="00F52A06"/>
    <w:rsid w:val="00F52B38"/>
    <w:rsid w:val="00F54434"/>
    <w:rsid w:val="00F5490F"/>
    <w:rsid w:val="00F549BC"/>
    <w:rsid w:val="00F55584"/>
    <w:rsid w:val="00F56223"/>
    <w:rsid w:val="00F563DA"/>
    <w:rsid w:val="00F56AEB"/>
    <w:rsid w:val="00F57345"/>
    <w:rsid w:val="00F606D5"/>
    <w:rsid w:val="00F61459"/>
    <w:rsid w:val="00F62B98"/>
    <w:rsid w:val="00F638D7"/>
    <w:rsid w:val="00F63C49"/>
    <w:rsid w:val="00F64F51"/>
    <w:rsid w:val="00F650C5"/>
    <w:rsid w:val="00F65630"/>
    <w:rsid w:val="00F6572C"/>
    <w:rsid w:val="00F6599E"/>
    <w:rsid w:val="00F65B55"/>
    <w:rsid w:val="00F6705C"/>
    <w:rsid w:val="00F670F7"/>
    <w:rsid w:val="00F675B2"/>
    <w:rsid w:val="00F704FB"/>
    <w:rsid w:val="00F7057B"/>
    <w:rsid w:val="00F7184D"/>
    <w:rsid w:val="00F71DF5"/>
    <w:rsid w:val="00F72C55"/>
    <w:rsid w:val="00F72D70"/>
    <w:rsid w:val="00F72E51"/>
    <w:rsid w:val="00F734E7"/>
    <w:rsid w:val="00F73A2D"/>
    <w:rsid w:val="00F73C3C"/>
    <w:rsid w:val="00F740B2"/>
    <w:rsid w:val="00F7468F"/>
    <w:rsid w:val="00F75029"/>
    <w:rsid w:val="00F75071"/>
    <w:rsid w:val="00F75284"/>
    <w:rsid w:val="00F75A06"/>
    <w:rsid w:val="00F76AB0"/>
    <w:rsid w:val="00F76E9A"/>
    <w:rsid w:val="00F77C36"/>
    <w:rsid w:val="00F811CD"/>
    <w:rsid w:val="00F815AC"/>
    <w:rsid w:val="00F81C9A"/>
    <w:rsid w:val="00F82829"/>
    <w:rsid w:val="00F82B3B"/>
    <w:rsid w:val="00F83225"/>
    <w:rsid w:val="00F83AD6"/>
    <w:rsid w:val="00F83B6D"/>
    <w:rsid w:val="00F84938"/>
    <w:rsid w:val="00F84F2D"/>
    <w:rsid w:val="00F850C0"/>
    <w:rsid w:val="00F86564"/>
    <w:rsid w:val="00F87922"/>
    <w:rsid w:val="00F900BA"/>
    <w:rsid w:val="00F90324"/>
    <w:rsid w:val="00F90A41"/>
    <w:rsid w:val="00F91525"/>
    <w:rsid w:val="00F919CC"/>
    <w:rsid w:val="00F91FAA"/>
    <w:rsid w:val="00F921F8"/>
    <w:rsid w:val="00F9235D"/>
    <w:rsid w:val="00F9288E"/>
    <w:rsid w:val="00F93110"/>
    <w:rsid w:val="00F9311B"/>
    <w:rsid w:val="00F93423"/>
    <w:rsid w:val="00F93813"/>
    <w:rsid w:val="00F93A57"/>
    <w:rsid w:val="00F94D60"/>
    <w:rsid w:val="00F94DCF"/>
    <w:rsid w:val="00F95172"/>
    <w:rsid w:val="00F95BDE"/>
    <w:rsid w:val="00F96162"/>
    <w:rsid w:val="00F9625D"/>
    <w:rsid w:val="00F965DD"/>
    <w:rsid w:val="00F968E1"/>
    <w:rsid w:val="00FA0760"/>
    <w:rsid w:val="00FA1338"/>
    <w:rsid w:val="00FA14D7"/>
    <w:rsid w:val="00FA1E9A"/>
    <w:rsid w:val="00FA2043"/>
    <w:rsid w:val="00FA2227"/>
    <w:rsid w:val="00FA2479"/>
    <w:rsid w:val="00FA2C5C"/>
    <w:rsid w:val="00FA302D"/>
    <w:rsid w:val="00FA30FE"/>
    <w:rsid w:val="00FA4721"/>
    <w:rsid w:val="00FA4A49"/>
    <w:rsid w:val="00FA4A80"/>
    <w:rsid w:val="00FA65F9"/>
    <w:rsid w:val="00FA7A96"/>
    <w:rsid w:val="00FA7B41"/>
    <w:rsid w:val="00FB00CC"/>
    <w:rsid w:val="00FB0E93"/>
    <w:rsid w:val="00FB2044"/>
    <w:rsid w:val="00FB2531"/>
    <w:rsid w:val="00FB2666"/>
    <w:rsid w:val="00FB27AA"/>
    <w:rsid w:val="00FB27EC"/>
    <w:rsid w:val="00FB2E2E"/>
    <w:rsid w:val="00FB2EFB"/>
    <w:rsid w:val="00FB3261"/>
    <w:rsid w:val="00FB39B2"/>
    <w:rsid w:val="00FB3E12"/>
    <w:rsid w:val="00FB3F6A"/>
    <w:rsid w:val="00FB448C"/>
    <w:rsid w:val="00FB4D4A"/>
    <w:rsid w:val="00FB4DBF"/>
    <w:rsid w:val="00FB5456"/>
    <w:rsid w:val="00FB62A2"/>
    <w:rsid w:val="00FB65B7"/>
    <w:rsid w:val="00FB75F8"/>
    <w:rsid w:val="00FC01CD"/>
    <w:rsid w:val="00FC099A"/>
    <w:rsid w:val="00FC0DD3"/>
    <w:rsid w:val="00FC100F"/>
    <w:rsid w:val="00FC1960"/>
    <w:rsid w:val="00FC1DF8"/>
    <w:rsid w:val="00FC1E70"/>
    <w:rsid w:val="00FC20BE"/>
    <w:rsid w:val="00FC2209"/>
    <w:rsid w:val="00FC2345"/>
    <w:rsid w:val="00FC4EAA"/>
    <w:rsid w:val="00FC4FF9"/>
    <w:rsid w:val="00FC6474"/>
    <w:rsid w:val="00FC6558"/>
    <w:rsid w:val="00FC7374"/>
    <w:rsid w:val="00FC79BB"/>
    <w:rsid w:val="00FD1807"/>
    <w:rsid w:val="00FD1922"/>
    <w:rsid w:val="00FD1957"/>
    <w:rsid w:val="00FD2439"/>
    <w:rsid w:val="00FD4360"/>
    <w:rsid w:val="00FD4845"/>
    <w:rsid w:val="00FD4A7E"/>
    <w:rsid w:val="00FD4E8B"/>
    <w:rsid w:val="00FD59FB"/>
    <w:rsid w:val="00FD5C7E"/>
    <w:rsid w:val="00FD5DD6"/>
    <w:rsid w:val="00FD5E83"/>
    <w:rsid w:val="00FD61E3"/>
    <w:rsid w:val="00FD7811"/>
    <w:rsid w:val="00FD7F26"/>
    <w:rsid w:val="00FE00F9"/>
    <w:rsid w:val="00FE06F8"/>
    <w:rsid w:val="00FE1422"/>
    <w:rsid w:val="00FE150F"/>
    <w:rsid w:val="00FE1805"/>
    <w:rsid w:val="00FE1E8B"/>
    <w:rsid w:val="00FE2962"/>
    <w:rsid w:val="00FE2CA6"/>
    <w:rsid w:val="00FE2D4C"/>
    <w:rsid w:val="00FE3048"/>
    <w:rsid w:val="00FE306B"/>
    <w:rsid w:val="00FE30CA"/>
    <w:rsid w:val="00FE33B2"/>
    <w:rsid w:val="00FE3CF0"/>
    <w:rsid w:val="00FE3D7E"/>
    <w:rsid w:val="00FE3FF6"/>
    <w:rsid w:val="00FE46BC"/>
    <w:rsid w:val="00FE5032"/>
    <w:rsid w:val="00FE531F"/>
    <w:rsid w:val="00FE623D"/>
    <w:rsid w:val="00FE6B79"/>
    <w:rsid w:val="00FE74CA"/>
    <w:rsid w:val="00FE7D3B"/>
    <w:rsid w:val="00FF0396"/>
    <w:rsid w:val="00FF05CB"/>
    <w:rsid w:val="00FF0B81"/>
    <w:rsid w:val="00FF0DBD"/>
    <w:rsid w:val="00FF16FD"/>
    <w:rsid w:val="00FF1B66"/>
    <w:rsid w:val="00FF1E24"/>
    <w:rsid w:val="00FF27B2"/>
    <w:rsid w:val="00FF3F43"/>
    <w:rsid w:val="00FF45DE"/>
    <w:rsid w:val="00FF4B18"/>
    <w:rsid w:val="00FF4BB3"/>
    <w:rsid w:val="00FF5793"/>
    <w:rsid w:val="00FF5991"/>
    <w:rsid w:val="00FF5DB7"/>
    <w:rsid w:val="00FF5FA8"/>
    <w:rsid w:val="00FF6027"/>
    <w:rsid w:val="00FF716C"/>
    <w:rsid w:val="00FF7513"/>
    <w:rsid w:val="00FF788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6A2FD"/>
  <w15:docId w15:val="{F10520E0-0BE6-404E-A7C1-4C9E0F3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5B2"/>
    <w:pPr>
      <w:spacing w:after="200"/>
      <w:jc w:val="both"/>
    </w:pPr>
    <w:rPr>
      <w:snapToGrid w:val="0"/>
      <w:sz w:val="22"/>
      <w:lang w:bidi="es-ES"/>
    </w:rPr>
  </w:style>
  <w:style w:type="paragraph" w:styleId="Ttulo1">
    <w:name w:val="heading 1"/>
    <w:basedOn w:val="Normal"/>
    <w:next w:val="Normal"/>
    <w:qFormat/>
    <w:rsid w:val="00B751E9"/>
    <w:pPr>
      <w:keepNext/>
      <w:spacing w:before="240" w:after="60"/>
      <w:outlineLvl w:val="0"/>
    </w:pPr>
    <w:rPr>
      <w:rFonts w:ascii="Arial" w:hAnsi="Arial"/>
      <w:b/>
      <w:kern w:val="28"/>
      <w:sz w:val="28"/>
    </w:rPr>
  </w:style>
  <w:style w:type="paragraph" w:styleId="Ttulo2">
    <w:name w:val="heading 2"/>
    <w:basedOn w:val="Normal"/>
    <w:next w:val="Normal"/>
    <w:qFormat/>
    <w:rsid w:val="00B751E9"/>
    <w:pPr>
      <w:keepNext/>
      <w:keepLines/>
      <w:numPr>
        <w:ilvl w:val="1"/>
        <w:numId w:val="7"/>
      </w:numPr>
      <w:tabs>
        <w:tab w:val="num" w:pos="283"/>
      </w:tabs>
      <w:spacing w:after="120"/>
      <w:ind w:left="283" w:hanging="283"/>
      <w:outlineLvl w:val="1"/>
    </w:pPr>
    <w:rPr>
      <w:b/>
    </w:rPr>
  </w:style>
  <w:style w:type="paragraph" w:styleId="Ttulo3">
    <w:name w:val="heading 3"/>
    <w:basedOn w:val="Normal"/>
    <w:next w:val="Normal"/>
    <w:qFormat/>
    <w:rsid w:val="00B751E9"/>
    <w:pPr>
      <w:keepNext/>
      <w:numPr>
        <w:ilvl w:val="2"/>
        <w:numId w:val="7"/>
      </w:numPr>
      <w:tabs>
        <w:tab w:val="num" w:pos="283"/>
      </w:tabs>
      <w:spacing w:before="240" w:after="60"/>
      <w:ind w:left="283" w:hanging="283"/>
      <w:outlineLvl w:val="2"/>
    </w:pPr>
    <w:rPr>
      <w:b/>
    </w:rPr>
  </w:style>
  <w:style w:type="paragraph" w:styleId="Ttulo4">
    <w:name w:val="heading 4"/>
    <w:basedOn w:val="Normal"/>
    <w:next w:val="Text4"/>
    <w:link w:val="Ttulo4Car"/>
    <w:qFormat/>
    <w:rsid w:val="00B751E9"/>
    <w:pPr>
      <w:keepNext/>
      <w:spacing w:after="240"/>
      <w:ind w:left="1984" w:hanging="782"/>
      <w:outlineLvl w:val="3"/>
    </w:pPr>
  </w:style>
  <w:style w:type="paragraph" w:styleId="Ttulo5">
    <w:name w:val="heading 5"/>
    <w:basedOn w:val="Normal"/>
    <w:next w:val="Normal"/>
    <w:qFormat/>
    <w:rsid w:val="00B751E9"/>
    <w:pPr>
      <w:numPr>
        <w:ilvl w:val="1"/>
        <w:numId w:val="6"/>
      </w:numPr>
      <w:tabs>
        <w:tab w:val="num" w:pos="0"/>
      </w:tabs>
      <w:spacing w:before="240" w:after="60"/>
      <w:outlineLvl w:val="4"/>
    </w:pPr>
    <w:rPr>
      <w:rFonts w:ascii="Arial" w:hAnsi="Arial"/>
    </w:rPr>
  </w:style>
  <w:style w:type="paragraph" w:styleId="Ttulo6">
    <w:name w:val="heading 6"/>
    <w:basedOn w:val="Normal"/>
    <w:next w:val="Normal"/>
    <w:qFormat/>
    <w:rsid w:val="00B751E9"/>
    <w:pPr>
      <w:numPr>
        <w:ilvl w:val="2"/>
        <w:numId w:val="6"/>
      </w:numPr>
      <w:tabs>
        <w:tab w:val="num" w:pos="0"/>
      </w:tabs>
      <w:spacing w:before="240" w:after="60"/>
      <w:outlineLvl w:val="5"/>
    </w:pPr>
    <w:rPr>
      <w:rFonts w:ascii="Arial" w:hAnsi="Arial"/>
      <w:i/>
    </w:rPr>
  </w:style>
  <w:style w:type="paragraph" w:styleId="Ttulo7">
    <w:name w:val="heading 7"/>
    <w:basedOn w:val="Normal"/>
    <w:next w:val="Normal"/>
    <w:qFormat/>
    <w:rsid w:val="00B751E9"/>
    <w:pPr>
      <w:numPr>
        <w:ilvl w:val="6"/>
        <w:numId w:val="6"/>
      </w:numPr>
      <w:tabs>
        <w:tab w:val="num" w:pos="0"/>
      </w:tabs>
      <w:spacing w:before="240" w:after="60"/>
      <w:outlineLvl w:val="6"/>
    </w:pPr>
    <w:rPr>
      <w:rFonts w:ascii="Arial" w:hAnsi="Arial"/>
      <w:sz w:val="20"/>
    </w:rPr>
  </w:style>
  <w:style w:type="paragraph" w:styleId="Ttulo8">
    <w:name w:val="heading 8"/>
    <w:basedOn w:val="Normal"/>
    <w:next w:val="Normal"/>
    <w:qFormat/>
    <w:rsid w:val="00B751E9"/>
    <w:pPr>
      <w:numPr>
        <w:ilvl w:val="7"/>
        <w:numId w:val="6"/>
      </w:numPr>
      <w:tabs>
        <w:tab w:val="num" w:pos="0"/>
      </w:tabs>
      <w:spacing w:before="240" w:after="60"/>
      <w:outlineLvl w:val="7"/>
    </w:pPr>
    <w:rPr>
      <w:rFonts w:ascii="Arial" w:hAnsi="Arial"/>
      <w:i/>
      <w:sz w:val="20"/>
    </w:rPr>
  </w:style>
  <w:style w:type="paragraph" w:styleId="Ttulo9">
    <w:name w:val="heading 9"/>
    <w:basedOn w:val="Normal"/>
    <w:next w:val="Normal"/>
    <w:qFormat/>
    <w:rsid w:val="00B751E9"/>
    <w:pPr>
      <w:numPr>
        <w:ilvl w:val="8"/>
        <w:numId w:val="6"/>
      </w:num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4">
    <w:name w:val="Text 4"/>
    <w:basedOn w:val="Normal"/>
    <w:rsid w:val="00B751E9"/>
    <w:pPr>
      <w:tabs>
        <w:tab w:val="left" w:pos="2302"/>
      </w:tabs>
      <w:spacing w:after="240"/>
      <w:ind w:left="1202"/>
    </w:pPr>
  </w:style>
  <w:style w:type="character" w:customStyle="1" w:styleId="Ttulo4Car">
    <w:name w:val="Título 4 Car"/>
    <w:link w:val="Ttulo4"/>
    <w:rsid w:val="008109C1"/>
    <w:rPr>
      <w:snapToGrid w:val="0"/>
      <w:sz w:val="22"/>
      <w:lang w:val="es-ES" w:eastAsia="es-ES" w:bidi="es-ES"/>
    </w:rPr>
  </w:style>
  <w:style w:type="paragraph" w:customStyle="1" w:styleId="Application1">
    <w:name w:val="Application1"/>
    <w:basedOn w:val="Ttulo1"/>
    <w:next w:val="Application2"/>
    <w:rsid w:val="00B751E9"/>
    <w:pPr>
      <w:pageBreakBefore/>
      <w:widowControl w:val="0"/>
      <w:numPr>
        <w:numId w:val="3"/>
      </w:numPr>
      <w:spacing w:before="0" w:after="480"/>
    </w:pPr>
    <w:rPr>
      <w:caps/>
    </w:rPr>
  </w:style>
  <w:style w:type="paragraph" w:customStyle="1" w:styleId="Application2">
    <w:name w:val="Application2"/>
    <w:basedOn w:val="Normal"/>
    <w:rsid w:val="00B751E9"/>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B751E9"/>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B751E9"/>
    <w:pPr>
      <w:numPr>
        <w:numId w:val="0"/>
      </w:numPr>
      <w:ind w:left="567"/>
    </w:pPr>
    <w:rPr>
      <w:sz w:val="20"/>
    </w:rPr>
  </w:style>
  <w:style w:type="paragraph" w:customStyle="1" w:styleId="Application5">
    <w:name w:val="Application5"/>
    <w:basedOn w:val="Application2"/>
    <w:autoRedefine/>
    <w:rsid w:val="00B751E9"/>
    <w:pPr>
      <w:numPr>
        <w:numId w:val="0"/>
      </w:numPr>
      <w:tabs>
        <w:tab w:val="clear" w:pos="567"/>
        <w:tab w:val="num" w:pos="0"/>
      </w:tabs>
      <w:ind w:left="360" w:hanging="360"/>
    </w:pPr>
    <w:rPr>
      <w:sz w:val="24"/>
    </w:rPr>
  </w:style>
  <w:style w:type="paragraph" w:customStyle="1" w:styleId="NumPar4">
    <w:name w:val="NumPar 4"/>
    <w:basedOn w:val="Ttulo4"/>
    <w:next w:val="Text4"/>
    <w:rsid w:val="00B751E9"/>
    <w:pPr>
      <w:keepNext w:val="0"/>
    </w:pPr>
  </w:style>
  <w:style w:type="paragraph" w:styleId="Ttulo">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Ttulo1"/>
    <w:pPr>
      <w:keepNext/>
      <w:spacing w:after="480"/>
      <w:jc w:val="center"/>
    </w:pPr>
    <w:rPr>
      <w:b/>
      <w:smallCaps/>
      <w:sz w:val="28"/>
    </w:rPr>
  </w:style>
  <w:style w:type="paragraph" w:styleId="TDC1">
    <w:name w:val="toc 1"/>
    <w:basedOn w:val="Normal"/>
    <w:next w:val="Normal"/>
    <w:autoRedefine/>
    <w:uiPriority w:val="39"/>
    <w:rsid w:val="00B751E9"/>
    <w:pPr>
      <w:tabs>
        <w:tab w:val="left" w:pos="284"/>
        <w:tab w:val="right" w:pos="9628"/>
      </w:tabs>
      <w:spacing w:after="240"/>
      <w:ind w:left="284" w:hanging="284"/>
    </w:pPr>
    <w:rPr>
      <w:rFonts w:ascii="Times New Roman Bold" w:hAnsi="Times New Roman Bold"/>
      <w:b/>
      <w:caps/>
    </w:rPr>
  </w:style>
  <w:style w:type="paragraph" w:styleId="TDC2">
    <w:name w:val="toc 2"/>
    <w:basedOn w:val="Normal"/>
    <w:next w:val="Normal"/>
    <w:autoRedefine/>
    <w:uiPriority w:val="39"/>
    <w:rsid w:val="00331E78"/>
    <w:pPr>
      <w:tabs>
        <w:tab w:val="left" w:pos="709"/>
        <w:tab w:val="right" w:leader="dot" w:pos="9628"/>
      </w:tabs>
      <w:spacing w:after="80"/>
      <w:ind w:left="709" w:hanging="425"/>
    </w:pPr>
  </w:style>
  <w:style w:type="paragraph" w:styleId="TDC3">
    <w:name w:val="toc 3"/>
    <w:basedOn w:val="Normal"/>
    <w:next w:val="Normal"/>
    <w:autoRedefine/>
    <w:uiPriority w:val="39"/>
    <w:rsid w:val="00331E78"/>
    <w:pPr>
      <w:tabs>
        <w:tab w:val="left" w:pos="1134"/>
        <w:tab w:val="right" w:leader="dot" w:pos="9628"/>
      </w:tabs>
      <w:spacing w:after="40"/>
      <w:ind w:left="1701" w:hanging="1134"/>
    </w:pPr>
    <w:rPr>
      <w:noProof/>
      <w:sz w:val="20"/>
    </w:rPr>
  </w:style>
  <w:style w:type="paragraph" w:styleId="TDC4">
    <w:name w:val="toc 4"/>
    <w:basedOn w:val="Normal"/>
    <w:next w:val="Normal"/>
    <w:autoRedefine/>
    <w:semiHidden/>
    <w:rsid w:val="00B751E9"/>
    <w:pPr>
      <w:ind w:left="480"/>
    </w:pPr>
    <w:rPr>
      <w:sz w:val="20"/>
    </w:rPr>
  </w:style>
  <w:style w:type="paragraph" w:customStyle="1" w:styleId="AnnexTOC">
    <w:name w:val="AnnexTOC"/>
    <w:basedOn w:val="TDC1"/>
    <w:rsid w:val="00B751E9"/>
  </w:style>
  <w:style w:type="paragraph" w:customStyle="1" w:styleId="Guidelines1">
    <w:name w:val="Guidelines 1"/>
    <w:basedOn w:val="Normal"/>
    <w:autoRedefine/>
    <w:qFormat/>
    <w:rsid w:val="008A1C88"/>
    <w:pPr>
      <w:widowControl w:val="0"/>
      <w:numPr>
        <w:numId w:val="21"/>
      </w:numPr>
      <w:spacing w:after="360"/>
    </w:pPr>
    <w:rPr>
      <w:rFonts w:ascii="Times New Roman Bold" w:hAnsi="Times New Roman Bold"/>
      <w:b/>
      <w:caps/>
    </w:rPr>
  </w:style>
  <w:style w:type="paragraph" w:customStyle="1" w:styleId="Guidelines2">
    <w:name w:val="Guidelines 2"/>
    <w:basedOn w:val="Normal"/>
    <w:next w:val="Normal"/>
    <w:autoRedefine/>
    <w:qFormat/>
    <w:rsid w:val="004C5B3B"/>
    <w:pPr>
      <w:numPr>
        <w:ilvl w:val="1"/>
        <w:numId w:val="21"/>
      </w:numPr>
      <w:outlineLvl w:val="0"/>
    </w:pPr>
    <w:rPr>
      <w:b/>
      <w:smallCaps/>
      <w:sz w:val="24"/>
      <w:szCs w:val="24"/>
    </w:rPr>
  </w:style>
  <w:style w:type="paragraph" w:customStyle="1" w:styleId="Text1">
    <w:name w:val="Text 1"/>
    <w:basedOn w:val="Normal"/>
    <w:rsid w:val="00B751E9"/>
    <w:pPr>
      <w:spacing w:after="240"/>
      <w:ind w:left="482"/>
    </w:pPr>
  </w:style>
  <w:style w:type="paragraph" w:customStyle="1" w:styleId="Guidelines3">
    <w:name w:val="Guidelines 3"/>
    <w:basedOn w:val="Normal"/>
    <w:next w:val="Normal"/>
    <w:autoRedefine/>
    <w:qFormat/>
    <w:rsid w:val="0095437D"/>
    <w:pPr>
      <w:keepNext/>
      <w:numPr>
        <w:ilvl w:val="2"/>
        <w:numId w:val="12"/>
      </w:numPr>
      <w:pBdr>
        <w:top w:val="single" w:sz="4" w:space="0" w:color="auto"/>
        <w:left w:val="single" w:sz="4" w:space="4" w:color="auto"/>
        <w:bottom w:val="single" w:sz="4" w:space="1" w:color="auto"/>
        <w:right w:val="single" w:sz="4" w:space="4" w:color="auto"/>
      </w:pBdr>
      <w:tabs>
        <w:tab w:val="left" w:pos="900"/>
      </w:tabs>
      <w:spacing w:before="120" w:after="120"/>
      <w:ind w:left="851"/>
      <w:jc w:val="left"/>
    </w:pPr>
    <w:rPr>
      <w:rFonts w:ascii="Times New Roman Bold" w:hAnsi="Times New Roman Bold"/>
      <w:b/>
      <w:i/>
      <w:shd w:val="clear" w:color="auto" w:fill="C0C0C0"/>
    </w:rPr>
  </w:style>
  <w:style w:type="paragraph" w:customStyle="1" w:styleId="Text2">
    <w:name w:val="Text 2"/>
    <w:basedOn w:val="Normal"/>
    <w:rsid w:val="00B751E9"/>
    <w:pPr>
      <w:tabs>
        <w:tab w:val="left" w:pos="2161"/>
      </w:tabs>
      <w:spacing w:after="240"/>
      <w:ind w:left="1202"/>
    </w:pPr>
  </w:style>
  <w:style w:type="paragraph" w:customStyle="1" w:styleId="p3">
    <w:name w:val="p3"/>
    <w:basedOn w:val="Normal"/>
    <w:rsid w:val="00B751E9"/>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ipervnculo">
    <w:name w:val="Hyperlink"/>
    <w:uiPriority w:val="99"/>
    <w:rPr>
      <w:color w:val="0000FF"/>
      <w:u w:val="single"/>
    </w:rPr>
  </w:style>
  <w:style w:type="paragraph" w:customStyle="1" w:styleId="References">
    <w:name w:val="References"/>
    <w:basedOn w:val="Normal"/>
    <w:next w:val="Normal"/>
    <w:rsid w:val="00B751E9"/>
    <w:pPr>
      <w:spacing w:after="240"/>
      <w:ind w:left="5103"/>
    </w:pPr>
    <w:rPr>
      <w:sz w:val="20"/>
    </w:rPr>
  </w:style>
  <w:style w:type="paragraph" w:styleId="Textonotapie">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TextonotapieCar"/>
    <w:uiPriority w:val="99"/>
    <w:qFormat/>
    <w:rsid w:val="00B751E9"/>
    <w:pPr>
      <w:spacing w:before="120" w:after="0"/>
      <w:ind w:left="284" w:hanging="284"/>
    </w:pPr>
    <w:rPr>
      <w:sz w:val="20"/>
    </w:rPr>
  </w:style>
  <w:style w:type="character" w:customStyle="1" w:styleId="TextonotapieCar">
    <w:name w:val="Texto nota pie Car"/>
    <w:aliases w:val="Footnote Car,Footnote Text Char1 Char Car,Footnote Text Char Char Char Car,Footnote Text Char1 Char Char Char Car,Footnote Text Char Char Char Char Char Car,Footnote Text Char1 Char1 Char Car,Footnote Text Char Char Char1 Char Car"/>
    <w:link w:val="Textonotapie"/>
    <w:uiPriority w:val="99"/>
    <w:rsid w:val="0040358C"/>
    <w:rPr>
      <w:snapToGrid w:val="0"/>
      <w:lang w:val="es-ES" w:eastAsia="es-ES" w:bidi="es-ES"/>
    </w:rPr>
  </w:style>
  <w:style w:type="paragraph" w:styleId="Encabezado">
    <w:name w:val="header"/>
    <w:basedOn w:val="Normal"/>
    <w:link w:val="EncabezadoCar"/>
    <w:uiPriority w:val="99"/>
    <w:rsid w:val="00B751E9"/>
    <w:pPr>
      <w:tabs>
        <w:tab w:val="center" w:pos="4153"/>
        <w:tab w:val="right" w:pos="8306"/>
      </w:tabs>
      <w:spacing w:after="240"/>
    </w:pPr>
  </w:style>
  <w:style w:type="character" w:styleId="Nmerodepgina">
    <w:name w:val="page number"/>
    <w:basedOn w:val="Fuentedeprrafopredeter"/>
  </w:style>
  <w:style w:type="paragraph" w:styleId="Piedepgina">
    <w:name w:val="footer"/>
    <w:basedOn w:val="Normal"/>
    <w:rsid w:val="00B751E9"/>
    <w:pPr>
      <w:ind w:right="-567"/>
    </w:pPr>
    <w:rPr>
      <w:rFonts w:ascii="Arial" w:hAnsi="Arial"/>
      <w:sz w:val="16"/>
    </w:rPr>
  </w:style>
  <w:style w:type="paragraph" w:customStyle="1" w:styleId="Style0">
    <w:name w:val="Style0"/>
    <w:rPr>
      <w:rFonts w:ascii="Arial" w:hAnsi="Arial"/>
      <w:snapToGrid w:val="0"/>
      <w:sz w:val="24"/>
      <w:lang w:bidi="es-ES"/>
    </w:rPr>
  </w:style>
  <w:style w:type="paragraph" w:customStyle="1" w:styleId="Text3">
    <w:name w:val="Text 3"/>
    <w:basedOn w:val="Normal"/>
    <w:rsid w:val="00B751E9"/>
    <w:pPr>
      <w:tabs>
        <w:tab w:val="left" w:pos="2302"/>
      </w:tabs>
      <w:spacing w:after="240"/>
      <w:ind w:left="1202"/>
    </w:pPr>
  </w:style>
  <w:style w:type="paragraph" w:styleId="Sangradetextonormal">
    <w:name w:val="Body Text Indent"/>
    <w:basedOn w:val="Normal"/>
    <w:link w:val="SangradetextonormalCar"/>
    <w:rsid w:val="00B751E9"/>
  </w:style>
  <w:style w:type="character" w:customStyle="1" w:styleId="SangradetextonormalCar">
    <w:name w:val="Sangría de texto normal Car"/>
    <w:link w:val="Sangradetextonormal"/>
    <w:rsid w:val="0090351E"/>
    <w:rPr>
      <w:snapToGrid w:val="0"/>
      <w:sz w:val="22"/>
      <w:lang w:val="es-ES" w:eastAsia="es-ES" w:bidi="es-ES"/>
    </w:rPr>
  </w:style>
  <w:style w:type="paragraph" w:styleId="TDC5">
    <w:name w:val="toc 5"/>
    <w:basedOn w:val="Normal"/>
    <w:next w:val="Normal"/>
    <w:autoRedefine/>
    <w:semiHidden/>
    <w:rsid w:val="00B751E9"/>
    <w:pPr>
      <w:ind w:left="720"/>
    </w:pPr>
    <w:rPr>
      <w:sz w:val="20"/>
    </w:rPr>
  </w:style>
  <w:style w:type="paragraph" w:styleId="TDC6">
    <w:name w:val="toc 6"/>
    <w:basedOn w:val="Normal"/>
    <w:next w:val="Normal"/>
    <w:autoRedefine/>
    <w:semiHidden/>
    <w:rsid w:val="00B751E9"/>
    <w:pPr>
      <w:ind w:left="960"/>
    </w:pPr>
    <w:rPr>
      <w:sz w:val="20"/>
    </w:rPr>
  </w:style>
  <w:style w:type="paragraph" w:styleId="TDC7">
    <w:name w:val="toc 7"/>
    <w:basedOn w:val="Normal"/>
    <w:next w:val="Normal"/>
    <w:autoRedefine/>
    <w:semiHidden/>
    <w:rsid w:val="00B751E9"/>
    <w:pPr>
      <w:ind w:left="1200"/>
    </w:pPr>
    <w:rPr>
      <w:sz w:val="20"/>
    </w:rPr>
  </w:style>
  <w:style w:type="paragraph" w:styleId="TDC8">
    <w:name w:val="toc 8"/>
    <w:basedOn w:val="Normal"/>
    <w:next w:val="Normal"/>
    <w:autoRedefine/>
    <w:semiHidden/>
    <w:rsid w:val="00B751E9"/>
    <w:pPr>
      <w:ind w:left="1440"/>
    </w:pPr>
    <w:rPr>
      <w:sz w:val="20"/>
    </w:rPr>
  </w:style>
  <w:style w:type="paragraph" w:styleId="TDC9">
    <w:name w:val="toc 9"/>
    <w:basedOn w:val="Normal"/>
    <w:next w:val="Normal"/>
    <w:autoRedefine/>
    <w:semiHidden/>
    <w:rsid w:val="00B751E9"/>
    <w:pPr>
      <w:ind w:left="1680"/>
    </w:pPr>
    <w:rPr>
      <w:sz w:val="20"/>
    </w:rPr>
  </w:style>
  <w:style w:type="character" w:styleId="Hipervnculovisitado">
    <w:name w:val="FollowedHyperlink"/>
    <w:rPr>
      <w:color w:val="800080"/>
      <w:u w:val="single"/>
    </w:rPr>
  </w:style>
  <w:style w:type="paragraph" w:customStyle="1" w:styleId="NumPar2">
    <w:name w:val="NumPar 2"/>
    <w:basedOn w:val="Ttulo2"/>
    <w:next w:val="Text2"/>
    <w:rsid w:val="00B751E9"/>
    <w:pPr>
      <w:keepNext w:val="0"/>
      <w:keepLines w:val="0"/>
      <w:numPr>
        <w:numId w:val="1"/>
      </w:numPr>
      <w:tabs>
        <w:tab w:val="num" w:pos="360"/>
      </w:tabs>
      <w:spacing w:after="240"/>
      <w:ind w:left="360"/>
      <w:outlineLvl w:val="9"/>
    </w:pPr>
    <w:rPr>
      <w:b w:val="0"/>
    </w:rPr>
  </w:style>
  <w:style w:type="paragraph" w:styleId="Listaconvietas5">
    <w:name w:val="List Bullet 5"/>
    <w:basedOn w:val="Normal"/>
    <w:autoRedefine/>
    <w:rsid w:val="00B751E9"/>
    <w:pPr>
      <w:numPr>
        <w:numId w:val="2"/>
      </w:numPr>
      <w:spacing w:after="240"/>
    </w:pPr>
  </w:style>
  <w:style w:type="paragraph" w:styleId="Listaconvietas">
    <w:name w:val="List Bullet"/>
    <w:basedOn w:val="Normal"/>
    <w:link w:val="ListaconvietasCar"/>
    <w:rsid w:val="00B751E9"/>
    <w:pPr>
      <w:numPr>
        <w:numId w:val="8"/>
      </w:numPr>
      <w:spacing w:after="240"/>
    </w:pPr>
    <w:rPr>
      <w:snapToGrid/>
    </w:rPr>
  </w:style>
  <w:style w:type="character" w:customStyle="1" w:styleId="ListaconvietasCar">
    <w:name w:val="Lista con viñetas Car"/>
    <w:link w:val="Listaconvietas"/>
    <w:rsid w:val="00CF6359"/>
    <w:rPr>
      <w:sz w:val="22"/>
      <w:lang w:bidi="es-ES"/>
    </w:rPr>
  </w:style>
  <w:style w:type="paragraph" w:customStyle="1" w:styleId="TOC3">
    <w:name w:val="TOC3"/>
    <w:basedOn w:val="Normal"/>
    <w:rsid w:val="00B751E9"/>
  </w:style>
  <w:style w:type="paragraph" w:customStyle="1" w:styleId="ListDash2">
    <w:name w:val="List Dash 2"/>
    <w:basedOn w:val="Text2"/>
    <w:rsid w:val="00A636FE"/>
    <w:pPr>
      <w:numPr>
        <w:numId w:val="9"/>
      </w:numPr>
      <w:tabs>
        <w:tab w:val="clear" w:pos="2161"/>
      </w:tabs>
    </w:pPr>
    <w:rPr>
      <w:snapToGrid/>
    </w:rPr>
  </w:style>
  <w:style w:type="table" w:styleId="Tablaconcuadrcula">
    <w:name w:val="Table Grid"/>
    <w:basedOn w:val="Tabla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6A7719"/>
    <w:pPr>
      <w:spacing w:before="120" w:after="120"/>
      <w:jc w:val="center"/>
    </w:pPr>
    <w:rPr>
      <w:rFonts w:ascii="Arial" w:hAnsi="Arial"/>
      <w:b/>
      <w:sz w:val="28"/>
    </w:rPr>
  </w:style>
  <w:style w:type="paragraph" w:customStyle="1" w:styleId="StyleListBullet11pt">
    <w:name w:val="Style List Bullet + 11 pt"/>
    <w:basedOn w:val="Listaconvietas"/>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bidi="es-ES"/>
    </w:rPr>
  </w:style>
  <w:style w:type="paragraph" w:styleId="Asuntodelcomentario">
    <w:name w:val="annotation subject"/>
    <w:basedOn w:val="Normal"/>
    <w:semiHidden/>
    <w:rsid w:val="00B751E9"/>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rPr>
  </w:style>
  <w:style w:type="paragraph" w:customStyle="1" w:styleId="Style11ptJustifiedAfter6pt">
    <w:name w:val="Style 11 pt Justified After:  6 pt"/>
    <w:basedOn w:val="Normal"/>
    <w:rsid w:val="0022128C"/>
    <w:pPr>
      <w:spacing w:after="120"/>
    </w:pPr>
    <w:rPr>
      <w:snapToGrid/>
      <w:szCs w:val="22"/>
    </w:rPr>
  </w:style>
  <w:style w:type="paragraph" w:styleId="Listaconnmero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Textoennegrita">
    <w:name w:val="Strong"/>
    <w:qFormat/>
    <w:rsid w:val="005D1CFA"/>
    <w:rPr>
      <w:b/>
      <w:bCs/>
    </w:rPr>
  </w:style>
  <w:style w:type="paragraph" w:customStyle="1" w:styleId="Sombreadovistoso-nfasis11">
    <w:name w:val="Sombreado vistoso - Énfasis 11"/>
    <w:hidden/>
    <w:uiPriority w:val="99"/>
    <w:semiHidden/>
    <w:rsid w:val="008B4F07"/>
    <w:rPr>
      <w:snapToGrid w:val="0"/>
      <w:sz w:val="24"/>
      <w:lang w:bidi="es-ES"/>
    </w:rPr>
  </w:style>
  <w:style w:type="paragraph" w:customStyle="1" w:styleId="Listavistosa-nfasis11">
    <w:name w:val="Lista vistosa - Énfasis 11"/>
    <w:basedOn w:val="Normal"/>
    <w:uiPriority w:val="34"/>
    <w:qFormat/>
    <w:rsid w:val="00495849"/>
    <w:pPr>
      <w:ind w:left="708"/>
    </w:pPr>
  </w:style>
  <w:style w:type="paragraph" w:styleId="Encabezadodelista">
    <w:name w:val="toa heading"/>
    <w:basedOn w:val="Normal"/>
    <w:next w:val="Normal"/>
    <w:rsid w:val="0021362B"/>
    <w:pPr>
      <w:spacing w:before="120"/>
    </w:pPr>
    <w:rPr>
      <w:rFonts w:ascii="Cambria" w:hAnsi="Cambria"/>
      <w:b/>
      <w:bCs/>
      <w:szCs w:val="24"/>
    </w:rPr>
  </w:style>
  <w:style w:type="character" w:styleId="Refdenotaalpie">
    <w:name w:val="footnote reference"/>
    <w:aliases w:val="BVI fnr Car,BVI fnr Car Car,BVI fnr Car Car Car Car1,BVI fnr Car Car Car,BVI fnr Car Car Car Car Car Car,BVI fnr Car Car Car Car Char Car Car,BVI fnr Car Car Car Car Char Char Char Char Char Car Car,ftref,ftref Char,BVI fnr Char"/>
    <w:link w:val="Char2"/>
    <w:uiPriority w:val="99"/>
    <w:qFormat/>
    <w:rsid w:val="004D357E"/>
    <w:rPr>
      <w:sz w:val="24"/>
      <w:vertAlign w:val="superscript"/>
    </w:rPr>
  </w:style>
  <w:style w:type="paragraph" w:styleId="Textodeglobo">
    <w:name w:val="Balloon Text"/>
    <w:basedOn w:val="Normal"/>
    <w:link w:val="TextodegloboCar"/>
    <w:rsid w:val="00B751E9"/>
    <w:pPr>
      <w:spacing w:after="0"/>
    </w:pPr>
    <w:rPr>
      <w:rFonts w:ascii="Tahoma" w:hAnsi="Tahoma" w:cs="Tahoma"/>
      <w:sz w:val="16"/>
      <w:szCs w:val="16"/>
    </w:rPr>
  </w:style>
  <w:style w:type="character" w:customStyle="1" w:styleId="TextodegloboCar">
    <w:name w:val="Texto de globo Car"/>
    <w:link w:val="Textodeglobo"/>
    <w:rsid w:val="00AF32BC"/>
    <w:rPr>
      <w:rFonts w:ascii="Tahoma" w:hAnsi="Tahoma" w:cs="Tahoma"/>
      <w:snapToGrid w:val="0"/>
      <w:sz w:val="16"/>
      <w:szCs w:val="16"/>
      <w:lang w:val="es-ES" w:eastAsia="es-ES" w:bidi="es-ES"/>
    </w:rPr>
  </w:style>
  <w:style w:type="character" w:styleId="Refdecomentario">
    <w:name w:val="annotation reference"/>
    <w:rsid w:val="00B751E9"/>
    <w:rPr>
      <w:sz w:val="16"/>
      <w:szCs w:val="16"/>
    </w:rPr>
  </w:style>
  <w:style w:type="paragraph" w:styleId="Textocomentario">
    <w:name w:val="annotation text"/>
    <w:basedOn w:val="Normal"/>
    <w:link w:val="TextocomentarioCar"/>
    <w:rsid w:val="00B751E9"/>
    <w:rPr>
      <w:sz w:val="20"/>
    </w:rPr>
  </w:style>
  <w:style w:type="character" w:customStyle="1" w:styleId="TextocomentarioCar">
    <w:name w:val="Texto comentario Car"/>
    <w:link w:val="Textocomentario"/>
    <w:rsid w:val="00A6227D"/>
    <w:rPr>
      <w:snapToGrid w:val="0"/>
      <w:lang w:val="es-ES" w:eastAsia="es-ES" w:bidi="es-ES"/>
    </w:rPr>
  </w:style>
  <w:style w:type="paragraph" w:customStyle="1" w:styleId="Char2">
    <w:name w:val="Char2"/>
    <w:basedOn w:val="Normal"/>
    <w:link w:val="Refdenotaalpie"/>
    <w:uiPriority w:val="99"/>
    <w:rsid w:val="00DB57AE"/>
    <w:pPr>
      <w:spacing w:before="120" w:after="160" w:line="240" w:lineRule="exact"/>
      <w:jc w:val="left"/>
    </w:pPr>
    <w:rPr>
      <w:snapToGrid/>
      <w:sz w:val="24"/>
      <w:vertAlign w:val="superscript"/>
      <w:lang w:val="x-none" w:eastAsia="x-none" w:bidi="ar-SA"/>
    </w:rPr>
  </w:style>
  <w:style w:type="paragraph" w:customStyle="1" w:styleId="Article">
    <w:name w:val="Article"/>
    <w:basedOn w:val="Normal"/>
    <w:autoRedefine/>
    <w:rsid w:val="00405840"/>
    <w:pPr>
      <w:spacing w:after="0"/>
      <w:jc w:val="left"/>
    </w:pPr>
    <w:rPr>
      <w:rFonts w:ascii="Arial" w:hAnsi="Arial" w:cs="Arial"/>
      <w:b/>
      <w:bCs/>
      <w:snapToGrid/>
      <w:szCs w:val="22"/>
      <w:u w:val="single"/>
      <w:lang w:val="en-GB" w:eastAsia="en-GB" w:bidi="ar-SA"/>
    </w:rPr>
  </w:style>
  <w:style w:type="paragraph" w:customStyle="1" w:styleId="Clause">
    <w:name w:val="Clause"/>
    <w:basedOn w:val="Normal"/>
    <w:autoRedefine/>
    <w:rsid w:val="00B751E9"/>
    <w:pPr>
      <w:numPr>
        <w:numId w:val="6"/>
      </w:numPr>
      <w:tabs>
        <w:tab w:val="num" w:pos="0"/>
      </w:tabs>
      <w:spacing w:after="0"/>
      <w:jc w:val="left"/>
    </w:pPr>
    <w:rPr>
      <w:rFonts w:ascii="Arial" w:hAnsi="Arial" w:cs="Arial"/>
      <w:snapToGrid/>
      <w:szCs w:val="22"/>
      <w:lang w:val="en-GB" w:eastAsia="en-GB" w:bidi="ar-SA"/>
    </w:rPr>
  </w:style>
  <w:style w:type="paragraph" w:customStyle="1" w:styleId="ChapterTitle">
    <w:name w:val="ChapterTitle"/>
    <w:basedOn w:val="Normal"/>
    <w:next w:val="SectionTitle"/>
    <w:rsid w:val="00405840"/>
    <w:pPr>
      <w:keepNext/>
      <w:spacing w:after="480"/>
      <w:jc w:val="center"/>
    </w:pPr>
    <w:rPr>
      <w:b/>
      <w:bCs/>
      <w:snapToGrid/>
      <w:sz w:val="32"/>
      <w:szCs w:val="32"/>
      <w:lang w:val="en-GB" w:eastAsia="en-GB" w:bidi="ar-SA"/>
    </w:rPr>
  </w:style>
  <w:style w:type="paragraph" w:customStyle="1" w:styleId="Guidelines5">
    <w:name w:val="Guidelines 5"/>
    <w:basedOn w:val="Normal"/>
    <w:rsid w:val="00405840"/>
    <w:pPr>
      <w:spacing w:before="240" w:after="240"/>
    </w:pPr>
    <w:rPr>
      <w:b/>
      <w:bCs/>
      <w:snapToGrid/>
      <w:sz w:val="24"/>
      <w:szCs w:val="24"/>
      <w:lang w:val="en-GB" w:eastAsia="en-GB" w:bidi="ar-SA"/>
    </w:rPr>
  </w:style>
  <w:style w:type="paragraph" w:customStyle="1" w:styleId="Dash2">
    <w:name w:val="Dash 2"/>
    <w:basedOn w:val="Normal"/>
    <w:rsid w:val="00405840"/>
    <w:pPr>
      <w:spacing w:after="240"/>
      <w:ind w:left="1441" w:hanging="238"/>
    </w:pPr>
    <w:rPr>
      <w:snapToGrid/>
      <w:sz w:val="24"/>
      <w:szCs w:val="24"/>
      <w:lang w:val="en-GB" w:eastAsia="en-GB" w:bidi="ar-SA"/>
    </w:rPr>
  </w:style>
  <w:style w:type="paragraph" w:customStyle="1" w:styleId="AddressTR">
    <w:name w:val="AddressTR"/>
    <w:basedOn w:val="Normal"/>
    <w:next w:val="Normal"/>
    <w:rsid w:val="00405840"/>
    <w:pPr>
      <w:spacing w:after="720"/>
      <w:ind w:left="5103"/>
      <w:jc w:val="left"/>
    </w:pPr>
    <w:rPr>
      <w:snapToGrid/>
      <w:sz w:val="24"/>
      <w:szCs w:val="24"/>
      <w:lang w:val="en-GB" w:eastAsia="en-GB" w:bidi="ar-SA"/>
    </w:rPr>
  </w:style>
  <w:style w:type="paragraph" w:customStyle="1" w:styleId="DoubSign">
    <w:name w:val="DoubSign"/>
    <w:basedOn w:val="Normal"/>
    <w:next w:val="Enclosures"/>
    <w:rsid w:val="00405840"/>
    <w:pPr>
      <w:tabs>
        <w:tab w:val="left" w:pos="5103"/>
      </w:tabs>
      <w:spacing w:before="1200" w:after="0"/>
      <w:jc w:val="left"/>
    </w:pPr>
    <w:rPr>
      <w:snapToGrid/>
      <w:sz w:val="24"/>
      <w:szCs w:val="24"/>
      <w:lang w:val="en-GB" w:eastAsia="en-GB" w:bidi="ar-SA"/>
    </w:rPr>
  </w:style>
  <w:style w:type="paragraph" w:customStyle="1" w:styleId="Enclosures">
    <w:name w:val="Enclosures"/>
    <w:basedOn w:val="Normal"/>
    <w:rsid w:val="00405840"/>
    <w:pPr>
      <w:keepNext/>
      <w:keepLines/>
      <w:tabs>
        <w:tab w:val="left" w:pos="5642"/>
      </w:tabs>
      <w:spacing w:before="480" w:after="0"/>
      <w:ind w:left="1191" w:hanging="1191"/>
      <w:jc w:val="left"/>
    </w:pPr>
    <w:rPr>
      <w:snapToGrid/>
      <w:sz w:val="24"/>
      <w:szCs w:val="24"/>
      <w:lang w:val="en-GB" w:eastAsia="en-GB" w:bidi="ar-SA"/>
    </w:rPr>
  </w:style>
  <w:style w:type="paragraph" w:styleId="Textoindependiente">
    <w:name w:val="Body Text"/>
    <w:basedOn w:val="Normal"/>
    <w:link w:val="TextoindependienteCar"/>
    <w:rsid w:val="00405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snapToGrid/>
      <w:sz w:val="24"/>
      <w:szCs w:val="24"/>
      <w:lang w:val="en-US" w:eastAsia="x-none" w:bidi="ar-SA"/>
    </w:rPr>
  </w:style>
  <w:style w:type="character" w:customStyle="1" w:styleId="TextoindependienteCar">
    <w:name w:val="Texto independiente Car"/>
    <w:link w:val="Textoindependiente"/>
    <w:rsid w:val="00405840"/>
    <w:rPr>
      <w:sz w:val="24"/>
      <w:szCs w:val="24"/>
      <w:lang w:val="en-US"/>
    </w:rPr>
  </w:style>
  <w:style w:type="paragraph" w:styleId="Mapadeldocumento">
    <w:name w:val="Document Map"/>
    <w:basedOn w:val="Normal"/>
    <w:link w:val="MapadeldocumentoCar"/>
    <w:rsid w:val="00B751E9"/>
    <w:pPr>
      <w:shd w:val="clear" w:color="auto" w:fill="000080"/>
      <w:spacing w:after="0"/>
      <w:jc w:val="left"/>
    </w:pPr>
    <w:rPr>
      <w:snapToGrid/>
      <w:sz w:val="24"/>
      <w:szCs w:val="24"/>
      <w:lang w:val="x-none" w:eastAsia="x-none" w:bidi="ar-SA"/>
    </w:rPr>
  </w:style>
  <w:style w:type="character" w:customStyle="1" w:styleId="MapadeldocumentoCar">
    <w:name w:val="Mapa del documento Car"/>
    <w:link w:val="Mapadeldocumento"/>
    <w:rsid w:val="00405840"/>
    <w:rPr>
      <w:sz w:val="24"/>
      <w:szCs w:val="24"/>
      <w:shd w:val="clear" w:color="auto" w:fill="000080"/>
    </w:rPr>
  </w:style>
  <w:style w:type="paragraph" w:styleId="Textoindependiente3">
    <w:name w:val="Body Text 3"/>
    <w:basedOn w:val="Normal"/>
    <w:link w:val="Textoindependiente3Car"/>
    <w:rsid w:val="00405840"/>
    <w:pPr>
      <w:spacing w:after="0"/>
      <w:ind w:right="-51"/>
      <w:outlineLvl w:val="0"/>
    </w:pPr>
    <w:rPr>
      <w:rFonts w:ascii="Arial" w:hAnsi="Arial"/>
      <w:snapToGrid/>
      <w:szCs w:val="22"/>
      <w:lang w:val="fr-FR" w:eastAsia="x-none" w:bidi="ar-SA"/>
    </w:rPr>
  </w:style>
  <w:style w:type="character" w:customStyle="1" w:styleId="Textoindependiente3Car">
    <w:name w:val="Texto independiente 3 Car"/>
    <w:link w:val="Textoindependiente3"/>
    <w:rsid w:val="00405840"/>
    <w:rPr>
      <w:rFonts w:ascii="Arial" w:hAnsi="Arial" w:cs="Arial"/>
      <w:sz w:val="22"/>
      <w:szCs w:val="22"/>
      <w:lang w:val="fr-FR"/>
    </w:rPr>
  </w:style>
  <w:style w:type="paragraph" w:customStyle="1" w:styleId="EIDHRBodytext">
    <w:name w:val="EIDHR Body text"/>
    <w:basedOn w:val="Textoindependiente"/>
    <w:rsid w:val="004058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60"/>
    </w:pPr>
    <w:rPr>
      <w:rFonts w:ascii="Arial" w:hAnsi="Arial" w:cs="Arial"/>
      <w:snapToGrid w:val="0"/>
      <w:sz w:val="22"/>
      <w:szCs w:val="22"/>
      <w:lang w:val="en-GB"/>
    </w:rPr>
  </w:style>
  <w:style w:type="paragraph" w:customStyle="1" w:styleId="Indent">
    <w:name w:val="Indent"/>
    <w:basedOn w:val="Normal"/>
    <w:rsid w:val="00405840"/>
    <w:pPr>
      <w:spacing w:after="120"/>
      <w:ind w:left="340"/>
      <w:jc w:val="left"/>
    </w:pPr>
    <w:rPr>
      <w:sz w:val="24"/>
      <w:szCs w:val="24"/>
      <w:lang w:val="en-GB" w:eastAsia="en-GB" w:bidi="ar-SA"/>
    </w:rPr>
  </w:style>
  <w:style w:type="character" w:customStyle="1" w:styleId="tw4winMark">
    <w:name w:val="tw4winMark"/>
    <w:rsid w:val="00405840"/>
    <w:rPr>
      <w:rFonts w:ascii="Times New Roman" w:hAnsi="Times New Roman" w:cs="Times New Roman"/>
      <w:vanish/>
      <w:color w:val="800080"/>
      <w:sz w:val="24"/>
      <w:szCs w:val="24"/>
      <w:vertAlign w:val="subscript"/>
    </w:rPr>
  </w:style>
  <w:style w:type="character" w:customStyle="1" w:styleId="normal--char">
    <w:name w:val="normal--char"/>
    <w:rsid w:val="00405840"/>
  </w:style>
  <w:style w:type="character" w:customStyle="1" w:styleId="tw4winError">
    <w:name w:val="tw4winError"/>
    <w:rsid w:val="00405840"/>
    <w:rPr>
      <w:color w:val="00FF00"/>
      <w:sz w:val="40"/>
      <w:szCs w:val="40"/>
    </w:rPr>
  </w:style>
  <w:style w:type="character" w:customStyle="1" w:styleId="tw4winTerm">
    <w:name w:val="tw4winTerm"/>
    <w:rsid w:val="00405840"/>
    <w:rPr>
      <w:color w:val="0000FF"/>
    </w:rPr>
  </w:style>
  <w:style w:type="character" w:customStyle="1" w:styleId="tw4winPopup">
    <w:name w:val="tw4winPopup"/>
    <w:rsid w:val="00405840"/>
    <w:rPr>
      <w:noProof/>
      <w:color w:val="008000"/>
    </w:rPr>
  </w:style>
  <w:style w:type="character" w:customStyle="1" w:styleId="tw4winJump">
    <w:name w:val="tw4winJump"/>
    <w:rsid w:val="00405840"/>
    <w:rPr>
      <w:noProof/>
      <w:color w:val="008080"/>
    </w:rPr>
  </w:style>
  <w:style w:type="character" w:customStyle="1" w:styleId="tw4winExternal">
    <w:name w:val="tw4winExternal"/>
    <w:rsid w:val="00405840"/>
    <w:rPr>
      <w:noProof/>
      <w:color w:val="808080"/>
    </w:rPr>
  </w:style>
  <w:style w:type="character" w:customStyle="1" w:styleId="tw4winInternal">
    <w:name w:val="tw4winInternal"/>
    <w:rsid w:val="00405840"/>
    <w:rPr>
      <w:noProof/>
      <w:color w:val="FF0000"/>
    </w:rPr>
  </w:style>
  <w:style w:type="character" w:customStyle="1" w:styleId="DONOTTRANSLATE">
    <w:name w:val="DO_NOT_TRANSLATE"/>
    <w:rsid w:val="00405840"/>
    <w:rPr>
      <w:noProof/>
      <w:color w:val="800000"/>
    </w:rPr>
  </w:style>
  <w:style w:type="paragraph" w:customStyle="1" w:styleId="BVIfnr">
    <w:name w:val="BVI fnr"/>
    <w:aliases w:val="BVI fnr Car Car Car Car Car,BVI fnr Car Car Car Car Char Car,BVI fnr Car Car Car Car Char Char Char Char Char Car,BVI fnr Car Car Car Car Char Char Car"/>
    <w:basedOn w:val="Normal"/>
    <w:rsid w:val="00405840"/>
    <w:pPr>
      <w:spacing w:after="160" w:line="240" w:lineRule="exact"/>
      <w:jc w:val="left"/>
    </w:pPr>
    <w:rPr>
      <w:rFonts w:ascii="TimesNewRomanPS" w:hAnsi="TimesNewRomanPS"/>
      <w:snapToGrid/>
      <w:position w:val="6"/>
      <w:sz w:val="16"/>
      <w:szCs w:val="16"/>
      <w:lang w:bidi="ar-SA"/>
    </w:rPr>
  </w:style>
  <w:style w:type="character" w:customStyle="1" w:styleId="FootnoteCharacters">
    <w:name w:val="Footnote Characters"/>
    <w:rsid w:val="00A01CD2"/>
    <w:rPr>
      <w:sz w:val="24"/>
      <w:vertAlign w:val="superscript"/>
    </w:rPr>
  </w:style>
  <w:style w:type="character" w:customStyle="1" w:styleId="EncabezadoCar">
    <w:name w:val="Encabezado Car"/>
    <w:link w:val="Encabezado"/>
    <w:uiPriority w:val="99"/>
    <w:rsid w:val="00683D54"/>
    <w:rPr>
      <w:snapToGrid w:val="0"/>
      <w:sz w:val="22"/>
      <w:lang w:bidi="es-ES"/>
    </w:rPr>
  </w:style>
  <w:style w:type="character" w:customStyle="1" w:styleId="Mencinsinresolver1">
    <w:name w:val="Mención sin resolver1"/>
    <w:uiPriority w:val="99"/>
    <w:semiHidden/>
    <w:unhideWhenUsed/>
    <w:rsid w:val="008D5EC7"/>
    <w:rPr>
      <w:color w:val="808080"/>
      <w:shd w:val="clear" w:color="auto" w:fill="E6E6E6"/>
    </w:rPr>
  </w:style>
  <w:style w:type="paragraph" w:customStyle="1" w:styleId="Blockquote">
    <w:name w:val="Blockquote"/>
    <w:basedOn w:val="Normal"/>
    <w:uiPriority w:val="99"/>
    <w:rsid w:val="00320F7F"/>
    <w:pPr>
      <w:widowControl w:val="0"/>
      <w:spacing w:before="100" w:after="100"/>
      <w:ind w:left="360" w:right="360"/>
      <w:jc w:val="left"/>
    </w:pPr>
    <w:rPr>
      <w:sz w:val="24"/>
      <w:lang w:val="en-US" w:eastAsia="en-US" w:bidi="ar-SA"/>
    </w:rPr>
  </w:style>
  <w:style w:type="paragraph" w:styleId="HTMLconformatoprevio">
    <w:name w:val="HTML Preformatted"/>
    <w:basedOn w:val="Normal"/>
    <w:link w:val="HTMLconformatoprevioCar"/>
    <w:rsid w:val="00DE34E7"/>
    <w:rPr>
      <w:rFonts w:ascii="Courier New" w:hAnsi="Courier New" w:cs="Courier New"/>
      <w:sz w:val="20"/>
    </w:rPr>
  </w:style>
  <w:style w:type="character" w:customStyle="1" w:styleId="HTMLconformatoprevioCar">
    <w:name w:val="HTML con formato previo Car"/>
    <w:link w:val="HTMLconformatoprevio"/>
    <w:rsid w:val="00DE34E7"/>
    <w:rPr>
      <w:rFonts w:ascii="Courier New" w:hAnsi="Courier New" w:cs="Courier New"/>
      <w:snapToGrid w:val="0"/>
      <w:lang w:val="es-ES" w:eastAsia="es-ES" w:bidi="es-ES"/>
    </w:rPr>
  </w:style>
  <w:style w:type="paragraph" w:styleId="Prrafodelista">
    <w:name w:val="List Paragraph"/>
    <w:basedOn w:val="Normal"/>
    <w:uiPriority w:val="34"/>
    <w:qFormat/>
    <w:rsid w:val="0047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55">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168066357">
      <w:bodyDiv w:val="1"/>
      <w:marLeft w:val="0"/>
      <w:marRight w:val="0"/>
      <w:marTop w:val="0"/>
      <w:marBottom w:val="0"/>
      <w:divBdr>
        <w:top w:val="none" w:sz="0" w:space="0" w:color="auto"/>
        <w:left w:val="none" w:sz="0" w:space="0" w:color="auto"/>
        <w:bottom w:val="none" w:sz="0" w:space="0" w:color="auto"/>
        <w:right w:val="none" w:sz="0" w:space="0" w:color="auto"/>
      </w:divBdr>
    </w:div>
    <w:div w:id="204955166">
      <w:bodyDiv w:val="1"/>
      <w:marLeft w:val="0"/>
      <w:marRight w:val="0"/>
      <w:marTop w:val="0"/>
      <w:marBottom w:val="0"/>
      <w:divBdr>
        <w:top w:val="none" w:sz="0" w:space="0" w:color="auto"/>
        <w:left w:val="none" w:sz="0" w:space="0" w:color="auto"/>
        <w:bottom w:val="none" w:sz="0" w:space="0" w:color="auto"/>
        <w:right w:val="none" w:sz="0" w:space="0" w:color="auto"/>
      </w:divBdr>
    </w:div>
    <w:div w:id="232936460">
      <w:bodyDiv w:val="1"/>
      <w:marLeft w:val="0"/>
      <w:marRight w:val="0"/>
      <w:marTop w:val="0"/>
      <w:marBottom w:val="0"/>
      <w:divBdr>
        <w:top w:val="none" w:sz="0" w:space="0" w:color="auto"/>
        <w:left w:val="none" w:sz="0" w:space="0" w:color="auto"/>
        <w:bottom w:val="none" w:sz="0" w:space="0" w:color="auto"/>
        <w:right w:val="none" w:sz="0" w:space="0" w:color="auto"/>
      </w:divBdr>
    </w:div>
    <w:div w:id="368993976">
      <w:bodyDiv w:val="1"/>
      <w:marLeft w:val="0"/>
      <w:marRight w:val="0"/>
      <w:marTop w:val="0"/>
      <w:marBottom w:val="0"/>
      <w:divBdr>
        <w:top w:val="none" w:sz="0" w:space="0" w:color="auto"/>
        <w:left w:val="none" w:sz="0" w:space="0" w:color="auto"/>
        <w:bottom w:val="none" w:sz="0" w:space="0" w:color="auto"/>
        <w:right w:val="none" w:sz="0" w:space="0" w:color="auto"/>
      </w:divBdr>
    </w:div>
    <w:div w:id="530187114">
      <w:bodyDiv w:val="1"/>
      <w:marLeft w:val="0"/>
      <w:marRight w:val="0"/>
      <w:marTop w:val="0"/>
      <w:marBottom w:val="0"/>
      <w:divBdr>
        <w:top w:val="none" w:sz="0" w:space="0" w:color="auto"/>
        <w:left w:val="none" w:sz="0" w:space="0" w:color="auto"/>
        <w:bottom w:val="none" w:sz="0" w:space="0" w:color="auto"/>
        <w:right w:val="none" w:sz="0" w:space="0" w:color="auto"/>
      </w:divBdr>
    </w:div>
    <w:div w:id="682822346">
      <w:bodyDiv w:val="1"/>
      <w:marLeft w:val="0"/>
      <w:marRight w:val="0"/>
      <w:marTop w:val="0"/>
      <w:marBottom w:val="0"/>
      <w:divBdr>
        <w:top w:val="none" w:sz="0" w:space="0" w:color="auto"/>
        <w:left w:val="none" w:sz="0" w:space="0" w:color="auto"/>
        <w:bottom w:val="none" w:sz="0" w:space="0" w:color="auto"/>
        <w:right w:val="none" w:sz="0" w:space="0" w:color="auto"/>
      </w:divBdr>
    </w:div>
    <w:div w:id="734090889">
      <w:bodyDiv w:val="1"/>
      <w:marLeft w:val="0"/>
      <w:marRight w:val="0"/>
      <w:marTop w:val="0"/>
      <w:marBottom w:val="0"/>
      <w:divBdr>
        <w:top w:val="none" w:sz="0" w:space="0" w:color="auto"/>
        <w:left w:val="none" w:sz="0" w:space="0" w:color="auto"/>
        <w:bottom w:val="none" w:sz="0" w:space="0" w:color="auto"/>
        <w:right w:val="none" w:sz="0" w:space="0" w:color="auto"/>
      </w:divBdr>
    </w:div>
    <w:div w:id="835997190">
      <w:bodyDiv w:val="1"/>
      <w:marLeft w:val="0"/>
      <w:marRight w:val="0"/>
      <w:marTop w:val="0"/>
      <w:marBottom w:val="0"/>
      <w:divBdr>
        <w:top w:val="none" w:sz="0" w:space="0" w:color="auto"/>
        <w:left w:val="none" w:sz="0" w:space="0" w:color="auto"/>
        <w:bottom w:val="none" w:sz="0" w:space="0" w:color="auto"/>
        <w:right w:val="none" w:sz="0" w:space="0" w:color="auto"/>
      </w:divBdr>
    </w:div>
    <w:div w:id="847134071">
      <w:bodyDiv w:val="1"/>
      <w:marLeft w:val="0"/>
      <w:marRight w:val="0"/>
      <w:marTop w:val="0"/>
      <w:marBottom w:val="0"/>
      <w:divBdr>
        <w:top w:val="none" w:sz="0" w:space="0" w:color="auto"/>
        <w:left w:val="none" w:sz="0" w:space="0" w:color="auto"/>
        <w:bottom w:val="none" w:sz="0" w:space="0" w:color="auto"/>
        <w:right w:val="none" w:sz="0" w:space="0" w:color="auto"/>
      </w:divBdr>
    </w:div>
    <w:div w:id="853614227">
      <w:bodyDiv w:val="1"/>
      <w:marLeft w:val="0"/>
      <w:marRight w:val="0"/>
      <w:marTop w:val="0"/>
      <w:marBottom w:val="0"/>
      <w:divBdr>
        <w:top w:val="none" w:sz="0" w:space="0" w:color="auto"/>
        <w:left w:val="none" w:sz="0" w:space="0" w:color="auto"/>
        <w:bottom w:val="none" w:sz="0" w:space="0" w:color="auto"/>
        <w:right w:val="none" w:sz="0" w:space="0" w:color="auto"/>
      </w:divBdr>
    </w:div>
    <w:div w:id="1215580301">
      <w:bodyDiv w:val="1"/>
      <w:marLeft w:val="0"/>
      <w:marRight w:val="0"/>
      <w:marTop w:val="0"/>
      <w:marBottom w:val="0"/>
      <w:divBdr>
        <w:top w:val="none" w:sz="0" w:space="0" w:color="auto"/>
        <w:left w:val="none" w:sz="0" w:space="0" w:color="auto"/>
        <w:bottom w:val="none" w:sz="0" w:space="0" w:color="auto"/>
        <w:right w:val="none" w:sz="0" w:space="0" w:color="auto"/>
      </w:divBdr>
    </w:div>
    <w:div w:id="127494707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733365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45097720">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22944316">
      <w:bodyDiv w:val="1"/>
      <w:marLeft w:val="0"/>
      <w:marRight w:val="0"/>
      <w:marTop w:val="0"/>
      <w:marBottom w:val="0"/>
      <w:divBdr>
        <w:top w:val="none" w:sz="0" w:space="0" w:color="auto"/>
        <w:left w:val="none" w:sz="0" w:space="0" w:color="auto"/>
        <w:bottom w:val="none" w:sz="0" w:space="0" w:color="auto"/>
        <w:right w:val="none" w:sz="0" w:space="0" w:color="auto"/>
      </w:divBdr>
    </w:div>
    <w:div w:id="1759058503">
      <w:bodyDiv w:val="1"/>
      <w:marLeft w:val="0"/>
      <w:marRight w:val="0"/>
      <w:marTop w:val="0"/>
      <w:marBottom w:val="0"/>
      <w:divBdr>
        <w:top w:val="none" w:sz="0" w:space="0" w:color="auto"/>
        <w:left w:val="none" w:sz="0" w:space="0" w:color="auto"/>
        <w:bottom w:val="none" w:sz="0" w:space="0" w:color="auto"/>
        <w:right w:val="none" w:sz="0" w:space="0" w:color="auto"/>
      </w:divBdr>
      <w:divsChild>
        <w:div w:id="757362785">
          <w:marLeft w:val="0"/>
          <w:marRight w:val="0"/>
          <w:marTop w:val="0"/>
          <w:marBottom w:val="0"/>
          <w:divBdr>
            <w:top w:val="none" w:sz="0" w:space="0" w:color="auto"/>
            <w:left w:val="none" w:sz="0" w:space="0" w:color="auto"/>
            <w:bottom w:val="none" w:sz="0" w:space="0" w:color="auto"/>
            <w:right w:val="none" w:sz="0" w:space="0" w:color="auto"/>
          </w:divBdr>
          <w:divsChild>
            <w:div w:id="762796706">
              <w:marLeft w:val="0"/>
              <w:marRight w:val="0"/>
              <w:marTop w:val="0"/>
              <w:marBottom w:val="0"/>
              <w:divBdr>
                <w:top w:val="none" w:sz="0" w:space="0" w:color="auto"/>
                <w:left w:val="none" w:sz="0" w:space="0" w:color="auto"/>
                <w:bottom w:val="none" w:sz="0" w:space="0" w:color="auto"/>
                <w:right w:val="none" w:sz="0" w:space="0" w:color="auto"/>
              </w:divBdr>
              <w:divsChild>
                <w:div w:id="652296194">
                  <w:marLeft w:val="0"/>
                  <w:marRight w:val="0"/>
                  <w:marTop w:val="0"/>
                  <w:marBottom w:val="0"/>
                  <w:divBdr>
                    <w:top w:val="none" w:sz="0" w:space="0" w:color="auto"/>
                    <w:left w:val="none" w:sz="0" w:space="0" w:color="auto"/>
                    <w:bottom w:val="none" w:sz="0" w:space="0" w:color="auto"/>
                    <w:right w:val="none" w:sz="0" w:space="0" w:color="auto"/>
                  </w:divBdr>
                  <w:divsChild>
                    <w:div w:id="649675665">
                      <w:marLeft w:val="0"/>
                      <w:marRight w:val="0"/>
                      <w:marTop w:val="0"/>
                      <w:marBottom w:val="0"/>
                      <w:divBdr>
                        <w:top w:val="none" w:sz="0" w:space="0" w:color="auto"/>
                        <w:left w:val="none" w:sz="0" w:space="0" w:color="auto"/>
                        <w:bottom w:val="none" w:sz="0" w:space="0" w:color="auto"/>
                        <w:right w:val="none" w:sz="0" w:space="0" w:color="auto"/>
                      </w:divBdr>
                      <w:divsChild>
                        <w:div w:id="1507355016">
                          <w:marLeft w:val="0"/>
                          <w:marRight w:val="0"/>
                          <w:marTop w:val="0"/>
                          <w:marBottom w:val="0"/>
                          <w:divBdr>
                            <w:top w:val="none" w:sz="0" w:space="0" w:color="auto"/>
                            <w:left w:val="none" w:sz="0" w:space="0" w:color="auto"/>
                            <w:bottom w:val="none" w:sz="0" w:space="0" w:color="auto"/>
                            <w:right w:val="none" w:sz="0" w:space="0" w:color="auto"/>
                          </w:divBdr>
                          <w:divsChild>
                            <w:div w:id="1669214080">
                              <w:marLeft w:val="0"/>
                              <w:marRight w:val="0"/>
                              <w:marTop w:val="0"/>
                              <w:marBottom w:val="0"/>
                              <w:divBdr>
                                <w:top w:val="none" w:sz="0" w:space="0" w:color="auto"/>
                                <w:left w:val="none" w:sz="0" w:space="0" w:color="auto"/>
                                <w:bottom w:val="none" w:sz="0" w:space="0" w:color="auto"/>
                                <w:right w:val="none" w:sz="0" w:space="0" w:color="auto"/>
                              </w:divBdr>
                              <w:divsChild>
                                <w:div w:id="1939867189">
                                  <w:marLeft w:val="0"/>
                                  <w:marRight w:val="0"/>
                                  <w:marTop w:val="0"/>
                                  <w:marBottom w:val="0"/>
                                  <w:divBdr>
                                    <w:top w:val="none" w:sz="0" w:space="0" w:color="auto"/>
                                    <w:left w:val="none" w:sz="0" w:space="0" w:color="auto"/>
                                    <w:bottom w:val="none" w:sz="0" w:space="0" w:color="auto"/>
                                    <w:right w:val="none" w:sz="0" w:space="0" w:color="auto"/>
                                  </w:divBdr>
                                  <w:divsChild>
                                    <w:div w:id="1645160499">
                                      <w:marLeft w:val="0"/>
                                      <w:marRight w:val="60"/>
                                      <w:marTop w:val="0"/>
                                      <w:marBottom w:val="0"/>
                                      <w:divBdr>
                                        <w:top w:val="none" w:sz="0" w:space="0" w:color="auto"/>
                                        <w:left w:val="none" w:sz="0" w:space="0" w:color="auto"/>
                                        <w:bottom w:val="none" w:sz="0" w:space="0" w:color="auto"/>
                                        <w:right w:val="none" w:sz="0" w:space="0" w:color="auto"/>
                                      </w:divBdr>
                                      <w:divsChild>
                                        <w:div w:id="1460419059">
                                          <w:marLeft w:val="0"/>
                                          <w:marRight w:val="0"/>
                                          <w:marTop w:val="0"/>
                                          <w:marBottom w:val="120"/>
                                          <w:divBdr>
                                            <w:top w:val="none" w:sz="0" w:space="0" w:color="auto"/>
                                            <w:left w:val="none" w:sz="0" w:space="0" w:color="auto"/>
                                            <w:bottom w:val="none" w:sz="0" w:space="0" w:color="auto"/>
                                            <w:right w:val="none" w:sz="0" w:space="0" w:color="auto"/>
                                          </w:divBdr>
                                          <w:divsChild>
                                            <w:div w:id="396166646">
                                              <w:marLeft w:val="0"/>
                                              <w:marRight w:val="0"/>
                                              <w:marTop w:val="0"/>
                                              <w:marBottom w:val="0"/>
                                              <w:divBdr>
                                                <w:top w:val="none" w:sz="0" w:space="0" w:color="auto"/>
                                                <w:left w:val="none" w:sz="0" w:space="0" w:color="auto"/>
                                                <w:bottom w:val="none" w:sz="0" w:space="0" w:color="auto"/>
                                                <w:right w:val="none" w:sz="0" w:space="0" w:color="auto"/>
                                              </w:divBdr>
                                            </w:div>
                                            <w:div w:id="782500200">
                                              <w:marLeft w:val="0"/>
                                              <w:marRight w:val="0"/>
                                              <w:marTop w:val="0"/>
                                              <w:marBottom w:val="0"/>
                                              <w:divBdr>
                                                <w:top w:val="none" w:sz="0" w:space="0" w:color="auto"/>
                                                <w:left w:val="none" w:sz="0" w:space="0" w:color="auto"/>
                                                <w:bottom w:val="none" w:sz="0" w:space="0" w:color="auto"/>
                                                <w:right w:val="none" w:sz="0" w:space="0" w:color="auto"/>
                                              </w:divBdr>
                                            </w:div>
                                            <w:div w:id="47194190">
                                              <w:marLeft w:val="0"/>
                                              <w:marRight w:val="0"/>
                                              <w:marTop w:val="0"/>
                                              <w:marBottom w:val="0"/>
                                              <w:divBdr>
                                                <w:top w:val="none" w:sz="0" w:space="0" w:color="auto"/>
                                                <w:left w:val="none" w:sz="0" w:space="0" w:color="auto"/>
                                                <w:bottom w:val="none" w:sz="0" w:space="0" w:color="auto"/>
                                                <w:right w:val="none" w:sz="0" w:space="0" w:color="auto"/>
                                              </w:divBdr>
                                            </w:div>
                                          </w:divsChild>
                                        </w:div>
                                        <w:div w:id="717515084">
                                          <w:marLeft w:val="0"/>
                                          <w:marRight w:val="0"/>
                                          <w:marTop w:val="0"/>
                                          <w:marBottom w:val="0"/>
                                          <w:divBdr>
                                            <w:top w:val="none" w:sz="0" w:space="0" w:color="auto"/>
                                            <w:left w:val="none" w:sz="0" w:space="0" w:color="auto"/>
                                            <w:bottom w:val="none" w:sz="0" w:space="0" w:color="auto"/>
                                            <w:right w:val="none" w:sz="0" w:space="0" w:color="auto"/>
                                          </w:divBdr>
                                        </w:div>
                                        <w:div w:id="1165124508">
                                          <w:marLeft w:val="0"/>
                                          <w:marRight w:val="0"/>
                                          <w:marTop w:val="0"/>
                                          <w:marBottom w:val="0"/>
                                          <w:divBdr>
                                            <w:top w:val="single" w:sz="6" w:space="12" w:color="999999"/>
                                            <w:left w:val="single" w:sz="6" w:space="12" w:color="999999"/>
                                            <w:bottom w:val="single" w:sz="6" w:space="12" w:color="999999"/>
                                            <w:right w:val="single" w:sz="6" w:space="12" w:color="999999"/>
                                          </w:divBdr>
                                          <w:divsChild>
                                            <w:div w:id="486746313">
                                              <w:marLeft w:val="0"/>
                                              <w:marRight w:val="0"/>
                                              <w:marTop w:val="0"/>
                                              <w:marBottom w:val="0"/>
                                              <w:divBdr>
                                                <w:top w:val="none" w:sz="0" w:space="0" w:color="auto"/>
                                                <w:left w:val="none" w:sz="0" w:space="0" w:color="auto"/>
                                                <w:bottom w:val="none" w:sz="0" w:space="0" w:color="auto"/>
                                                <w:right w:val="none" w:sz="0" w:space="0" w:color="auto"/>
                                              </w:divBdr>
                                            </w:div>
                                          </w:divsChild>
                                        </w:div>
                                        <w:div w:id="1805150091">
                                          <w:marLeft w:val="0"/>
                                          <w:marRight w:val="0"/>
                                          <w:marTop w:val="0"/>
                                          <w:marBottom w:val="0"/>
                                          <w:divBdr>
                                            <w:top w:val="none" w:sz="0" w:space="0" w:color="auto"/>
                                            <w:left w:val="none" w:sz="0" w:space="0" w:color="auto"/>
                                            <w:bottom w:val="none" w:sz="0" w:space="0" w:color="auto"/>
                                            <w:right w:val="none" w:sz="0" w:space="0" w:color="auto"/>
                                          </w:divBdr>
                                          <w:divsChild>
                                            <w:div w:id="20480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2837">
                                      <w:marLeft w:val="0"/>
                                      <w:marRight w:val="60"/>
                                      <w:marTop w:val="0"/>
                                      <w:marBottom w:val="0"/>
                                      <w:divBdr>
                                        <w:top w:val="single" w:sz="6" w:space="0" w:color="D9D9D9"/>
                                        <w:left w:val="single" w:sz="6" w:space="0" w:color="D9D9D9"/>
                                        <w:bottom w:val="single" w:sz="6" w:space="0" w:color="D9D9D9"/>
                                        <w:right w:val="single" w:sz="6" w:space="0" w:color="D9D9D9"/>
                                      </w:divBdr>
                                      <w:divsChild>
                                        <w:div w:id="1913000260">
                                          <w:marLeft w:val="0"/>
                                          <w:marRight w:val="0"/>
                                          <w:marTop w:val="0"/>
                                          <w:marBottom w:val="0"/>
                                          <w:divBdr>
                                            <w:top w:val="none" w:sz="0" w:space="0" w:color="auto"/>
                                            <w:left w:val="none" w:sz="0" w:space="0" w:color="auto"/>
                                            <w:bottom w:val="none" w:sz="0" w:space="0" w:color="auto"/>
                                            <w:right w:val="none" w:sz="0" w:space="0" w:color="auto"/>
                                          </w:divBdr>
                                          <w:divsChild>
                                            <w:div w:id="10064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2679">
                                  <w:marLeft w:val="0"/>
                                  <w:marRight w:val="0"/>
                                  <w:marTop w:val="0"/>
                                  <w:marBottom w:val="0"/>
                                  <w:divBdr>
                                    <w:top w:val="none" w:sz="0" w:space="0" w:color="auto"/>
                                    <w:left w:val="none" w:sz="0" w:space="0" w:color="auto"/>
                                    <w:bottom w:val="none" w:sz="0" w:space="0" w:color="auto"/>
                                    <w:right w:val="none" w:sz="0" w:space="0" w:color="auto"/>
                                  </w:divBdr>
                                  <w:divsChild>
                                    <w:div w:id="58402600">
                                      <w:marLeft w:val="60"/>
                                      <w:marRight w:val="0"/>
                                      <w:marTop w:val="0"/>
                                      <w:marBottom w:val="0"/>
                                      <w:divBdr>
                                        <w:top w:val="none" w:sz="0" w:space="0" w:color="auto"/>
                                        <w:left w:val="none" w:sz="0" w:space="0" w:color="auto"/>
                                        <w:bottom w:val="none" w:sz="0" w:space="0" w:color="auto"/>
                                        <w:right w:val="none" w:sz="0" w:space="0" w:color="auto"/>
                                      </w:divBdr>
                                      <w:divsChild>
                                        <w:div w:id="331030537">
                                          <w:marLeft w:val="0"/>
                                          <w:marRight w:val="0"/>
                                          <w:marTop w:val="0"/>
                                          <w:marBottom w:val="0"/>
                                          <w:divBdr>
                                            <w:top w:val="none" w:sz="0" w:space="0" w:color="auto"/>
                                            <w:left w:val="none" w:sz="0" w:space="0" w:color="auto"/>
                                            <w:bottom w:val="none" w:sz="0" w:space="0" w:color="auto"/>
                                            <w:right w:val="none" w:sz="0" w:space="0" w:color="auto"/>
                                          </w:divBdr>
                                          <w:divsChild>
                                            <w:div w:id="48964601">
                                              <w:marLeft w:val="0"/>
                                              <w:marRight w:val="0"/>
                                              <w:marTop w:val="0"/>
                                              <w:marBottom w:val="120"/>
                                              <w:divBdr>
                                                <w:top w:val="single" w:sz="6" w:space="0" w:color="F5F5F5"/>
                                                <w:left w:val="single" w:sz="6" w:space="0" w:color="F5F5F5"/>
                                                <w:bottom w:val="single" w:sz="6" w:space="0" w:color="F5F5F5"/>
                                                <w:right w:val="single" w:sz="6" w:space="0" w:color="F5F5F5"/>
                                              </w:divBdr>
                                              <w:divsChild>
                                                <w:div w:id="231278402">
                                                  <w:marLeft w:val="0"/>
                                                  <w:marRight w:val="0"/>
                                                  <w:marTop w:val="0"/>
                                                  <w:marBottom w:val="0"/>
                                                  <w:divBdr>
                                                    <w:top w:val="none" w:sz="0" w:space="0" w:color="auto"/>
                                                    <w:left w:val="none" w:sz="0" w:space="0" w:color="auto"/>
                                                    <w:bottom w:val="none" w:sz="0" w:space="0" w:color="auto"/>
                                                    <w:right w:val="none" w:sz="0" w:space="0" w:color="auto"/>
                                                  </w:divBdr>
                                                  <w:divsChild>
                                                    <w:div w:id="481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41176">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08512083">
      <w:bodyDiv w:val="1"/>
      <w:marLeft w:val="0"/>
      <w:marRight w:val="0"/>
      <w:marTop w:val="0"/>
      <w:marBottom w:val="0"/>
      <w:divBdr>
        <w:top w:val="none" w:sz="0" w:space="0" w:color="auto"/>
        <w:left w:val="none" w:sz="0" w:space="0" w:color="auto"/>
        <w:bottom w:val="none" w:sz="0" w:space="0" w:color="auto"/>
        <w:right w:val="none" w:sz="0" w:space="0" w:color="auto"/>
      </w:divBdr>
    </w:div>
    <w:div w:id="2012873853">
      <w:bodyDiv w:val="1"/>
      <w:marLeft w:val="0"/>
      <w:marRight w:val="0"/>
      <w:marTop w:val="0"/>
      <w:marBottom w:val="0"/>
      <w:divBdr>
        <w:top w:val="none" w:sz="0" w:space="0" w:color="auto"/>
        <w:left w:val="none" w:sz="0" w:space="0" w:color="auto"/>
        <w:bottom w:val="none" w:sz="0" w:space="0" w:color="auto"/>
        <w:right w:val="none" w:sz="0" w:space="0" w:color="auto"/>
      </w:divBdr>
    </w:div>
    <w:div w:id="2106802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s://webgate.ec.europa.eu/europeaid/online-services/index.cfm?do=publi.welcome" TargetMode="External"/><Relationship Id="rId3" Type="http://schemas.openxmlformats.org/officeDocument/2006/relationships/styles" Target="styles.xml"/><Relationship Id="rId21" Type="http://schemas.openxmlformats.org/officeDocument/2006/relationships/hyperlink" Target="http://www.foroinnovacionsan.org"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webgate.ec.europa.eu/europeaid/online-services/index.cfm?do=publi.welcome"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c.europa.eu/europeaid/funding/communication-and-visibility-manual-eu-external-actions_en" TargetMode="External"/><Relationship Id="rId29" Type="http://schemas.openxmlformats.org/officeDocument/2006/relationships/hyperlink" Target="http://www.foroinnovacions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foroinnovacionsan.org" TargetMode="External"/><Relationship Id="rId32" Type="http://schemas.openxmlformats.org/officeDocument/2006/relationships/hyperlink" Target="http://ec.europa.eu/europeaid/funding/procedures-beneficiary-countries-and-partners/financial-management-toolkit_e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www.honducompras.gob.hn"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c.europa.eu/europeaid/prag/document.do?locale=es" TargetMode="External"/><Relationship Id="rId31" Type="http://schemas.openxmlformats.org/officeDocument/2006/relationships/hyperlink" Target="http://ec.europa.eu/europeaid/companion/document.do?nodeNumber=19&amp;locale=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ebgate.ec.europa.eu/europeaid/onlineservices/index.cfm?ADSSChck=1443010884557&amp;do=publi.welcome&amp;userlanguage=es"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s://ec.europa.eu/europeaid/aid-delivery-methods-project-cycle-management-guidelines-vol-1_en"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E0C0-89D4-457F-B388-F3DDA9BE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14595</Words>
  <Characters>80276</Characters>
  <Application>Microsoft Office Word</Application>
  <DocSecurity>0</DocSecurity>
  <Lines>668</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94682</CharactersWithSpaces>
  <SharedDoc>false</SharedDoc>
  <HLinks>
    <vt:vector size="192" baseType="variant">
      <vt:variant>
        <vt:i4>2293795</vt:i4>
      </vt:variant>
      <vt:variant>
        <vt:i4>162</vt:i4>
      </vt:variant>
      <vt:variant>
        <vt:i4>0</vt:i4>
      </vt:variant>
      <vt:variant>
        <vt:i4>5</vt:i4>
      </vt:variant>
      <vt:variant>
        <vt:lpwstr>http://ec.europa.eu/europeaid/funding/procedures-beneficiary-countries-and-partners/financial-management-toolkit_en</vt:lpwstr>
      </vt:variant>
      <vt:variant>
        <vt:lpwstr/>
      </vt:variant>
      <vt:variant>
        <vt:i4>8323137</vt:i4>
      </vt:variant>
      <vt:variant>
        <vt:i4>159</vt:i4>
      </vt:variant>
      <vt:variant>
        <vt:i4>0</vt:i4>
      </vt:variant>
      <vt:variant>
        <vt:i4>5</vt:i4>
      </vt:variant>
      <vt:variant>
        <vt:lpwstr>http://ec.europa.eu/europeaid/companion/document.do?nodeNumber=19&amp;locale=en</vt:lpwstr>
      </vt:variant>
      <vt:variant>
        <vt:lpwstr/>
      </vt:variant>
      <vt:variant>
        <vt:i4>7274589</vt:i4>
      </vt:variant>
      <vt:variant>
        <vt:i4>156</vt:i4>
      </vt:variant>
      <vt:variant>
        <vt:i4>0</vt:i4>
      </vt:variant>
      <vt:variant>
        <vt:i4>5</vt:i4>
      </vt:variant>
      <vt:variant>
        <vt:lpwstr>https://ec.europa.eu/europeaid/aid-delivery-methods-project-cycle-management-guidelines-vol-1_en</vt:lpwstr>
      </vt:variant>
      <vt:variant>
        <vt:lpwstr/>
      </vt:variant>
      <vt:variant>
        <vt:i4>2555961</vt:i4>
      </vt:variant>
      <vt:variant>
        <vt:i4>153</vt:i4>
      </vt:variant>
      <vt:variant>
        <vt:i4>0</vt:i4>
      </vt:variant>
      <vt:variant>
        <vt:i4>5</vt:i4>
      </vt:variant>
      <vt:variant>
        <vt:lpwstr>http://www.honducompras.gob.hn</vt:lpwstr>
      </vt:variant>
      <vt:variant>
        <vt:lpwstr/>
      </vt:variant>
      <vt:variant>
        <vt:i4>4784171</vt:i4>
      </vt:variant>
      <vt:variant>
        <vt:i4>150</vt:i4>
      </vt:variant>
      <vt:variant>
        <vt:i4>0</vt:i4>
      </vt:variant>
      <vt:variant>
        <vt:i4>5</vt:i4>
      </vt:variant>
      <vt:variant>
        <vt:lpwstr>https://webgate.ec.europa.eu/europeaid/online-services/index.cfm?do=publi.welcome</vt:lpwstr>
      </vt:variant>
      <vt:variant>
        <vt:lpwstr/>
      </vt:variant>
      <vt:variant>
        <vt:i4>2555926</vt:i4>
      </vt:variant>
      <vt:variant>
        <vt:i4>147</vt:i4>
      </vt:variant>
      <vt:variant>
        <vt:i4>0</vt:i4>
      </vt:variant>
      <vt:variant>
        <vt:i4>5</vt:i4>
      </vt:variant>
      <vt:variant>
        <vt:lpwstr>http://www.honducompras.gob.hn/</vt:lpwstr>
      </vt:variant>
      <vt:variant>
        <vt:lpwstr/>
      </vt:variant>
      <vt:variant>
        <vt:i4>4784171</vt:i4>
      </vt:variant>
      <vt:variant>
        <vt:i4>144</vt:i4>
      </vt:variant>
      <vt:variant>
        <vt:i4>0</vt:i4>
      </vt:variant>
      <vt:variant>
        <vt:i4>5</vt:i4>
      </vt:variant>
      <vt:variant>
        <vt:lpwstr>https://webgate.ec.europa.eu/europeaid/online-services/index.cfm?do=publi.welcome</vt:lpwstr>
      </vt:variant>
      <vt:variant>
        <vt:lpwstr/>
      </vt:variant>
      <vt:variant>
        <vt:i4>8061010</vt:i4>
      </vt:variant>
      <vt:variant>
        <vt:i4>141</vt:i4>
      </vt:variant>
      <vt:variant>
        <vt:i4>0</vt:i4>
      </vt:variant>
      <vt:variant>
        <vt:i4>5</vt:i4>
      </vt:variant>
      <vt:variant>
        <vt:lpwstr>http://ec.europa.eu/europeaid/funding/communication-and-visibility-manual-eu-external-actions_en</vt:lpwstr>
      </vt:variant>
      <vt:variant>
        <vt:lpwstr/>
      </vt:variant>
      <vt:variant>
        <vt:i4>1048578</vt:i4>
      </vt:variant>
      <vt:variant>
        <vt:i4>134</vt:i4>
      </vt:variant>
      <vt:variant>
        <vt:i4>0</vt:i4>
      </vt:variant>
      <vt:variant>
        <vt:i4>5</vt:i4>
      </vt:variant>
      <vt:variant>
        <vt:lpwstr/>
      </vt:variant>
      <vt:variant>
        <vt:lpwstr>_Toc503347434</vt:lpwstr>
      </vt:variant>
      <vt:variant>
        <vt:i4>1048581</vt:i4>
      </vt:variant>
      <vt:variant>
        <vt:i4>128</vt:i4>
      </vt:variant>
      <vt:variant>
        <vt:i4>0</vt:i4>
      </vt:variant>
      <vt:variant>
        <vt:i4>5</vt:i4>
      </vt:variant>
      <vt:variant>
        <vt:lpwstr/>
      </vt:variant>
      <vt:variant>
        <vt:lpwstr>_Toc503347433</vt:lpwstr>
      </vt:variant>
      <vt:variant>
        <vt:i4>1048580</vt:i4>
      </vt:variant>
      <vt:variant>
        <vt:i4>122</vt:i4>
      </vt:variant>
      <vt:variant>
        <vt:i4>0</vt:i4>
      </vt:variant>
      <vt:variant>
        <vt:i4>5</vt:i4>
      </vt:variant>
      <vt:variant>
        <vt:lpwstr/>
      </vt:variant>
      <vt:variant>
        <vt:lpwstr>_Toc503347432</vt:lpwstr>
      </vt:variant>
      <vt:variant>
        <vt:i4>1048583</vt:i4>
      </vt:variant>
      <vt:variant>
        <vt:i4>116</vt:i4>
      </vt:variant>
      <vt:variant>
        <vt:i4>0</vt:i4>
      </vt:variant>
      <vt:variant>
        <vt:i4>5</vt:i4>
      </vt:variant>
      <vt:variant>
        <vt:lpwstr/>
      </vt:variant>
      <vt:variant>
        <vt:lpwstr>_Toc503347431</vt:lpwstr>
      </vt:variant>
      <vt:variant>
        <vt:i4>1048582</vt:i4>
      </vt:variant>
      <vt:variant>
        <vt:i4>110</vt:i4>
      </vt:variant>
      <vt:variant>
        <vt:i4>0</vt:i4>
      </vt:variant>
      <vt:variant>
        <vt:i4>5</vt:i4>
      </vt:variant>
      <vt:variant>
        <vt:lpwstr/>
      </vt:variant>
      <vt:variant>
        <vt:lpwstr>_Toc503347430</vt:lpwstr>
      </vt:variant>
      <vt:variant>
        <vt:i4>1114127</vt:i4>
      </vt:variant>
      <vt:variant>
        <vt:i4>104</vt:i4>
      </vt:variant>
      <vt:variant>
        <vt:i4>0</vt:i4>
      </vt:variant>
      <vt:variant>
        <vt:i4>5</vt:i4>
      </vt:variant>
      <vt:variant>
        <vt:lpwstr/>
      </vt:variant>
      <vt:variant>
        <vt:lpwstr>_Toc503347429</vt:lpwstr>
      </vt:variant>
      <vt:variant>
        <vt:i4>1114126</vt:i4>
      </vt:variant>
      <vt:variant>
        <vt:i4>98</vt:i4>
      </vt:variant>
      <vt:variant>
        <vt:i4>0</vt:i4>
      </vt:variant>
      <vt:variant>
        <vt:i4>5</vt:i4>
      </vt:variant>
      <vt:variant>
        <vt:lpwstr/>
      </vt:variant>
      <vt:variant>
        <vt:lpwstr>_Toc503347428</vt:lpwstr>
      </vt:variant>
      <vt:variant>
        <vt:i4>1114113</vt:i4>
      </vt:variant>
      <vt:variant>
        <vt:i4>92</vt:i4>
      </vt:variant>
      <vt:variant>
        <vt:i4>0</vt:i4>
      </vt:variant>
      <vt:variant>
        <vt:i4>5</vt:i4>
      </vt:variant>
      <vt:variant>
        <vt:lpwstr/>
      </vt:variant>
      <vt:variant>
        <vt:lpwstr>_Toc503347427</vt:lpwstr>
      </vt:variant>
      <vt:variant>
        <vt:i4>1114112</vt:i4>
      </vt:variant>
      <vt:variant>
        <vt:i4>86</vt:i4>
      </vt:variant>
      <vt:variant>
        <vt:i4>0</vt:i4>
      </vt:variant>
      <vt:variant>
        <vt:i4>5</vt:i4>
      </vt:variant>
      <vt:variant>
        <vt:lpwstr/>
      </vt:variant>
      <vt:variant>
        <vt:lpwstr>_Toc503347426</vt:lpwstr>
      </vt:variant>
      <vt:variant>
        <vt:i4>1114115</vt:i4>
      </vt:variant>
      <vt:variant>
        <vt:i4>80</vt:i4>
      </vt:variant>
      <vt:variant>
        <vt:i4>0</vt:i4>
      </vt:variant>
      <vt:variant>
        <vt:i4>5</vt:i4>
      </vt:variant>
      <vt:variant>
        <vt:lpwstr/>
      </vt:variant>
      <vt:variant>
        <vt:lpwstr>_Toc503347425</vt:lpwstr>
      </vt:variant>
      <vt:variant>
        <vt:i4>1114114</vt:i4>
      </vt:variant>
      <vt:variant>
        <vt:i4>74</vt:i4>
      </vt:variant>
      <vt:variant>
        <vt:i4>0</vt:i4>
      </vt:variant>
      <vt:variant>
        <vt:i4>5</vt:i4>
      </vt:variant>
      <vt:variant>
        <vt:lpwstr/>
      </vt:variant>
      <vt:variant>
        <vt:lpwstr>_Toc503347424</vt:lpwstr>
      </vt:variant>
      <vt:variant>
        <vt:i4>1114117</vt:i4>
      </vt:variant>
      <vt:variant>
        <vt:i4>68</vt:i4>
      </vt:variant>
      <vt:variant>
        <vt:i4>0</vt:i4>
      </vt:variant>
      <vt:variant>
        <vt:i4>5</vt:i4>
      </vt:variant>
      <vt:variant>
        <vt:lpwstr/>
      </vt:variant>
      <vt:variant>
        <vt:lpwstr>_Toc503347423</vt:lpwstr>
      </vt:variant>
      <vt:variant>
        <vt:i4>1114116</vt:i4>
      </vt:variant>
      <vt:variant>
        <vt:i4>62</vt:i4>
      </vt:variant>
      <vt:variant>
        <vt:i4>0</vt:i4>
      </vt:variant>
      <vt:variant>
        <vt:i4>5</vt:i4>
      </vt:variant>
      <vt:variant>
        <vt:lpwstr/>
      </vt:variant>
      <vt:variant>
        <vt:lpwstr>_Toc503347422</vt:lpwstr>
      </vt:variant>
      <vt:variant>
        <vt:i4>1114119</vt:i4>
      </vt:variant>
      <vt:variant>
        <vt:i4>56</vt:i4>
      </vt:variant>
      <vt:variant>
        <vt:i4>0</vt:i4>
      </vt:variant>
      <vt:variant>
        <vt:i4>5</vt:i4>
      </vt:variant>
      <vt:variant>
        <vt:lpwstr/>
      </vt:variant>
      <vt:variant>
        <vt:lpwstr>_Toc503347421</vt:lpwstr>
      </vt:variant>
      <vt:variant>
        <vt:i4>1114118</vt:i4>
      </vt:variant>
      <vt:variant>
        <vt:i4>50</vt:i4>
      </vt:variant>
      <vt:variant>
        <vt:i4>0</vt:i4>
      </vt:variant>
      <vt:variant>
        <vt:i4>5</vt:i4>
      </vt:variant>
      <vt:variant>
        <vt:lpwstr/>
      </vt:variant>
      <vt:variant>
        <vt:lpwstr>_Toc503347420</vt:lpwstr>
      </vt:variant>
      <vt:variant>
        <vt:i4>1179663</vt:i4>
      </vt:variant>
      <vt:variant>
        <vt:i4>44</vt:i4>
      </vt:variant>
      <vt:variant>
        <vt:i4>0</vt:i4>
      </vt:variant>
      <vt:variant>
        <vt:i4>5</vt:i4>
      </vt:variant>
      <vt:variant>
        <vt:lpwstr/>
      </vt:variant>
      <vt:variant>
        <vt:lpwstr>_Toc503347419</vt:lpwstr>
      </vt:variant>
      <vt:variant>
        <vt:i4>1179662</vt:i4>
      </vt:variant>
      <vt:variant>
        <vt:i4>38</vt:i4>
      </vt:variant>
      <vt:variant>
        <vt:i4>0</vt:i4>
      </vt:variant>
      <vt:variant>
        <vt:i4>5</vt:i4>
      </vt:variant>
      <vt:variant>
        <vt:lpwstr/>
      </vt:variant>
      <vt:variant>
        <vt:lpwstr>_Toc503347418</vt:lpwstr>
      </vt:variant>
      <vt:variant>
        <vt:i4>1179649</vt:i4>
      </vt:variant>
      <vt:variant>
        <vt:i4>32</vt:i4>
      </vt:variant>
      <vt:variant>
        <vt:i4>0</vt:i4>
      </vt:variant>
      <vt:variant>
        <vt:i4>5</vt:i4>
      </vt:variant>
      <vt:variant>
        <vt:lpwstr/>
      </vt:variant>
      <vt:variant>
        <vt:lpwstr>_Toc503347417</vt:lpwstr>
      </vt:variant>
      <vt:variant>
        <vt:i4>1179648</vt:i4>
      </vt:variant>
      <vt:variant>
        <vt:i4>26</vt:i4>
      </vt:variant>
      <vt:variant>
        <vt:i4>0</vt:i4>
      </vt:variant>
      <vt:variant>
        <vt:i4>5</vt:i4>
      </vt:variant>
      <vt:variant>
        <vt:lpwstr/>
      </vt:variant>
      <vt:variant>
        <vt:lpwstr>_Toc503347416</vt:lpwstr>
      </vt:variant>
      <vt:variant>
        <vt:i4>1179651</vt:i4>
      </vt:variant>
      <vt:variant>
        <vt:i4>20</vt:i4>
      </vt:variant>
      <vt:variant>
        <vt:i4>0</vt:i4>
      </vt:variant>
      <vt:variant>
        <vt:i4>5</vt:i4>
      </vt:variant>
      <vt:variant>
        <vt:lpwstr/>
      </vt:variant>
      <vt:variant>
        <vt:lpwstr>_Toc503347415</vt:lpwstr>
      </vt:variant>
      <vt:variant>
        <vt:i4>1179650</vt:i4>
      </vt:variant>
      <vt:variant>
        <vt:i4>14</vt:i4>
      </vt:variant>
      <vt:variant>
        <vt:i4>0</vt:i4>
      </vt:variant>
      <vt:variant>
        <vt:i4>5</vt:i4>
      </vt:variant>
      <vt:variant>
        <vt:lpwstr/>
      </vt:variant>
      <vt:variant>
        <vt:lpwstr>_Toc503347414</vt:lpwstr>
      </vt:variant>
      <vt:variant>
        <vt:i4>1179653</vt:i4>
      </vt:variant>
      <vt:variant>
        <vt:i4>8</vt:i4>
      </vt:variant>
      <vt:variant>
        <vt:i4>0</vt:i4>
      </vt:variant>
      <vt:variant>
        <vt:i4>5</vt:i4>
      </vt:variant>
      <vt:variant>
        <vt:lpwstr/>
      </vt:variant>
      <vt:variant>
        <vt:lpwstr>_Toc503347413</vt:lpwstr>
      </vt:variant>
      <vt:variant>
        <vt:i4>1179652</vt:i4>
      </vt:variant>
      <vt:variant>
        <vt:i4>2</vt:i4>
      </vt:variant>
      <vt:variant>
        <vt:i4>0</vt:i4>
      </vt:variant>
      <vt:variant>
        <vt:i4>5</vt:i4>
      </vt:variant>
      <vt:variant>
        <vt:lpwstr/>
      </vt:variant>
      <vt:variant>
        <vt:lpwstr>_Toc503347412</vt:lpwstr>
      </vt:variant>
      <vt:variant>
        <vt:i4>6553609</vt:i4>
      </vt:variant>
      <vt:variant>
        <vt:i4>15648</vt:i4>
      </vt:variant>
      <vt:variant>
        <vt:i4>1025</vt:i4>
      </vt:variant>
      <vt:variant>
        <vt:i4>1</vt:i4>
      </vt:variant>
      <vt:variant>
        <vt:lpwstr>EsquemaSubvencionWS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Eurosan hn</cp:lastModifiedBy>
  <cp:revision>3</cp:revision>
  <cp:lastPrinted>2018-09-04T16:28:00Z</cp:lastPrinted>
  <dcterms:created xsi:type="dcterms:W3CDTF">2018-09-20T22:26:00Z</dcterms:created>
  <dcterms:modified xsi:type="dcterms:W3CDTF">2018-09-20T23:39:00Z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