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D6" w:rsidRDefault="006900D6" w:rsidP="006900D6">
      <w:pPr>
        <w:jc w:val="center"/>
        <w:rPr>
          <w:rFonts w:ascii="Times New Roman" w:hAnsi="Times New Roman" w:cs="Times New Roman"/>
          <w:b/>
          <w:sz w:val="52"/>
        </w:rPr>
      </w:pPr>
    </w:p>
    <w:p w:rsidR="006900D6" w:rsidRDefault="006900D6" w:rsidP="006900D6">
      <w:pPr>
        <w:jc w:val="center"/>
        <w:rPr>
          <w:rFonts w:ascii="Times New Roman" w:hAnsi="Times New Roman" w:cs="Times New Roman"/>
          <w:b/>
          <w:sz w:val="52"/>
        </w:rPr>
      </w:pPr>
    </w:p>
    <w:p w:rsidR="006900D6" w:rsidRDefault="006900D6" w:rsidP="006900D6">
      <w:pPr>
        <w:jc w:val="center"/>
        <w:rPr>
          <w:rFonts w:ascii="Times New Roman" w:hAnsi="Times New Roman" w:cs="Times New Roman"/>
          <w:b/>
          <w:sz w:val="52"/>
        </w:rPr>
      </w:pPr>
    </w:p>
    <w:p w:rsidR="006900D6" w:rsidRDefault="006900D6" w:rsidP="006900D6">
      <w:pPr>
        <w:jc w:val="center"/>
        <w:rPr>
          <w:rFonts w:ascii="Times New Roman" w:hAnsi="Times New Roman" w:cs="Times New Roman"/>
          <w:b/>
          <w:sz w:val="52"/>
        </w:rPr>
      </w:pPr>
    </w:p>
    <w:p w:rsidR="006900D6" w:rsidRDefault="006900D6" w:rsidP="006900D6">
      <w:pPr>
        <w:jc w:val="center"/>
        <w:rPr>
          <w:rFonts w:ascii="Times New Roman" w:hAnsi="Times New Roman" w:cs="Times New Roman"/>
          <w:b/>
          <w:sz w:val="52"/>
        </w:rPr>
      </w:pPr>
      <w:r w:rsidRPr="00CE2368">
        <w:rPr>
          <w:rFonts w:ascii="Times New Roman" w:hAnsi="Times New Roman" w:cs="Times New Roman"/>
          <w:b/>
          <w:sz w:val="52"/>
        </w:rPr>
        <w:t xml:space="preserve">PLIEGO DE CONDICIONES PARA ADQUISICIÓN DE </w:t>
      </w:r>
      <w:r>
        <w:rPr>
          <w:rFonts w:ascii="Times New Roman" w:hAnsi="Times New Roman" w:cs="Times New Roman"/>
          <w:b/>
          <w:sz w:val="52"/>
        </w:rPr>
        <w:t>OXIGENO MEDICO</w:t>
      </w:r>
    </w:p>
    <w:p w:rsidR="006900D6" w:rsidRDefault="006900D6" w:rsidP="006900D6">
      <w:pPr>
        <w:jc w:val="center"/>
        <w:rPr>
          <w:rFonts w:ascii="Times New Roman" w:hAnsi="Times New Roman" w:cs="Times New Roman"/>
          <w:b/>
          <w:sz w:val="52"/>
        </w:rPr>
      </w:pPr>
    </w:p>
    <w:p w:rsidR="006900D6" w:rsidRPr="00CE2368" w:rsidRDefault="006900D6" w:rsidP="006900D6">
      <w:pPr>
        <w:jc w:val="center"/>
        <w:rPr>
          <w:rFonts w:ascii="Times New Roman" w:hAnsi="Times New Roman" w:cs="Times New Roman"/>
          <w:b/>
          <w:sz w:val="52"/>
        </w:rPr>
      </w:pPr>
    </w:p>
    <w:p w:rsidR="006900D6" w:rsidRPr="00CE2368" w:rsidRDefault="006900D6" w:rsidP="006900D6">
      <w:pPr>
        <w:rPr>
          <w:rFonts w:ascii="Times New Roman" w:hAnsi="Times New Roman" w:cs="Times New Roman"/>
          <w:sz w:val="20"/>
        </w:rPr>
      </w:pPr>
    </w:p>
    <w:p w:rsidR="006900D6" w:rsidRPr="00CE2368" w:rsidRDefault="006900D6" w:rsidP="006900D6">
      <w:pPr>
        <w:rPr>
          <w:rFonts w:ascii="Times New Roman" w:hAnsi="Times New Roman" w:cs="Times New Roman"/>
        </w:rPr>
      </w:pPr>
    </w:p>
    <w:p w:rsidR="006900D6" w:rsidRPr="00CE2368" w:rsidRDefault="006900D6" w:rsidP="006900D6">
      <w:pPr>
        <w:rPr>
          <w:rFonts w:ascii="Times New Roman" w:hAnsi="Times New Roman" w:cs="Times New Roman"/>
        </w:rPr>
      </w:pPr>
    </w:p>
    <w:p w:rsidR="006900D6" w:rsidRPr="00CE2368" w:rsidRDefault="006900D6" w:rsidP="006900D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E2368">
        <w:rPr>
          <w:rFonts w:ascii="Times New Roman" w:hAnsi="Times New Roman" w:cs="Times New Roman"/>
          <w:b/>
          <w:i/>
          <w:sz w:val="28"/>
        </w:rPr>
        <w:t>HOSPITAL DEL SUR</w:t>
      </w:r>
    </w:p>
    <w:p w:rsidR="006900D6" w:rsidRPr="00CE2368" w:rsidRDefault="006900D6" w:rsidP="006900D6">
      <w:pPr>
        <w:rPr>
          <w:rFonts w:ascii="Times New Roman" w:hAnsi="Times New Roman" w:cs="Times New Roman"/>
        </w:rPr>
      </w:pPr>
    </w:p>
    <w:p w:rsidR="006900D6" w:rsidRPr="00CE2368" w:rsidRDefault="006900D6" w:rsidP="006900D6">
      <w:pPr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Pr="00CE2368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2368">
        <w:rPr>
          <w:rFonts w:ascii="Times New Roman" w:hAnsi="Times New Roman" w:cs="Times New Roman"/>
        </w:rPr>
        <w:t>Choluteca, Choluteca</w:t>
      </w:r>
    </w:p>
    <w:p w:rsidR="006900D6" w:rsidRDefault="007933E4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Enero,</w:t>
      </w:r>
      <w:r w:rsidR="006900D6">
        <w:rPr>
          <w:rFonts w:ascii="Times New Roman" w:hAnsi="Times New Roman" w:cs="Times New Roman"/>
        </w:rPr>
        <w:t xml:space="preserve"> 2015</w:t>
      </w: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00D6" w:rsidRDefault="006900D6" w:rsidP="00690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900D6" w:rsidRDefault="006900D6" w:rsidP="00690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900D6" w:rsidRDefault="006900D6" w:rsidP="00690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900D6" w:rsidRDefault="006900D6" w:rsidP="006900D6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DATOS DE LA LICITACION</w:t>
      </w:r>
    </w:p>
    <w:p w:rsidR="006900D6" w:rsidRDefault="006900D6" w:rsidP="006900D6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00D6" w:rsidRPr="00884CCB" w:rsidRDefault="006900D6" w:rsidP="006900D6">
      <w:pPr>
        <w:pStyle w:val="Prrafodelista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Objeto de la Licitación</w:t>
      </w:r>
    </w:p>
    <w:p w:rsidR="006900D6" w:rsidRPr="00884CCB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La presente licitación tiene como propósito la “</w:t>
      </w:r>
      <w:r w:rsidRPr="00884CCB">
        <w:rPr>
          <w:rFonts w:ascii="Times New Roman" w:hAnsi="Times New Roman" w:cs="Times New Roman"/>
          <w:b/>
        </w:rPr>
        <w:t>ADQUISICIÓN DE</w:t>
      </w:r>
      <w:r w:rsidRPr="00884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OXIGENO MEDICO</w:t>
      </w:r>
      <w:r w:rsidRPr="00884CCB">
        <w:rPr>
          <w:rFonts w:ascii="Times New Roman" w:hAnsi="Times New Roman" w:cs="Times New Roman"/>
        </w:rPr>
        <w:t xml:space="preserve"> </w:t>
      </w:r>
      <w:r w:rsidRPr="00884CCB">
        <w:rPr>
          <w:rFonts w:ascii="Times New Roman" w:hAnsi="Times New Roman" w:cs="Times New Roman"/>
          <w:b/>
        </w:rPr>
        <w:t>PARA EL</w:t>
      </w:r>
      <w:r w:rsidRPr="00884CCB">
        <w:rPr>
          <w:rFonts w:ascii="Times New Roman" w:hAnsi="Times New Roman" w:cs="Times New Roman"/>
        </w:rPr>
        <w:t xml:space="preserve"> </w:t>
      </w:r>
      <w:r w:rsidRPr="00884CCB">
        <w:rPr>
          <w:rFonts w:ascii="Times New Roman" w:hAnsi="Times New Roman" w:cs="Times New Roman"/>
          <w:b/>
          <w:u w:val="single"/>
        </w:rPr>
        <w:t>HOSPITAL DEL SUR</w:t>
      </w:r>
      <w:r w:rsidRPr="00884CCB">
        <w:rPr>
          <w:rFonts w:ascii="Times New Roman" w:hAnsi="Times New Roman" w:cs="Times New Roman"/>
        </w:rPr>
        <w:t>”</w:t>
      </w:r>
    </w:p>
    <w:p w:rsidR="006900D6" w:rsidRPr="00884CCB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  <w:b/>
          <w:sz w:val="18"/>
        </w:rPr>
      </w:pPr>
    </w:p>
    <w:p w:rsidR="006900D6" w:rsidRPr="00884CCB" w:rsidRDefault="006900D6" w:rsidP="006900D6">
      <w:pPr>
        <w:pStyle w:val="Prrafodelista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Fuentes de los Recursos</w:t>
      </w:r>
    </w:p>
    <w:p w:rsidR="006900D6" w:rsidRPr="00884CCB" w:rsidRDefault="006900D6" w:rsidP="006900D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licitación s</w:t>
      </w:r>
      <w:r w:rsidRPr="00884CCB">
        <w:rPr>
          <w:rFonts w:ascii="Times New Roman" w:hAnsi="Times New Roman" w:cs="Times New Roman"/>
        </w:rPr>
        <w:t>e financiara con fondos DEL TESORO NACIONAL.</w:t>
      </w:r>
    </w:p>
    <w:p w:rsidR="006900D6" w:rsidRPr="00884CCB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  <w:sz w:val="18"/>
        </w:rPr>
      </w:pPr>
    </w:p>
    <w:p w:rsidR="006900D6" w:rsidRPr="00884CCB" w:rsidRDefault="006900D6" w:rsidP="006900D6">
      <w:pPr>
        <w:pStyle w:val="Prrafodelista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Legislación Aplicable</w:t>
      </w:r>
    </w:p>
    <w:p w:rsidR="006900D6" w:rsidRPr="00884CCB" w:rsidRDefault="006900D6" w:rsidP="006900D6">
      <w:pPr>
        <w:spacing w:after="0"/>
        <w:ind w:left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La legislación aplicable por orden de precedencia a este proceso de licitación es el siguiente: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Constitución de la República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 xml:space="preserve">Instrumentos internacionales relativos a la contratación administrativa </w:t>
      </w:r>
      <w:r w:rsidRPr="00884CCB">
        <w:rPr>
          <w:rFonts w:ascii="Times New Roman" w:hAnsi="Times New Roman" w:cs="Times New Roman"/>
          <w:b/>
        </w:rPr>
        <w:t>(Se entiende que aplica en el caso de convenios internacionales o contratos prestamos)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Ley de Contratación del Estado y demás normas legales relativas a la contratación administrativa.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Ley General de la Administración Pública. Normas legales relativas a la administración financiera y demás regulaciones legislativas relacionadas con la actividad administrativa.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Reglamento de la Ley de Contratación del Estado.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Demás reglamentos especiales que se dicten en materias relacionadas a la contratación administrativa.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En los casos que exista leyes reglamentos particulares del Órgano Contratante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Código de salud y sus reglamentos</w:t>
      </w:r>
    </w:p>
    <w:p w:rsidR="006900D6" w:rsidRPr="00884CCB" w:rsidRDefault="006900D6" w:rsidP="006900D6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>El pliego de condiciones</w:t>
      </w:r>
    </w:p>
    <w:p w:rsidR="006900D6" w:rsidRPr="00884CCB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  <w:sz w:val="18"/>
        </w:rPr>
      </w:pPr>
    </w:p>
    <w:p w:rsidR="006900D6" w:rsidRPr="00884CCB" w:rsidRDefault="006900D6" w:rsidP="006900D6">
      <w:pPr>
        <w:pStyle w:val="Prrafodelista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Condiciones de la Licitación</w:t>
      </w:r>
    </w:p>
    <w:p w:rsidR="006900D6" w:rsidRPr="00884CCB" w:rsidRDefault="006900D6" w:rsidP="006900D6">
      <w:pPr>
        <w:spacing w:after="0"/>
        <w:ind w:left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 xml:space="preserve">El presente Pliego de Condiciones, constituye la base de cualquier Oferta y por consiguiente incluido en ella y formara parte del Contrato. La presentación de la Oferta implica la aceptación incondicional por el oferente de las cláusulas del Pliego de Condiciones de Licitación y la declaración responsable de que se reúne todas las condiciones exigidas para contratar con el </w:t>
      </w:r>
      <w:r w:rsidRPr="00884CCB">
        <w:rPr>
          <w:rFonts w:ascii="Times New Roman" w:hAnsi="Times New Roman" w:cs="Times New Roman"/>
          <w:b/>
          <w:i/>
          <w:u w:val="single"/>
        </w:rPr>
        <w:t>HOSPITAL DEL SUR</w:t>
      </w:r>
      <w:r w:rsidRPr="00884CCB">
        <w:rPr>
          <w:rFonts w:ascii="Times New Roman" w:hAnsi="Times New Roman" w:cs="Times New Roman"/>
          <w:b/>
          <w:u w:val="single"/>
        </w:rPr>
        <w:t>.</w:t>
      </w:r>
    </w:p>
    <w:p w:rsidR="006900D6" w:rsidRDefault="006900D6" w:rsidP="006900D6">
      <w:pPr>
        <w:spacing w:after="0"/>
        <w:ind w:left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 xml:space="preserve">Toda Empresa que presente oferta con el </w:t>
      </w:r>
      <w:r w:rsidRPr="00884CCB">
        <w:rPr>
          <w:rFonts w:ascii="Times New Roman" w:hAnsi="Times New Roman" w:cs="Times New Roman"/>
          <w:b/>
          <w:i/>
          <w:u w:val="single"/>
        </w:rPr>
        <w:t>HOSPITAL DEL SUR</w:t>
      </w:r>
      <w:r w:rsidRPr="00884CCB">
        <w:rPr>
          <w:rFonts w:ascii="Times New Roman" w:hAnsi="Times New Roman" w:cs="Times New Roman"/>
        </w:rPr>
        <w:t xml:space="preserve"> está obligada a respetar las instrucciones y condiciones establecidas, debiendo consignarlos claramente en su oferta.</w:t>
      </w:r>
    </w:p>
    <w:p w:rsidR="006900D6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900D6" w:rsidRPr="00884CCB" w:rsidRDefault="006900D6" w:rsidP="006900D6">
      <w:pPr>
        <w:pStyle w:val="Prrafodelista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Dirección del Órgano Contratante y Correspondencia Oficial</w:t>
      </w:r>
    </w:p>
    <w:p w:rsidR="006900D6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84CCB">
        <w:rPr>
          <w:rFonts w:ascii="Times New Roman" w:hAnsi="Times New Roman" w:cs="Times New Roman"/>
        </w:rPr>
        <w:t xml:space="preserve">Toda </w:t>
      </w:r>
      <w:r>
        <w:rPr>
          <w:rFonts w:ascii="Times New Roman" w:hAnsi="Times New Roman" w:cs="Times New Roman"/>
        </w:rPr>
        <w:t>correspondencia o comunicación relacionada con el proceso entre oferentes y el Órgano Contratante será por escrito y deberá redactarse en el idioma español y dirigirse a:</w:t>
      </w:r>
    </w:p>
    <w:p w:rsidR="006900D6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</w:p>
    <w:p w:rsidR="006900D6" w:rsidRPr="00884CCB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NOMBRE: HOSPITAL DEL SUR</w:t>
      </w:r>
    </w:p>
    <w:p w:rsidR="006900D6" w:rsidRPr="00884CCB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 xml:space="preserve">NUMERO DEL PROCESO: LICITACION PRIVADA N° </w:t>
      </w:r>
      <w:r>
        <w:rPr>
          <w:rFonts w:ascii="Times New Roman" w:hAnsi="Times New Roman" w:cs="Times New Roman"/>
          <w:b/>
        </w:rPr>
        <w:t>043-2015</w:t>
      </w:r>
    </w:p>
    <w:p w:rsidR="006900D6" w:rsidRPr="00884CCB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DIRECCION EXACTA: BARRIO EL HOSPITAL, CHOLUTECA, CHOLUTECA</w:t>
      </w:r>
    </w:p>
    <w:p w:rsidR="006900D6" w:rsidRPr="00884CCB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 xml:space="preserve">TELEFONO: </w:t>
      </w:r>
      <w:r>
        <w:rPr>
          <w:rFonts w:ascii="Times New Roman" w:hAnsi="Times New Roman" w:cs="Times New Roman"/>
          <w:b/>
        </w:rPr>
        <w:t xml:space="preserve">(+504) </w:t>
      </w:r>
      <w:r w:rsidRPr="00884CCB">
        <w:rPr>
          <w:rFonts w:ascii="Times New Roman" w:hAnsi="Times New Roman" w:cs="Times New Roman"/>
          <w:b/>
        </w:rPr>
        <w:t>2782-0211</w:t>
      </w:r>
    </w:p>
    <w:p w:rsidR="006900D6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884CCB">
        <w:rPr>
          <w:rFonts w:ascii="Times New Roman" w:hAnsi="Times New Roman" w:cs="Times New Roman"/>
          <w:b/>
        </w:rPr>
        <w:t>CORREO ELECTRONICO</w:t>
      </w:r>
      <w:r>
        <w:rPr>
          <w:rFonts w:ascii="Times New Roman" w:hAnsi="Times New Roman" w:cs="Times New Roman"/>
          <w:b/>
        </w:rPr>
        <w:t xml:space="preserve">: </w:t>
      </w:r>
      <w:hyperlink r:id="rId6" w:history="1">
        <w:r w:rsidR="002D07B0" w:rsidRPr="00A06F29">
          <w:rPr>
            <w:rStyle w:val="Hipervnculo"/>
            <w:rFonts w:ascii="Times New Roman" w:hAnsi="Times New Roman" w:cs="Times New Roman"/>
            <w:b/>
          </w:rPr>
          <w:t>compras.hrs06@gmail.com</w:t>
        </w:r>
      </w:hyperlink>
    </w:p>
    <w:p w:rsidR="002D07B0" w:rsidRDefault="002D07B0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</w:p>
    <w:p w:rsidR="006900D6" w:rsidRPr="00873280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2.6</w:t>
      </w:r>
      <w:r w:rsidRPr="00873280">
        <w:rPr>
          <w:rFonts w:ascii="Times New Roman" w:hAnsi="Times New Roman" w:cs="Times New Roman"/>
          <w:b/>
        </w:rPr>
        <w:tab/>
        <w:t>Costo de Preparación de la Oferta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oferente as</w:t>
      </w:r>
      <w:r w:rsidRPr="00873280">
        <w:rPr>
          <w:rFonts w:ascii="Times New Roman" w:hAnsi="Times New Roman" w:cs="Times New Roman"/>
        </w:rPr>
        <w:t>umirá todos los costos relacionados con la p</w:t>
      </w:r>
      <w:r>
        <w:rPr>
          <w:rFonts w:ascii="Times New Roman" w:hAnsi="Times New Roman" w:cs="Times New Roman"/>
        </w:rPr>
        <w:t>reparación y presentación de su o</w:t>
      </w:r>
      <w:r w:rsidRPr="00873280">
        <w:rPr>
          <w:rFonts w:ascii="Times New Roman" w:hAnsi="Times New Roman" w:cs="Times New Roman"/>
        </w:rPr>
        <w:t>ferta.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  <w:b/>
        </w:rPr>
        <w:t>EL HOSPITAL DEL SUR</w:t>
      </w:r>
      <w:r w:rsidRPr="00873280">
        <w:rPr>
          <w:rFonts w:ascii="Times New Roman" w:hAnsi="Times New Roman" w:cs="Times New Roman"/>
        </w:rPr>
        <w:t xml:space="preserve"> no será responsable en ningún caso por dichos costos,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independientemente de la modalidad o del resultado del proceso de licitación.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</w:t>
      </w:r>
      <w:r>
        <w:rPr>
          <w:rFonts w:ascii="Times New Roman" w:hAnsi="Times New Roman" w:cs="Times New Roman"/>
          <w:b/>
        </w:rPr>
        <w:tab/>
      </w:r>
      <w:r w:rsidRPr="00873280">
        <w:rPr>
          <w:rFonts w:ascii="Times New Roman" w:hAnsi="Times New Roman" w:cs="Times New Roman"/>
          <w:b/>
        </w:rPr>
        <w:t>Idioma de la Oferta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La oferta así como toda la correspondencia y documentos relativos a ella que intercambien el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Oferente y el Órgano Contratante, deberá redactarse en el idioma Español. Los documentos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 xml:space="preserve">complementarios y literatura impresa que </w:t>
      </w:r>
      <w:r w:rsidRPr="00873280">
        <w:rPr>
          <w:rFonts w:ascii="Times New Roman" w:hAnsi="Times New Roman" w:cs="Times New Roman"/>
        </w:rPr>
        <w:lastRenderedPageBreak/>
        <w:t>proporcione el Oferente podrán estar escritos en otro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idioma, a condición de que vayan acompañados de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una traducción fiel de los párrafos.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2.8</w:t>
      </w:r>
      <w:r w:rsidRPr="00873280">
        <w:rPr>
          <w:rFonts w:ascii="Times New Roman" w:hAnsi="Times New Roman" w:cs="Times New Roman"/>
          <w:b/>
        </w:rPr>
        <w:tab/>
        <w:t>Moneda de la Oferta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Las ofer</w:t>
      </w:r>
      <w:r>
        <w:rPr>
          <w:rFonts w:ascii="Times New Roman" w:hAnsi="Times New Roman" w:cs="Times New Roman"/>
        </w:rPr>
        <w:t>t</w:t>
      </w:r>
      <w:r w:rsidRPr="00873280">
        <w:rPr>
          <w:rFonts w:ascii="Times New Roman" w:hAnsi="Times New Roman" w:cs="Times New Roman"/>
        </w:rPr>
        <w:t>as deberán ser presentadas en LEMPIRAS, la cual es la moneda oficial de la República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de Honduras.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 xml:space="preserve">2.9 </w:t>
      </w:r>
      <w:r w:rsidRPr="00873280">
        <w:rPr>
          <w:rFonts w:ascii="Times New Roman" w:hAnsi="Times New Roman" w:cs="Times New Roman"/>
          <w:b/>
        </w:rPr>
        <w:tab/>
        <w:t>Plazo para Presentación de Ofertas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Las ofertas deberán ser recibidas por el Órgano Contratante en: LA OFICINA DE LA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ADMINISTRACION DEL HOSPI</w:t>
      </w:r>
      <w:r>
        <w:rPr>
          <w:rFonts w:ascii="Times New Roman" w:hAnsi="Times New Roman" w:cs="Times New Roman"/>
        </w:rPr>
        <w:t>T</w:t>
      </w:r>
      <w:r w:rsidRPr="00873280">
        <w:rPr>
          <w:rFonts w:ascii="Times New Roman" w:hAnsi="Times New Roman" w:cs="Times New Roman"/>
        </w:rPr>
        <w:t>AL DEL SUR. El Órgano contratante podrá a su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discreción, extender el plazo par</w:t>
      </w:r>
      <w:r>
        <w:rPr>
          <w:rFonts w:ascii="Times New Roman" w:hAnsi="Times New Roman" w:cs="Times New Roman"/>
        </w:rPr>
        <w:t xml:space="preserve">a </w:t>
      </w:r>
      <w:r w:rsidRPr="00873280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presentación de ofertas mediante una enmienda al Pliego de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Condiciones. En este Caso todos los derechos y obligaciones del Órgano Contratante y de los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Oferentes previamente sujetos a la fecha límite original para</w:t>
      </w:r>
      <w:r>
        <w:rPr>
          <w:rFonts w:ascii="Times New Roman" w:hAnsi="Times New Roman" w:cs="Times New Roman"/>
        </w:rPr>
        <w:t xml:space="preserve"> presentar las ofertas quedarán </w:t>
      </w:r>
      <w:r w:rsidRPr="00873280">
        <w:rPr>
          <w:rFonts w:ascii="Times New Roman" w:hAnsi="Times New Roman" w:cs="Times New Roman"/>
        </w:rPr>
        <w:t>sujetos a la nueva fecha prorrogada. No se recibirán ofertas después del plazo establecido para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la presentación de las mismas.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2.10</w:t>
      </w:r>
      <w:r w:rsidRPr="00873280">
        <w:rPr>
          <w:rFonts w:ascii="Times New Roman" w:hAnsi="Times New Roman" w:cs="Times New Roman"/>
          <w:b/>
        </w:rPr>
        <w:tab/>
        <w:t>Formato, Firma y Presentación de la Oferta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El Oferente preparará un sobre conteniendo el original de los documentos que comprenden la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oferta según se describe en la Cláusula 2.16 y lo marc</w:t>
      </w:r>
      <w:r>
        <w:rPr>
          <w:rFonts w:ascii="Times New Roman" w:hAnsi="Times New Roman" w:cs="Times New Roman"/>
        </w:rPr>
        <w:t xml:space="preserve">ará claramente como "ORIGINAL". </w:t>
      </w:r>
      <w:r w:rsidRPr="00873280">
        <w:rPr>
          <w:rFonts w:ascii="Times New Roman" w:hAnsi="Times New Roman" w:cs="Times New Roman"/>
        </w:rPr>
        <w:t xml:space="preserve">Además el Oferente deberá presentar </w:t>
      </w:r>
      <w:r>
        <w:rPr>
          <w:rFonts w:ascii="Times New Roman" w:hAnsi="Times New Roman" w:cs="Times New Roman"/>
        </w:rPr>
        <w:t>U</w:t>
      </w:r>
      <w:r w:rsidRPr="00873280">
        <w:rPr>
          <w:rFonts w:ascii="Times New Roman" w:hAnsi="Times New Roman" w:cs="Times New Roman"/>
        </w:rPr>
        <w:t>NA (1) copia de la oferta y marcar claramente cada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ejemplar. En caso de discrepancia, el texto del original prevalecerá sobre el de las copias. El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origina</w:t>
      </w:r>
      <w:r>
        <w:rPr>
          <w:rFonts w:ascii="Times New Roman" w:hAnsi="Times New Roman" w:cs="Times New Roman"/>
        </w:rPr>
        <w:t>l</w:t>
      </w:r>
      <w:r w:rsidRPr="00873280">
        <w:rPr>
          <w:rFonts w:ascii="Times New Roman" w:hAnsi="Times New Roman" w:cs="Times New Roman"/>
        </w:rPr>
        <w:t xml:space="preserve"> y todas las copias de la oferta deberán ser mecanografiadas o escritas con tinta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indeleble y deberán estar firmadas por la persona debidamente autorizada pata firmar en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nombre del Oferente. Los textos entre líneas, tachadura</w:t>
      </w:r>
      <w:r>
        <w:rPr>
          <w:rFonts w:ascii="Times New Roman" w:hAnsi="Times New Roman" w:cs="Times New Roman"/>
        </w:rPr>
        <w:t xml:space="preserve">s o palabras superpuestas serán </w:t>
      </w:r>
      <w:r w:rsidRPr="00873280">
        <w:rPr>
          <w:rFonts w:ascii="Times New Roman" w:hAnsi="Times New Roman" w:cs="Times New Roman"/>
        </w:rPr>
        <w:t>válidos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solamente si llevan la firma o las iniciales de la persona que firma la Oferta. La oferta deberá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presentarse foliada (páginas enumeradas consecutivamente). Se sugiere que los sobres estén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rotulados de la siguiente manera: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PARTE CENTRAL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HOSPITAL DEL SUR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EDIFICIO ADMINISTRACION, SEG</w:t>
      </w:r>
      <w:r>
        <w:rPr>
          <w:rFonts w:ascii="Times New Roman" w:hAnsi="Times New Roman" w:cs="Times New Roman"/>
        </w:rPr>
        <w:t>U</w:t>
      </w:r>
      <w:r w:rsidRPr="00873280">
        <w:rPr>
          <w:rFonts w:ascii="Times New Roman" w:hAnsi="Times New Roman" w:cs="Times New Roman"/>
        </w:rPr>
        <w:t>NDA PLANTA,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Barrió El Hospital, Choluteca, Choluteca</w:t>
      </w: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Honduras C.A.</w:t>
      </w:r>
    </w:p>
    <w:p w:rsidR="006900D6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ESQUINA SUPERIOR DERECHA</w:t>
      </w:r>
    </w:p>
    <w:p w:rsidR="006900D6" w:rsidRPr="009A062C" w:rsidRDefault="006900D6" w:rsidP="006900D6">
      <w:pPr>
        <w:pStyle w:val="Prrafodelista"/>
        <w:spacing w:after="0"/>
        <w:ind w:left="567"/>
        <w:jc w:val="both"/>
        <w:rPr>
          <w:rFonts w:ascii="Times New Roman" w:hAnsi="Times New Roman" w:cs="Times New Roman"/>
        </w:rPr>
      </w:pPr>
      <w:r w:rsidRPr="00FD64E7">
        <w:rPr>
          <w:rFonts w:ascii="Times New Roman" w:hAnsi="Times New Roman" w:cs="Times New Roman"/>
        </w:rPr>
        <w:t xml:space="preserve">No abrir antes del </w:t>
      </w:r>
      <w:r w:rsidR="007933E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de </w:t>
      </w:r>
      <w:r w:rsidR="007933E4">
        <w:rPr>
          <w:rFonts w:ascii="Times New Roman" w:hAnsi="Times New Roman" w:cs="Times New Roman"/>
        </w:rPr>
        <w:t>Enero</w:t>
      </w:r>
      <w:r>
        <w:rPr>
          <w:rFonts w:ascii="Times New Roman" w:hAnsi="Times New Roman" w:cs="Times New Roman"/>
        </w:rPr>
        <w:t xml:space="preserve"> del 2015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ab/>
      </w:r>
      <w:r w:rsidRPr="00873280">
        <w:rPr>
          <w:rFonts w:ascii="Times New Roman" w:hAnsi="Times New Roman" w:cs="Times New Roman"/>
          <w:b/>
        </w:rPr>
        <w:t>Documentos que componen la Oferta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Documentos: Acreditación de la Personalidad del Oferente, Solvencia Económica y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873280">
        <w:rPr>
          <w:rFonts w:ascii="Times New Roman" w:hAnsi="Times New Roman" w:cs="Times New Roman"/>
          <w:b/>
        </w:rPr>
        <w:t>Financiera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6900D6" w:rsidRPr="00087483" w:rsidRDefault="006900D6" w:rsidP="006900D6">
      <w:pPr>
        <w:pStyle w:val="Prrafodelista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/>
        </w:rPr>
      </w:pPr>
      <w:r w:rsidRPr="00873280">
        <w:rPr>
          <w:rFonts w:ascii="Times New Roman" w:hAnsi="Times New Roman" w:cs="Times New Roman"/>
          <w:b/>
        </w:rPr>
        <w:t>1.</w:t>
      </w:r>
      <w:r w:rsidRPr="00873280">
        <w:rPr>
          <w:rFonts w:ascii="Times New Roman" w:hAnsi="Times New Roman" w:cs="Times New Roman"/>
        </w:rPr>
        <w:t xml:space="preserve"> Fotocopia del Certificado de Inscripción Vigente en el Registro de Proveedores y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Contratistas del Estado (ONCAE), acompañada de una de</w:t>
      </w:r>
      <w:r>
        <w:rPr>
          <w:rFonts w:ascii="Times New Roman" w:hAnsi="Times New Roman" w:cs="Times New Roman"/>
        </w:rPr>
        <w:t xml:space="preserve">claración expresa, suscrita por </w:t>
      </w:r>
      <w:r w:rsidRPr="00873280">
        <w:rPr>
          <w:rFonts w:ascii="Times New Roman" w:hAnsi="Times New Roman" w:cs="Times New Roman"/>
        </w:rPr>
        <w:t xml:space="preserve">quien ejerza la representación legal relativa a </w:t>
      </w:r>
      <w:r>
        <w:rPr>
          <w:rFonts w:ascii="Times New Roman" w:hAnsi="Times New Roman" w:cs="Times New Roman"/>
        </w:rPr>
        <w:t>l</w:t>
      </w:r>
      <w:r w:rsidRPr="00873280">
        <w:rPr>
          <w:rFonts w:ascii="Times New Roman" w:hAnsi="Times New Roman" w:cs="Times New Roman"/>
        </w:rPr>
        <w:t xml:space="preserve">a vigencia de los datos. </w:t>
      </w:r>
      <w:r w:rsidRPr="00087483">
        <w:rPr>
          <w:rFonts w:ascii="Times New Roman" w:hAnsi="Times New Roman" w:cs="Times New Roman"/>
          <w:b/>
          <w:i/>
        </w:rPr>
        <w:t xml:space="preserve">En caso de modificaciones </w:t>
      </w:r>
      <w:r>
        <w:rPr>
          <w:rFonts w:ascii="Times New Roman" w:hAnsi="Times New Roman" w:cs="Times New Roman"/>
          <w:b/>
          <w:i/>
        </w:rPr>
        <w:t>a</w:t>
      </w:r>
      <w:r w:rsidRPr="00087483">
        <w:rPr>
          <w:rFonts w:ascii="Times New Roman" w:hAnsi="Times New Roman" w:cs="Times New Roman"/>
          <w:b/>
          <w:i/>
        </w:rPr>
        <w:t xml:space="preserve"> los documentos acreditados, al momento de la inscripción en el Registro</w:t>
      </w:r>
      <w:r>
        <w:rPr>
          <w:rFonts w:ascii="Times New Roman" w:hAnsi="Times New Roman" w:cs="Times New Roman"/>
          <w:b/>
          <w:i/>
        </w:rPr>
        <w:t xml:space="preserve"> </w:t>
      </w:r>
      <w:r w:rsidRPr="00087483">
        <w:rPr>
          <w:rFonts w:ascii="Times New Roman" w:hAnsi="Times New Roman" w:cs="Times New Roman"/>
          <w:b/>
          <w:i/>
        </w:rPr>
        <w:t>de Proveedores y Contratistas del Estado (ONCAE), el o</w:t>
      </w:r>
      <w:r>
        <w:rPr>
          <w:rFonts w:ascii="Times New Roman" w:hAnsi="Times New Roman" w:cs="Times New Roman"/>
          <w:b/>
          <w:i/>
        </w:rPr>
        <w:t>ferente deberá acompañar con su oferta esas modif</w:t>
      </w:r>
      <w:r w:rsidRPr="00087483">
        <w:rPr>
          <w:rFonts w:ascii="Times New Roman" w:hAnsi="Times New Roman" w:cs="Times New Roman"/>
          <w:b/>
          <w:i/>
        </w:rPr>
        <w:t>icaciones si las hubiere. El Órgano Contratante se reserva el derecho de</w:t>
      </w:r>
      <w:r>
        <w:rPr>
          <w:rFonts w:ascii="Times New Roman" w:hAnsi="Times New Roman" w:cs="Times New Roman"/>
          <w:b/>
          <w:i/>
        </w:rPr>
        <w:t xml:space="preserve"> verificar los da</w:t>
      </w:r>
      <w:r w:rsidRPr="00087483">
        <w:rPr>
          <w:rFonts w:ascii="Times New Roman" w:hAnsi="Times New Roman" w:cs="Times New Roman"/>
          <w:b/>
          <w:i/>
        </w:rPr>
        <w:t>tos de inscripción en el Registro de Proveedores y Contratistas y en caso de</w:t>
      </w:r>
      <w:r>
        <w:rPr>
          <w:rFonts w:ascii="Times New Roman" w:hAnsi="Times New Roman" w:cs="Times New Roman"/>
          <w:b/>
          <w:i/>
        </w:rPr>
        <w:t xml:space="preserve"> </w:t>
      </w:r>
      <w:r w:rsidRPr="00087483">
        <w:rPr>
          <w:rFonts w:ascii="Times New Roman" w:hAnsi="Times New Roman" w:cs="Times New Roman"/>
          <w:b/>
          <w:i/>
        </w:rPr>
        <w:t>considerarlo pertinente solicitar la acl</w:t>
      </w:r>
      <w:r>
        <w:rPr>
          <w:rFonts w:ascii="Times New Roman" w:hAnsi="Times New Roman" w:cs="Times New Roman"/>
          <w:b/>
          <w:i/>
        </w:rPr>
        <w:t>a</w:t>
      </w:r>
      <w:r w:rsidRPr="00087483"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  <w:i/>
        </w:rPr>
        <w:t>a</w:t>
      </w:r>
      <w:r w:rsidRPr="00087483">
        <w:rPr>
          <w:rFonts w:ascii="Times New Roman" w:hAnsi="Times New Roman" w:cs="Times New Roman"/>
          <w:b/>
          <w:i/>
        </w:rPr>
        <w:t>ción, ampli</w:t>
      </w:r>
      <w:r>
        <w:rPr>
          <w:rFonts w:ascii="Times New Roman" w:hAnsi="Times New Roman" w:cs="Times New Roman"/>
          <w:b/>
          <w:i/>
        </w:rPr>
        <w:t>a</w:t>
      </w:r>
      <w:r w:rsidRPr="00087483">
        <w:rPr>
          <w:rFonts w:ascii="Times New Roman" w:hAnsi="Times New Roman" w:cs="Times New Roman"/>
          <w:b/>
          <w:i/>
        </w:rPr>
        <w:t>ción o subsan</w:t>
      </w:r>
      <w:r>
        <w:rPr>
          <w:rFonts w:ascii="Times New Roman" w:hAnsi="Times New Roman" w:cs="Times New Roman"/>
          <w:b/>
          <w:i/>
        </w:rPr>
        <w:t>a</w:t>
      </w:r>
      <w:r w:rsidRPr="00087483">
        <w:rPr>
          <w:rFonts w:ascii="Times New Roman" w:hAnsi="Times New Roman" w:cs="Times New Roman"/>
          <w:b/>
          <w:i/>
        </w:rPr>
        <w:t>ción de los</w:t>
      </w:r>
      <w:r>
        <w:rPr>
          <w:rFonts w:ascii="Times New Roman" w:hAnsi="Times New Roman" w:cs="Times New Roman"/>
          <w:b/>
          <w:i/>
        </w:rPr>
        <w:t xml:space="preserve"> </w:t>
      </w:r>
      <w:r w:rsidRPr="00087483">
        <w:rPr>
          <w:rFonts w:ascii="Times New Roman" w:hAnsi="Times New Roman" w:cs="Times New Roman"/>
          <w:b/>
          <w:i/>
        </w:rPr>
        <w:t>documentos.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087483" w:rsidRDefault="006900D6" w:rsidP="006900D6">
      <w:pPr>
        <w:pStyle w:val="Prrafodelista"/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</w:rPr>
      </w:pPr>
      <w:r w:rsidRPr="00087483">
        <w:rPr>
          <w:rFonts w:ascii="Times New Roman" w:hAnsi="Times New Roman" w:cs="Times New Roman"/>
          <w:b/>
          <w:i/>
        </w:rPr>
        <w:t xml:space="preserve">El Órgano Contratante podrá solicitar otros documentos que le permitan garantizar la capacidad económica, financiera y </w:t>
      </w:r>
      <w:r>
        <w:rPr>
          <w:rFonts w:ascii="Times New Roman" w:hAnsi="Times New Roman" w:cs="Times New Roman"/>
          <w:b/>
          <w:i/>
        </w:rPr>
        <w:t>técnica</w:t>
      </w:r>
      <w:r w:rsidRPr="00087483">
        <w:rPr>
          <w:rFonts w:ascii="Times New Roman" w:hAnsi="Times New Roman" w:cs="Times New Roman"/>
          <w:b/>
          <w:i/>
        </w:rPr>
        <w:t xml:space="preserve"> del contratante.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Quienes no presenten el Certificado de Inscripción Vigente en el Registro de Proveedores y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Contratistas del Estado (ONCAE) deberán acompañar con su oferta los siguientes documentos: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087483" w:rsidRDefault="006900D6" w:rsidP="006900D6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87483">
        <w:rPr>
          <w:rFonts w:ascii="Times New Roman" w:hAnsi="Times New Roman" w:cs="Times New Roman"/>
        </w:rPr>
        <w:lastRenderedPageBreak/>
        <w:t>Fotocopia del Testimonio de su escritura de constitución social, inscrita en el Registro Público de Comercio.</w:t>
      </w:r>
    </w:p>
    <w:p w:rsidR="006900D6" w:rsidRPr="00873280" w:rsidRDefault="006900D6" w:rsidP="006900D6">
      <w:pPr>
        <w:pStyle w:val="Prrafodelista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</w:p>
    <w:p w:rsidR="006900D6" w:rsidRPr="00087483" w:rsidRDefault="006900D6" w:rsidP="006900D6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87483">
        <w:rPr>
          <w:rFonts w:ascii="Times New Roman" w:hAnsi="Times New Roman" w:cs="Times New Roman"/>
        </w:rPr>
        <w:t>Acreditación del Poder de Representación, que acredita que el suscriptor de la oferta tiene poder suficiente para comprometer a la Empresa a través de la presentación de la oferta y para la suscripción de contratos, observando todas las formalidades de ley.</w:t>
      </w:r>
    </w:p>
    <w:p w:rsidR="006900D6" w:rsidRPr="00873280" w:rsidRDefault="006900D6" w:rsidP="006900D6">
      <w:pPr>
        <w:pStyle w:val="Prrafodelista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</w:p>
    <w:p w:rsidR="006900D6" w:rsidRPr="00087483" w:rsidRDefault="006900D6" w:rsidP="006900D6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Balance General y Estado de Resultados debidamente auditado por contador público</w:t>
      </w:r>
      <w:r>
        <w:rPr>
          <w:rFonts w:ascii="Times New Roman" w:hAnsi="Times New Roman" w:cs="Times New Roman"/>
        </w:rPr>
        <w:t xml:space="preserve"> </w:t>
      </w:r>
      <w:r w:rsidRPr="00087483">
        <w:rPr>
          <w:rFonts w:ascii="Times New Roman" w:hAnsi="Times New Roman" w:cs="Times New Roman"/>
        </w:rPr>
        <w:t>independiente o firma de auditoría del año anterior al que se realiza el proceso.</w:t>
      </w:r>
    </w:p>
    <w:p w:rsidR="006900D6" w:rsidRPr="00873280" w:rsidRDefault="006900D6" w:rsidP="006900D6">
      <w:pPr>
        <w:pStyle w:val="Prrafodelista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Fotocopia del Registro Tributario Nacional de la Empresa.</w:t>
      </w:r>
    </w:p>
    <w:p w:rsidR="006900D6" w:rsidRPr="00873280" w:rsidRDefault="006900D6" w:rsidP="006900D6">
      <w:pPr>
        <w:pStyle w:val="Prrafodelista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87483">
        <w:rPr>
          <w:rFonts w:ascii="Times New Roman" w:hAnsi="Times New Roman" w:cs="Times New Roman"/>
        </w:rPr>
        <w:t>Fotocopia de la constancia de tener en trámite la renovación o inscripción en el Registro de Proveedores y Contratistas del Estado (ONCAE).</w:t>
      </w:r>
    </w:p>
    <w:p w:rsidR="006900D6" w:rsidRPr="00087483" w:rsidRDefault="006900D6" w:rsidP="006900D6">
      <w:pPr>
        <w:pStyle w:val="Prrafodelista"/>
        <w:ind w:left="1134" w:hanging="567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87483">
        <w:rPr>
          <w:rFonts w:ascii="Times New Roman" w:hAnsi="Times New Roman" w:cs="Times New Roman"/>
        </w:rPr>
        <w:t>Declaración jurada y autenticada del Representante Legal de que ni él ni sus representados se encuentran en las inhabilidades de los artículos 15 y 16 de la Ley de Contratación del Estado (Anexo N" 6).</w:t>
      </w:r>
    </w:p>
    <w:p w:rsidR="006900D6" w:rsidRPr="00087483" w:rsidRDefault="006900D6" w:rsidP="006900D6">
      <w:pPr>
        <w:pStyle w:val="Prrafodelista"/>
        <w:ind w:left="1134" w:hanging="567"/>
        <w:rPr>
          <w:rFonts w:ascii="Times New Roman" w:hAnsi="Times New Roman" w:cs="Times New Roman"/>
        </w:rPr>
      </w:pPr>
    </w:p>
    <w:p w:rsidR="006900D6" w:rsidRPr="00087483" w:rsidRDefault="006900D6" w:rsidP="006900D6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87483">
        <w:rPr>
          <w:rFonts w:ascii="Times New Roman" w:hAnsi="Times New Roman" w:cs="Times New Roman"/>
        </w:rPr>
        <w:t>Constancia de estar inscrito en la Cámara de Comercio e Industrias de la Localidad.</w:t>
      </w:r>
    </w:p>
    <w:p w:rsidR="006900D6" w:rsidRDefault="006900D6" w:rsidP="006900D6">
      <w:pPr>
        <w:pStyle w:val="Prrafodelista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</w:p>
    <w:p w:rsidR="006900D6" w:rsidRPr="00087483" w:rsidRDefault="006900D6" w:rsidP="006900D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7483">
        <w:rPr>
          <w:rFonts w:ascii="Times New Roman" w:hAnsi="Times New Roman" w:cs="Times New Roman"/>
          <w:b/>
        </w:rPr>
        <w:t>Documentos: Económicos de la Oferta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087483" w:rsidRDefault="006900D6" w:rsidP="006900D6">
      <w:p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8748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Pr="00087483">
        <w:rPr>
          <w:rFonts w:ascii="Times New Roman" w:hAnsi="Times New Roman" w:cs="Times New Roman"/>
        </w:rPr>
        <w:t>Carta Propuesta. La cual debe presentarse según el formato que se acompaña (Anexo No. 1), firmada y sellada por el Representante Legal de la Empresa, quien deberá acreditar poder suficiente la suscripción de contratos.</w:t>
      </w:r>
    </w:p>
    <w:p w:rsidR="006900D6" w:rsidRDefault="006900D6" w:rsidP="006900D6">
      <w:pPr>
        <w:ind w:left="993" w:hanging="426"/>
        <w:jc w:val="both"/>
        <w:rPr>
          <w:rFonts w:ascii="Times New Roman" w:hAnsi="Times New Roman" w:cs="Times New Roman"/>
        </w:rPr>
      </w:pPr>
      <w:r w:rsidRPr="00087483">
        <w:rPr>
          <w:b/>
        </w:rPr>
        <w:t>3.</w:t>
      </w:r>
      <w:r>
        <w:tab/>
      </w:r>
      <w:r w:rsidRPr="00087483">
        <w:rPr>
          <w:rFonts w:ascii="Times New Roman" w:hAnsi="Times New Roman" w:cs="Times New Roman"/>
        </w:rPr>
        <w:t>Para cada Partida presentar Cuadro Descriptivo de Productos y Precios, firmado y sellado</w:t>
      </w:r>
      <w:r>
        <w:rPr>
          <w:rFonts w:ascii="Times New Roman" w:hAnsi="Times New Roman" w:cs="Times New Roman"/>
        </w:rPr>
        <w:t xml:space="preserve"> </w:t>
      </w:r>
      <w:r w:rsidRPr="00087483">
        <w:rPr>
          <w:rFonts w:ascii="Times New Roman" w:hAnsi="Times New Roman" w:cs="Times New Roman"/>
        </w:rPr>
        <w:t>según formato. Si un Oferente no presenta el formato "Cuadro Descriptivo de Productos y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Precios" se entenderá que no está ofertando</w:t>
      </w:r>
      <w:r>
        <w:rPr>
          <w:rFonts w:ascii="Times New Roman" w:hAnsi="Times New Roman" w:cs="Times New Roman"/>
        </w:rPr>
        <w:t xml:space="preserve"> para esa partida en particular.</w:t>
      </w:r>
    </w:p>
    <w:p w:rsidR="006900D6" w:rsidRPr="00873280" w:rsidRDefault="006900D6" w:rsidP="006900D6">
      <w:pPr>
        <w:ind w:left="993" w:hanging="426"/>
        <w:jc w:val="both"/>
        <w:rPr>
          <w:rFonts w:ascii="Times New Roman" w:hAnsi="Times New Roman" w:cs="Times New Roman"/>
        </w:rPr>
      </w:pPr>
      <w:r>
        <w:rPr>
          <w:b/>
        </w:rPr>
        <w:t>4.</w:t>
      </w:r>
      <w:r>
        <w:rPr>
          <w:rFonts w:ascii="Times New Roman" w:hAnsi="Times New Roman" w:cs="Times New Roman"/>
        </w:rPr>
        <w:tab/>
        <w:t>G</w:t>
      </w:r>
      <w:r w:rsidRPr="008732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ra</w:t>
      </w:r>
      <w:r w:rsidRPr="00873280">
        <w:rPr>
          <w:rFonts w:ascii="Times New Roman" w:hAnsi="Times New Roman" w:cs="Times New Roman"/>
        </w:rPr>
        <w:t>ntía de Mantenimiento de la Oferta conforme al contenido exigido en el presente Pliego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de Condiciones.</w:t>
      </w:r>
    </w:p>
    <w:p w:rsidR="006900D6" w:rsidRPr="00087483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087483">
        <w:rPr>
          <w:rFonts w:ascii="Times New Roman" w:hAnsi="Times New Roman" w:cs="Times New Roman"/>
          <w:b/>
        </w:rPr>
        <w:t>2.12 Período de validez de las ofertas</w:t>
      </w:r>
    </w:p>
    <w:p w:rsidR="006900D6" w:rsidRPr="00BA50F1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 xml:space="preserve">Las ofertas se deberán mantener válidas por un período de </w:t>
      </w:r>
      <w:r>
        <w:rPr>
          <w:rFonts w:ascii="Times New Roman" w:hAnsi="Times New Roman" w:cs="Times New Roman"/>
        </w:rPr>
        <w:t>U</w:t>
      </w:r>
      <w:r w:rsidRPr="00873280">
        <w:rPr>
          <w:rFonts w:ascii="Times New Roman" w:hAnsi="Times New Roman" w:cs="Times New Roman"/>
        </w:rPr>
        <w:t>N AÑO (1) a partir de la fecha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límite pa</w:t>
      </w:r>
      <w:r>
        <w:rPr>
          <w:rFonts w:ascii="Times New Roman" w:hAnsi="Times New Roman" w:cs="Times New Roman"/>
        </w:rPr>
        <w:t xml:space="preserve">ra </w:t>
      </w:r>
      <w:r w:rsidRPr="00873280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presentación de ofertas establecida por el Órgano Contratante. Toda oferta con un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 xml:space="preserve">período de validez menor será rechazada por el Órgano </w:t>
      </w:r>
      <w:r>
        <w:rPr>
          <w:rFonts w:ascii="Times New Roman" w:hAnsi="Times New Roman" w:cs="Times New Roman"/>
        </w:rPr>
        <w:t xml:space="preserve">Contratante por incumplimiento. </w:t>
      </w:r>
      <w:r w:rsidRPr="00873280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circunstancias excepcionales y antes de que expire el período de validez de la oferta, el Órgano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Contratante podrá solicitarle a los Oferentes que extiendan el período de la validez de sus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ofertas. Las solicitudes y las respuestas serán por escrito. En estas circunstancias la Garantía de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Mantenimiento de la Oferta también deberá pro</w:t>
      </w:r>
      <w:r>
        <w:rPr>
          <w:rFonts w:ascii="Times New Roman" w:hAnsi="Times New Roman" w:cs="Times New Roman"/>
        </w:rPr>
        <w:t>rr</w:t>
      </w:r>
      <w:r w:rsidRPr="00873280">
        <w:rPr>
          <w:rFonts w:ascii="Times New Roman" w:hAnsi="Times New Roman" w:cs="Times New Roman"/>
        </w:rPr>
        <w:t>ogarse por el período correspondiente. Un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Oferente puede rehusar la solicitud de ampliación al período de validez de las ofertas sin que se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le haga efectiva su Garantía de Mantenimiento de la Oferta.</w:t>
      </w:r>
      <w:r>
        <w:rPr>
          <w:rFonts w:ascii="Times New Roman" w:hAnsi="Times New Roman" w:cs="Times New Roman"/>
        </w:rPr>
        <w:t xml:space="preserve"> A los Oferentes que acepten la </w:t>
      </w:r>
      <w:r w:rsidRPr="00BA50F1">
        <w:rPr>
          <w:rFonts w:ascii="Times New Roman" w:hAnsi="Times New Roman" w:cs="Times New Roman"/>
        </w:rPr>
        <w:t>solicitud de prórroga no se les pedirá ni permitirá que modifiquen sus ofertas.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BA50F1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BA50F1">
        <w:rPr>
          <w:rFonts w:ascii="Times New Roman" w:hAnsi="Times New Roman" w:cs="Times New Roman"/>
          <w:b/>
        </w:rPr>
        <w:t>2.13 Garantía de Mantenimiento de la Oferta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Los oferentes deberán acompañar a su oferta una Garantí</w:t>
      </w:r>
      <w:r>
        <w:rPr>
          <w:rFonts w:ascii="Times New Roman" w:hAnsi="Times New Roman" w:cs="Times New Roman"/>
        </w:rPr>
        <w:t xml:space="preserve">a de Mantenimiento de la Oferta </w:t>
      </w:r>
      <w:r w:rsidRPr="00BA50F1">
        <w:rPr>
          <w:rFonts w:ascii="Times New Roman" w:hAnsi="Times New Roman" w:cs="Times New Roman"/>
        </w:rPr>
        <w:t>(original) en la misma moneda de presentación de la oferta, de por lo menos el 2</w:t>
      </w:r>
      <w:r>
        <w:rPr>
          <w:rFonts w:ascii="Times New Roman" w:hAnsi="Times New Roman" w:cs="Times New Roman"/>
        </w:rPr>
        <w:t xml:space="preserve">% </w:t>
      </w:r>
      <w:r w:rsidRPr="00BA50F1">
        <w:rPr>
          <w:rFonts w:ascii="Times New Roman" w:hAnsi="Times New Roman" w:cs="Times New Roman"/>
        </w:rPr>
        <w:t xml:space="preserve"> monto</w:t>
      </w:r>
      <w:r>
        <w:rPr>
          <w:rFonts w:ascii="Times New Roman" w:hAnsi="Times New Roman" w:cs="Times New Roman"/>
        </w:rPr>
        <w:t xml:space="preserve"> </w:t>
      </w:r>
      <w:r w:rsidRPr="00BA50F1">
        <w:rPr>
          <w:rFonts w:ascii="Times New Roman" w:hAnsi="Times New Roman" w:cs="Times New Roman"/>
        </w:rPr>
        <w:t xml:space="preserve">total ofertado. Esta garantía deberá ser extendida a favor del Hospital </w:t>
      </w:r>
      <w:r>
        <w:rPr>
          <w:rFonts w:ascii="Times New Roman" w:hAnsi="Times New Roman" w:cs="Times New Roman"/>
        </w:rPr>
        <w:t>del Sur</w:t>
      </w:r>
      <w:r w:rsidRPr="00873280">
        <w:rPr>
          <w:rFonts w:ascii="Times New Roman" w:hAnsi="Times New Roman" w:cs="Times New Roman"/>
        </w:rPr>
        <w:t xml:space="preserve"> y podrá consistir en: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BA50F1" w:rsidRDefault="006900D6" w:rsidP="006900D6">
      <w:pPr>
        <w:pStyle w:val="Prrafodelista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 xml:space="preserve">Garantía Bancaria extendida por una Institución Bancaria que opere en </w:t>
      </w:r>
      <w:r>
        <w:rPr>
          <w:rFonts w:ascii="Times New Roman" w:hAnsi="Times New Roman" w:cs="Times New Roman"/>
        </w:rPr>
        <w:t xml:space="preserve">Honduras y </w:t>
      </w:r>
      <w:r w:rsidRPr="00BA50F1">
        <w:rPr>
          <w:rFonts w:ascii="Times New Roman" w:hAnsi="Times New Roman" w:cs="Times New Roman"/>
        </w:rPr>
        <w:t>auto</w:t>
      </w:r>
      <w:r>
        <w:rPr>
          <w:rFonts w:ascii="Times New Roman" w:hAnsi="Times New Roman" w:cs="Times New Roman"/>
        </w:rPr>
        <w:t>ri</w:t>
      </w:r>
      <w:r w:rsidRPr="00BA50F1">
        <w:rPr>
          <w:rFonts w:ascii="Times New Roman" w:hAnsi="Times New Roman" w:cs="Times New Roman"/>
        </w:rPr>
        <w:t>zada por la Comisión Nacional de Banca y Seguros.</w:t>
      </w:r>
    </w:p>
    <w:p w:rsidR="006900D6" w:rsidRDefault="006900D6" w:rsidP="006900D6">
      <w:pPr>
        <w:pStyle w:val="Prrafodelista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 xml:space="preserve">Fianza expedida por una Compañía de Seguros que opere </w:t>
      </w:r>
      <w:r>
        <w:rPr>
          <w:rFonts w:ascii="Times New Roman" w:hAnsi="Times New Roman" w:cs="Times New Roman"/>
        </w:rPr>
        <w:t xml:space="preserve">en Honduras y autorizada por la </w:t>
      </w:r>
      <w:r w:rsidRPr="00BA50F1">
        <w:rPr>
          <w:rFonts w:ascii="Times New Roman" w:hAnsi="Times New Roman" w:cs="Times New Roman"/>
        </w:rPr>
        <w:t>Comisión Nacional de Banca y Seguros.</w:t>
      </w:r>
    </w:p>
    <w:p w:rsidR="006900D6" w:rsidRPr="00BA50F1" w:rsidRDefault="006900D6" w:rsidP="006900D6">
      <w:pPr>
        <w:pStyle w:val="Prrafodelista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BA50F1">
        <w:rPr>
          <w:rFonts w:ascii="Times New Roman" w:hAnsi="Times New Roman" w:cs="Times New Roman"/>
        </w:rPr>
        <w:t>Cheque certificado a la orden del Órgano Contratante.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 xml:space="preserve">La garantía deberá tener una vigencia de </w:t>
      </w:r>
      <w:r w:rsidRPr="00BA50F1">
        <w:rPr>
          <w:rFonts w:ascii="Times New Roman" w:hAnsi="Times New Roman" w:cs="Times New Roman"/>
          <w:b/>
        </w:rPr>
        <w:t>UN AÑO (1)</w:t>
      </w:r>
      <w:r w:rsidRPr="00873280">
        <w:rPr>
          <w:rFonts w:ascii="Times New Roman" w:hAnsi="Times New Roman" w:cs="Times New Roman"/>
        </w:rPr>
        <w:t xml:space="preserve"> a partir de la fecha de apertura de las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ofertas.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Para que sea aceptada la Garantía de Mantenimiento de la Ofer</w:t>
      </w:r>
      <w:r>
        <w:rPr>
          <w:rFonts w:ascii="Times New Roman" w:hAnsi="Times New Roman" w:cs="Times New Roman"/>
        </w:rPr>
        <w:t xml:space="preserve">ta deberá estar sustancialmente </w:t>
      </w:r>
      <w:r w:rsidRPr="00BA50F1">
        <w:rPr>
          <w:rFonts w:ascii="Times New Roman" w:hAnsi="Times New Roman" w:cs="Times New Roman"/>
        </w:rPr>
        <w:t>de ac</w:t>
      </w:r>
      <w:r>
        <w:rPr>
          <w:rFonts w:ascii="Times New Roman" w:hAnsi="Times New Roman" w:cs="Times New Roman"/>
        </w:rPr>
        <w:t>uerdo con el formulario Anexo N°</w:t>
      </w:r>
      <w:r w:rsidRPr="00BA50F1">
        <w:rPr>
          <w:rFonts w:ascii="Times New Roman" w:hAnsi="Times New Roman" w:cs="Times New Roman"/>
        </w:rPr>
        <w:t xml:space="preserve"> 3 incluido en el presente Pliego de Condiciones. Todas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 xml:space="preserve">las Ofertas que no estén acompañadas </w:t>
      </w:r>
      <w:r w:rsidRPr="00873280">
        <w:rPr>
          <w:rFonts w:ascii="Times New Roman" w:hAnsi="Times New Roman" w:cs="Times New Roman"/>
        </w:rPr>
        <w:lastRenderedPageBreak/>
        <w:t>por una Garantía de Mantenimiento de la oferta serán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rechazadas por el Órgano Contratante. Inmediatamente después de que el Oferente adjudicado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suministre su Garantía de Cumplimiento, las Garantías de Mante</w:t>
      </w:r>
      <w:r>
        <w:rPr>
          <w:rFonts w:ascii="Times New Roman" w:hAnsi="Times New Roman" w:cs="Times New Roman"/>
        </w:rPr>
        <w:t xml:space="preserve">nimiento de la Oferta del resto </w:t>
      </w:r>
      <w:r w:rsidRPr="00BA50F1">
        <w:rPr>
          <w:rFonts w:ascii="Times New Roman" w:hAnsi="Times New Roman" w:cs="Times New Roman"/>
        </w:rPr>
        <w:t>de oferentes no seleccionados serán devueltas. La Garantía de Mantenimiento de la Oferta de un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Consorcio deberá ser emitida en nombre del Consorcio que presenta la Oferta.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La Garantía de Mantenimiento de la Oferta se podrá hacer efectiva si: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(a) el Oferente retira su Oferta durante el período de validez de la Oferta.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(b) el Oferente seleccionado no acepta las correcciones al Precio de su Oferta.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(c) si el Oferente seleccionado no cumple dentro del plazo estipulado con: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(i) firmar el Contrato; o</w:t>
      </w: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(ii) suministrar la Garantía de Cumplimiento solicitada.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La Garantía de Mantenimiento de la Oferta será emitida</w:t>
      </w:r>
      <w:r>
        <w:rPr>
          <w:rFonts w:ascii="Times New Roman" w:hAnsi="Times New Roman" w:cs="Times New Roman"/>
        </w:rPr>
        <w:t xml:space="preserve"> por una institución bancaria o </w:t>
      </w:r>
      <w:r w:rsidRPr="00BA50F1">
        <w:rPr>
          <w:rFonts w:ascii="Times New Roman" w:hAnsi="Times New Roman" w:cs="Times New Roman"/>
        </w:rPr>
        <w:t>compañía aseguradora nacional o extranjera aceptable por el Organismo Ejecutor, estando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debidamente registradas ante la Comisión Nacional de Bancos y Seguros.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BA50F1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BA50F1">
        <w:rPr>
          <w:rFonts w:ascii="Times New Roman" w:hAnsi="Times New Roman" w:cs="Times New Roman"/>
          <w:b/>
        </w:rPr>
        <w:t>2.14</w:t>
      </w:r>
      <w:r w:rsidRPr="00BA50F1">
        <w:rPr>
          <w:rFonts w:ascii="Times New Roman" w:hAnsi="Times New Roman" w:cs="Times New Roman"/>
          <w:b/>
        </w:rPr>
        <w:tab/>
      </w:r>
      <w:r w:rsidRPr="00BA50F1">
        <w:rPr>
          <w:rFonts w:ascii="Times New Roman" w:hAnsi="Times New Roman" w:cs="Times New Roman"/>
          <w:b/>
          <w:i/>
        </w:rPr>
        <w:t>Monto de la Garantía de Mantenimiento de la Oferta cuando no se admiten ofertas  alternativas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El valor de la Garantía de Mantenimiento de la Oferta será de por lo menos el 2</w:t>
      </w:r>
      <w:r>
        <w:rPr>
          <w:rFonts w:ascii="Times New Roman" w:hAnsi="Times New Roman" w:cs="Times New Roman"/>
        </w:rPr>
        <w:t xml:space="preserve">% </w:t>
      </w:r>
      <w:r w:rsidRPr="0087328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l</w:t>
      </w:r>
      <w:r w:rsidRPr="00873280">
        <w:rPr>
          <w:rFonts w:ascii="Times New Roman" w:hAnsi="Times New Roman" w:cs="Times New Roman"/>
        </w:rPr>
        <w:t xml:space="preserve"> valo</w:t>
      </w:r>
      <w:r>
        <w:rPr>
          <w:rFonts w:ascii="Times New Roman" w:hAnsi="Times New Roman" w:cs="Times New Roman"/>
        </w:rPr>
        <w:t xml:space="preserve">r </w:t>
      </w:r>
      <w:r w:rsidRPr="00BA50F1">
        <w:rPr>
          <w:rFonts w:ascii="Times New Roman" w:hAnsi="Times New Roman" w:cs="Times New Roman"/>
        </w:rPr>
        <w:t>total de la oferta presentada. El valor total de la oferta presentada consiste en la sumatoria de los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montos ofertados por cada partida presentada.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Es entendido que aquellas partidas en las cuales el Oferente presente alternativas, al momento</w:t>
      </w:r>
      <w:r>
        <w:rPr>
          <w:rFonts w:ascii="Times New Roman" w:hAnsi="Times New Roman" w:cs="Times New Roman"/>
        </w:rPr>
        <w:t xml:space="preserve"> de</w:t>
      </w:r>
      <w:r w:rsidRPr="00873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calcular el monto de</w:t>
      </w:r>
      <w:r w:rsidRPr="00873280">
        <w:rPr>
          <w:rFonts w:ascii="Times New Roman" w:hAnsi="Times New Roman" w:cs="Times New Roman"/>
        </w:rPr>
        <w:t xml:space="preserve"> </w:t>
      </w:r>
      <w:r w:rsidRPr="00BA50F1">
        <w:rPr>
          <w:rFonts w:ascii="Times New Roman" w:hAnsi="Times New Roman" w:cs="Times New Roman"/>
          <w:b/>
        </w:rPr>
        <w:t>LA GARANTÍA DE MANTENIMIENTO DE LA OFERTA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únicamente se considerarán las alternativas del precio más alto de cada una de las partidas.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3C32CA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C32CA">
        <w:rPr>
          <w:rFonts w:ascii="Times New Roman" w:hAnsi="Times New Roman" w:cs="Times New Roman"/>
          <w:b/>
        </w:rPr>
        <w:t>2.15</w:t>
      </w:r>
      <w:r w:rsidRPr="003C32CA">
        <w:rPr>
          <w:rFonts w:ascii="Times New Roman" w:hAnsi="Times New Roman" w:cs="Times New Roman"/>
          <w:b/>
        </w:rPr>
        <w:tab/>
        <w:t>Garantía de cumplimiento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Monto y vigencia de la garantía de cumplimiento.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3C32CA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C32CA">
        <w:rPr>
          <w:rFonts w:ascii="Times New Roman" w:hAnsi="Times New Roman" w:cs="Times New Roman"/>
          <w:b/>
        </w:rPr>
        <w:t>2.16</w:t>
      </w:r>
      <w:r w:rsidRPr="003C32CA">
        <w:rPr>
          <w:rFonts w:ascii="Times New Roman" w:hAnsi="Times New Roman" w:cs="Times New Roman"/>
          <w:b/>
        </w:rPr>
        <w:tab/>
        <w:t>Garantía de los Bienes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1BDC">
        <w:rPr>
          <w:rFonts w:ascii="Times New Roman" w:hAnsi="Times New Roman" w:cs="Times New Roman"/>
        </w:rPr>
        <w:t xml:space="preserve">El Proveedor garantiza que </w:t>
      </w:r>
      <w:r>
        <w:rPr>
          <w:rFonts w:ascii="Times New Roman" w:hAnsi="Times New Roman" w:cs="Times New Roman"/>
        </w:rPr>
        <w:t xml:space="preserve">el Oxigeno Medico tiene garantía de calidad </w:t>
      </w:r>
      <w:r w:rsidRPr="00873280">
        <w:rPr>
          <w:rFonts w:ascii="Times New Roman" w:hAnsi="Times New Roman" w:cs="Times New Roman"/>
        </w:rPr>
        <w:t xml:space="preserve">y se compromete a reponerlo sin costo para el Hospital del Sur </w:t>
      </w:r>
      <w:r>
        <w:rPr>
          <w:rFonts w:ascii="Times New Roman" w:hAnsi="Times New Roman" w:cs="Times New Roman"/>
        </w:rPr>
        <w:t>si su fecha de vencimiento o la calidad del producto son bajas y se daña dentro del tiempo de la garantía</w:t>
      </w:r>
      <w:r w:rsidRPr="00873280">
        <w:rPr>
          <w:rFonts w:ascii="Times New Roman" w:hAnsi="Times New Roman" w:cs="Times New Roman"/>
        </w:rPr>
        <w:t xml:space="preserve">. </w:t>
      </w:r>
      <w:r w:rsidRPr="00904A07">
        <w:rPr>
          <w:rFonts w:ascii="Times New Roman" w:hAnsi="Times New Roman" w:cs="Times New Roman"/>
        </w:rPr>
        <w:t xml:space="preserve">Esto incluye el cumplimiento de las especificaciones técnicas de etiquetado del envase primario y secundario. En aquellos casos justificados en que se haya aceptado equipo con garantía  menor a dos años al momento de la recepción, el proveedor presentara una </w:t>
      </w:r>
      <w:r w:rsidRPr="00904A07">
        <w:rPr>
          <w:rFonts w:ascii="Times New Roman" w:hAnsi="Times New Roman" w:cs="Times New Roman"/>
          <w:b/>
        </w:rPr>
        <w:t>Acta de Compromiso</w:t>
      </w:r>
      <w:r w:rsidRPr="00904A07">
        <w:rPr>
          <w:rFonts w:ascii="Times New Roman" w:hAnsi="Times New Roman" w:cs="Times New Roman"/>
        </w:rPr>
        <w:t xml:space="preserve"> a el Hospital del Sur de remplazo de los equipos con una garantía mayor o igual a (1) año o igual a 18 meses después de la fecha de recepción, este reemplazo deberá ser en un plazo máximo de 30 días calendario a partir del momento de la solicitud,</w:t>
      </w:r>
      <w:r w:rsidRPr="00873280">
        <w:rPr>
          <w:rFonts w:ascii="Times New Roman" w:hAnsi="Times New Roman" w:cs="Times New Roman"/>
        </w:rPr>
        <w:t xml:space="preserve"> entregando uno (1) o los </w:t>
      </w:r>
      <w:r>
        <w:rPr>
          <w:rFonts w:ascii="Times New Roman" w:hAnsi="Times New Roman" w:cs="Times New Roman"/>
        </w:rPr>
        <w:t xml:space="preserve">productos </w:t>
      </w:r>
      <w:r w:rsidRPr="00873280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correspondan. Lo anterior se aplicara de igual manera y con los mismos criterios en el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caso de los productos en que se detectasen fallas que no se hubieran detectado al momento de su re</w:t>
      </w:r>
      <w:r>
        <w:rPr>
          <w:rFonts w:ascii="Times New Roman" w:hAnsi="Times New Roman" w:cs="Times New Roman"/>
        </w:rPr>
        <w:t xml:space="preserve">cepción. El Hospital del Sur en </w:t>
      </w:r>
      <w:r w:rsidRPr="003C32CA">
        <w:rPr>
          <w:rFonts w:ascii="Times New Roman" w:hAnsi="Times New Roman" w:cs="Times New Roman"/>
        </w:rPr>
        <w:t>ejercicio de su función rectora y reguladora procederá conforme a Ley con los</w:t>
      </w:r>
      <w:r>
        <w:rPr>
          <w:rFonts w:ascii="Times New Roman" w:hAnsi="Times New Roman" w:cs="Times New Roman"/>
        </w:rPr>
        <w:t xml:space="preserve"> product</w:t>
      </w:r>
      <w:r w:rsidRPr="00873280">
        <w:rPr>
          <w:rFonts w:ascii="Times New Roman" w:hAnsi="Times New Roman" w:cs="Times New Roman"/>
        </w:rPr>
        <w:t>os vencidos o dañados. El Proveedor sustituirá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la garantía de cumplimiento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de contrato por una garantía de calidad equivalente al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</w:t>
      </w:r>
      <w:r w:rsidRPr="00873280">
        <w:rPr>
          <w:rFonts w:ascii="Times New Roman" w:hAnsi="Times New Roman" w:cs="Times New Roman"/>
        </w:rPr>
        <w:t xml:space="preserve"> del monto del contrato, la cual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permanecerá vigente por dos años.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84CCB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6900D6" w:rsidRPr="00BA50F1" w:rsidRDefault="006900D6" w:rsidP="006900D6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BA50F1">
        <w:rPr>
          <w:rFonts w:ascii="Times New Roman" w:hAnsi="Times New Roman" w:cs="Times New Roman"/>
          <w:b/>
          <w:u w:val="single"/>
        </w:rPr>
        <w:t>ANALISIS Y EVALUACION DE LAS OFERTAS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La Evaluación de las Ofertas comprende el análisis y evaluación de las propuestas, que debe ser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realizado por la Comisión de Evaluación nombrada para tal efecto. Como apoyo del proceso de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evaluación preliminar La Comisión de Evaluación podrá requerir dictámenes o informes técnicos 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 xml:space="preserve">especializados si resultare necesario, los cuales se emitirán dentro del plazo </w:t>
      </w:r>
      <w:r>
        <w:rPr>
          <w:rFonts w:ascii="Times New Roman" w:hAnsi="Times New Roman" w:cs="Times New Roman"/>
        </w:rPr>
        <w:t>d</w:t>
      </w:r>
      <w:r w:rsidRPr="00873280">
        <w:rPr>
          <w:rFonts w:ascii="Times New Roman" w:hAnsi="Times New Roman" w:cs="Times New Roman"/>
        </w:rPr>
        <w:t>e validez de las ofertas. En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ningún caso la Comisión de Evaluación podrá exigir requisitos no previstos en el presente Pliego de</w:t>
      </w:r>
      <w:r>
        <w:rPr>
          <w:rFonts w:ascii="Times New Roman" w:hAnsi="Times New Roman" w:cs="Times New Roman"/>
        </w:rPr>
        <w:t xml:space="preserve"> Condiciones. Una vez fi</w:t>
      </w:r>
      <w:r w:rsidRPr="00873280">
        <w:rPr>
          <w:rFonts w:ascii="Times New Roman" w:hAnsi="Times New Roman" w:cs="Times New Roman"/>
        </w:rPr>
        <w:t>nalizada la Evaluación de las Ofertas la Comisión de Evaluación emitirá las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recomendaciones pertinentes.</w:t>
      </w:r>
    </w:p>
    <w:p w:rsidR="006900D6" w:rsidRPr="00E50D6B" w:rsidRDefault="006900D6" w:rsidP="006900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1.1</w:t>
      </w:r>
      <w:r>
        <w:rPr>
          <w:rFonts w:ascii="Times New Roman" w:hAnsi="Times New Roman" w:cs="Times New Roman"/>
          <w:b/>
        </w:rPr>
        <w:tab/>
      </w:r>
      <w:r w:rsidRPr="00E50D6B">
        <w:rPr>
          <w:rFonts w:ascii="Times New Roman" w:hAnsi="Times New Roman" w:cs="Times New Roman"/>
          <w:b/>
        </w:rPr>
        <w:t>Análisis Comparativo de las Ofertas:</w:t>
      </w: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El Análisis Comparativo de Ofertas constituye la etapa preliminar del proceso de Evaluación, las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ofertas será analizadas y comparadas tomando en consideración lo siguiente:</w:t>
      </w: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236" w:type="dxa"/>
        <w:tblInd w:w="661" w:type="dxa"/>
        <w:tblLayout w:type="fixed"/>
        <w:tblLook w:val="04A0" w:firstRow="1" w:lastRow="0" w:firstColumn="1" w:lastColumn="0" w:noHBand="0" w:noVBand="1"/>
      </w:tblPr>
      <w:tblGrid>
        <w:gridCol w:w="839"/>
        <w:gridCol w:w="736"/>
        <w:gridCol w:w="1189"/>
        <w:gridCol w:w="692"/>
        <w:gridCol w:w="811"/>
        <w:gridCol w:w="992"/>
        <w:gridCol w:w="851"/>
        <w:gridCol w:w="1134"/>
        <w:gridCol w:w="992"/>
      </w:tblGrid>
      <w:tr w:rsidR="006900D6" w:rsidRPr="00C77792" w:rsidTr="009F1F20">
        <w:trPr>
          <w:trHeight w:val="256"/>
        </w:trPr>
        <w:tc>
          <w:tcPr>
            <w:tcW w:w="839" w:type="dxa"/>
            <w:vMerge w:val="restart"/>
          </w:tcPr>
          <w:p w:rsidR="006900D6" w:rsidRPr="00C77792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Precio Ofertado</w:t>
            </w:r>
          </w:p>
          <w:p w:rsidR="006900D6" w:rsidRPr="00C77792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00D6" w:rsidRPr="00C77792" w:rsidRDefault="006900D6" w:rsidP="009F1F20">
            <w:pPr>
              <w:pStyle w:val="Prrafodelista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00D6" w:rsidRPr="00C77792" w:rsidRDefault="006900D6" w:rsidP="009F1F20">
            <w:pPr>
              <w:pStyle w:val="Prrafodelista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7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00D6" w:rsidRPr="00C77792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CRITERIOS CUMPLE / NO CUMPLE (SI O NO)</w:t>
            </w:r>
          </w:p>
        </w:tc>
      </w:tr>
      <w:tr w:rsidR="006900D6" w:rsidRPr="00C77792" w:rsidTr="009F1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6900D6" w:rsidRPr="00C77792" w:rsidRDefault="006900D6" w:rsidP="009F1F20">
            <w:pPr>
              <w:pStyle w:val="Prrafodelista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Vigencia  de la</w:t>
            </w:r>
          </w:p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Oferta</w:t>
            </w:r>
          </w:p>
        </w:tc>
        <w:tc>
          <w:tcPr>
            <w:tcW w:w="1189" w:type="dxa"/>
            <w:shd w:val="clear" w:color="auto" w:fill="auto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Garantía de Mantenimiento</w:t>
            </w:r>
          </w:p>
        </w:tc>
        <w:tc>
          <w:tcPr>
            <w:tcW w:w="692" w:type="dxa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Plazo de Entrega</w:t>
            </w:r>
          </w:p>
        </w:tc>
        <w:tc>
          <w:tcPr>
            <w:tcW w:w="811" w:type="dxa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Declaración Jurada</w:t>
            </w:r>
          </w:p>
        </w:tc>
        <w:tc>
          <w:tcPr>
            <w:tcW w:w="992" w:type="dxa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Documentos Solicitados</w:t>
            </w:r>
          </w:p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2.16</w:t>
            </w:r>
          </w:p>
        </w:tc>
        <w:tc>
          <w:tcPr>
            <w:tcW w:w="851" w:type="dxa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Especificaciones Técnicas</w:t>
            </w:r>
          </w:p>
        </w:tc>
        <w:tc>
          <w:tcPr>
            <w:tcW w:w="1134" w:type="dxa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Especificaciones Especiales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00D6" w:rsidRPr="00C77792" w:rsidRDefault="006900D6" w:rsidP="009F1F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92">
              <w:rPr>
                <w:rFonts w:ascii="Times New Roman" w:hAnsi="Times New Roman" w:cs="Times New Roman"/>
                <w:b/>
                <w:sz w:val="16"/>
                <w:szCs w:val="16"/>
              </w:rPr>
              <w:t>Firma de las Ofertas</w:t>
            </w:r>
          </w:p>
        </w:tc>
      </w:tr>
      <w:tr w:rsidR="006900D6" w:rsidRPr="00C77792" w:rsidTr="009F1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39" w:type="dxa"/>
            <w:tcBorders>
              <w:bottom w:val="single" w:sz="4" w:space="0" w:color="auto"/>
            </w:tcBorders>
          </w:tcPr>
          <w:p w:rsidR="006900D6" w:rsidRPr="00C77792" w:rsidRDefault="006900D6" w:rsidP="009F1F2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36" w:type="dxa"/>
            <w:shd w:val="clear" w:color="auto" w:fill="auto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9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189" w:type="dxa"/>
            <w:shd w:val="clear" w:color="auto" w:fill="auto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92" w:type="dxa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11" w:type="dxa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51" w:type="dxa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900D6" w:rsidRPr="00C77792" w:rsidRDefault="006900D6" w:rsidP="009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</w:tbl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Sí la Comisión de Evaluación encuentra diferencias, omisiones, desviaciones o errores no sustanciales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podrá, antes de resolver la adjudicación, pedir aclaraciones (por escrito con copia al expediente de</w:t>
      </w:r>
      <w:r>
        <w:rPr>
          <w:rFonts w:ascii="Times New Roman" w:hAnsi="Times New Roman" w:cs="Times New Roman"/>
        </w:rPr>
        <w:t xml:space="preserve"> c</w:t>
      </w:r>
      <w:r w:rsidRPr="00873280">
        <w:rPr>
          <w:rFonts w:ascii="Times New Roman" w:hAnsi="Times New Roman" w:cs="Times New Roman"/>
        </w:rPr>
        <w:t>ontratación) a cualquier oferente sobre aspectos de su oferta, sin que por esta vía se permita modificar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sus aspectos sustanciales, o violentar el principio de igualdad de trato a los oferentes.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 xml:space="preserve">En el caso de los defectos u omisiones contenidas en las </w:t>
      </w:r>
      <w:r>
        <w:rPr>
          <w:rFonts w:ascii="Times New Roman" w:hAnsi="Times New Roman" w:cs="Times New Roman"/>
        </w:rPr>
        <w:t xml:space="preserve">ofertas, en cuanto no impliquen </w:t>
      </w:r>
      <w:r w:rsidRPr="00C77792">
        <w:rPr>
          <w:rFonts w:ascii="Times New Roman" w:hAnsi="Times New Roman" w:cs="Times New Roman"/>
        </w:rPr>
        <w:t>modificaciones del precio, objeto y condiciones ofrecidas, la Comisión de Evaluación podrá solicitar su</w:t>
      </w:r>
      <w:r>
        <w:rPr>
          <w:rFonts w:ascii="Times New Roman" w:hAnsi="Times New Roman" w:cs="Times New Roman"/>
        </w:rPr>
        <w:t xml:space="preserve"> </w:t>
      </w:r>
      <w:r w:rsidRPr="00C77792">
        <w:rPr>
          <w:rFonts w:ascii="Times New Roman" w:hAnsi="Times New Roman" w:cs="Times New Roman"/>
        </w:rPr>
        <w:t>subsanación. Así como en todos los casos detallados en el numeral 2.24 del presente Pliego de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Condiciones.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280">
        <w:rPr>
          <w:rFonts w:ascii="Times New Roman" w:hAnsi="Times New Roman" w:cs="Times New Roman"/>
        </w:rPr>
        <w:t>El Análisis Comparativo de las Ofertas es obligatorio en todo proceso de Licitación, para aquellos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procesos en los cuales el precio no es el único factor de comparación entre ofertas; las propuestas que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en esta etapa no hubieren sido descalificadas será evaluadas en función del sistema de puntos o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porcentajes establecido en el numeral3.2 del presente pliego de condiciones, con el que se calificará a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cada uno de los factores a tener en cuenta, de manera que el oferente que resulte con la mejor</w:t>
      </w:r>
      <w:r>
        <w:rPr>
          <w:rFonts w:ascii="Times New Roman" w:hAnsi="Times New Roman" w:cs="Times New Roman"/>
        </w:rPr>
        <w:t xml:space="preserve"> </w:t>
      </w:r>
      <w:r w:rsidRPr="00873280">
        <w:rPr>
          <w:rFonts w:ascii="Times New Roman" w:hAnsi="Times New Roman" w:cs="Times New Roman"/>
        </w:rPr>
        <w:t>evaluación será el adjudicatario.</w:t>
      </w: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13339B">
        <w:rPr>
          <w:rFonts w:ascii="Times New Roman" w:hAnsi="Times New Roman" w:cs="Times New Roman"/>
          <w:b/>
        </w:rPr>
        <w:t>1.2</w:t>
      </w:r>
      <w:r w:rsidRPr="0013339B">
        <w:rPr>
          <w:rFonts w:ascii="Times New Roman" w:hAnsi="Times New Roman" w:cs="Times New Roman"/>
          <w:b/>
        </w:rPr>
        <w:tab/>
        <w:t>Criterios Objetivos de Evaluación</w:t>
      </w:r>
    </w:p>
    <w:p w:rsidR="006900D6" w:rsidRDefault="006900D6" w:rsidP="006900D6">
      <w:pPr>
        <w:pStyle w:val="Prrafodelista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6900D6" w:rsidRDefault="006900D6" w:rsidP="006900D6">
      <w:pPr>
        <w:pStyle w:val="Prrafodelista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6900D6" w:rsidRDefault="006900D6" w:rsidP="006900D6">
      <w:pPr>
        <w:pStyle w:val="Prrafodelista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6900D6" w:rsidRDefault="006900D6" w:rsidP="006900D6">
      <w:pPr>
        <w:pStyle w:val="Prrafodelista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6900D6" w:rsidRPr="0013339B" w:rsidRDefault="006900D6" w:rsidP="006900D6">
      <w:pPr>
        <w:pStyle w:val="Prrafodelista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Pr="0013339B">
        <w:rPr>
          <w:rFonts w:ascii="Times New Roman" w:hAnsi="Times New Roman" w:cs="Times New Roman"/>
          <w:b/>
          <w:u w:val="single"/>
        </w:rPr>
        <w:t>CUADRO DE CANTIDADES Y PRODUCTOS REQUERIDOS</w:t>
      </w: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61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394"/>
        <w:gridCol w:w="1417"/>
      </w:tblGrid>
      <w:tr w:rsidR="006900D6" w:rsidRPr="0013339B" w:rsidTr="009F1F20">
        <w:tc>
          <w:tcPr>
            <w:tcW w:w="1101" w:type="dxa"/>
          </w:tcPr>
          <w:p w:rsidR="006900D6" w:rsidRPr="0013339B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3339B">
              <w:rPr>
                <w:rFonts w:ascii="Times New Roman" w:hAnsi="Times New Roman" w:cs="Times New Roman"/>
                <w:b/>
                <w:sz w:val="18"/>
              </w:rPr>
              <w:t>PARTIDA</w:t>
            </w:r>
          </w:p>
        </w:tc>
        <w:tc>
          <w:tcPr>
            <w:tcW w:w="1701" w:type="dxa"/>
          </w:tcPr>
          <w:p w:rsidR="006900D6" w:rsidRPr="0013339B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3339B">
              <w:rPr>
                <w:rFonts w:ascii="Times New Roman" w:hAnsi="Times New Roman" w:cs="Times New Roman"/>
                <w:b/>
                <w:sz w:val="18"/>
              </w:rPr>
              <w:t xml:space="preserve">UNIDAD </w:t>
            </w:r>
          </w:p>
          <w:p w:rsidR="006900D6" w:rsidRPr="0013339B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3339B">
              <w:rPr>
                <w:rFonts w:ascii="Times New Roman" w:hAnsi="Times New Roman" w:cs="Times New Roman"/>
                <w:b/>
                <w:sz w:val="18"/>
              </w:rPr>
              <w:t>DE PRESENTACION</w:t>
            </w:r>
          </w:p>
        </w:tc>
        <w:tc>
          <w:tcPr>
            <w:tcW w:w="4394" w:type="dxa"/>
          </w:tcPr>
          <w:p w:rsidR="006900D6" w:rsidRPr="0013339B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3339B">
              <w:rPr>
                <w:rFonts w:ascii="Times New Roman" w:hAnsi="Times New Roman" w:cs="Times New Roman"/>
                <w:b/>
                <w:sz w:val="18"/>
              </w:rPr>
              <w:t>NOMBRE DEL PRODUCTO /ESPECIFICACION TECNICA</w:t>
            </w:r>
          </w:p>
        </w:tc>
        <w:tc>
          <w:tcPr>
            <w:tcW w:w="1417" w:type="dxa"/>
          </w:tcPr>
          <w:p w:rsidR="006900D6" w:rsidRPr="0013339B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3339B">
              <w:rPr>
                <w:rFonts w:ascii="Times New Roman" w:hAnsi="Times New Roman" w:cs="Times New Roman"/>
                <w:b/>
                <w:sz w:val="18"/>
              </w:rPr>
              <w:t>CANTIDAD REQUERIDA</w:t>
            </w:r>
          </w:p>
        </w:tc>
      </w:tr>
      <w:tr w:rsidR="006900D6" w:rsidTr="009F1F20">
        <w:tc>
          <w:tcPr>
            <w:tcW w:w="1101" w:type="dxa"/>
          </w:tcPr>
          <w:p w:rsidR="006900D6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904A07">
              <w:rPr>
                <w:rFonts w:ascii="Times New Roman" w:hAnsi="Times New Roman" w:cs="Times New Roman"/>
              </w:rPr>
              <w:t>01</w:t>
            </w:r>
          </w:p>
          <w:p w:rsidR="006900D6" w:rsidRPr="00904A07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900D6" w:rsidRPr="00904A07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00D6" w:rsidRPr="00904A07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C/U</w:t>
            </w:r>
          </w:p>
          <w:p w:rsidR="006900D6" w:rsidRPr="00904A07" w:rsidRDefault="006900D6" w:rsidP="009F1F2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900D6" w:rsidRDefault="006900D6" w:rsidP="009F1F2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Oxigeno Medico 220 PCI</w:t>
            </w:r>
          </w:p>
          <w:p w:rsidR="006900D6" w:rsidRPr="00904A07" w:rsidRDefault="006900D6" w:rsidP="009F1F20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04A07">
              <w:rPr>
                <w:rFonts w:ascii="Times New Roman" w:hAnsi="Times New Roman" w:cs="Times New Roman"/>
              </w:rPr>
              <w:t>::::::::::::::::::::::::::::U.L.:::::::::::::::::::::::::</w:t>
            </w:r>
          </w:p>
        </w:tc>
        <w:tc>
          <w:tcPr>
            <w:tcW w:w="1417" w:type="dxa"/>
          </w:tcPr>
          <w:p w:rsidR="006900D6" w:rsidRPr="00904A07" w:rsidRDefault="006900D6" w:rsidP="009F1F20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1,054</w:t>
            </w:r>
          </w:p>
        </w:tc>
      </w:tr>
    </w:tbl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13339B" w:rsidRDefault="006900D6" w:rsidP="006900D6">
      <w:pPr>
        <w:pStyle w:val="Prrafodelista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13339B">
        <w:rPr>
          <w:rFonts w:ascii="Times New Roman" w:hAnsi="Times New Roman" w:cs="Times New Roman"/>
          <w:b/>
        </w:rPr>
        <w:lastRenderedPageBreak/>
        <w:t>5.2</w:t>
      </w:r>
      <w:r w:rsidRPr="0013339B">
        <w:rPr>
          <w:rFonts w:ascii="Times New Roman" w:hAnsi="Times New Roman" w:cs="Times New Roman"/>
          <w:b/>
        </w:rPr>
        <w:tab/>
        <w:t>Especificaciones Técnicas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6900D6" w:rsidRPr="0013339B" w:rsidRDefault="006900D6" w:rsidP="006900D6">
      <w:pPr>
        <w:pStyle w:val="Prrafodelista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13339B">
        <w:rPr>
          <w:rFonts w:ascii="Times New Roman" w:hAnsi="Times New Roman" w:cs="Times New Roman"/>
          <w:b/>
        </w:rPr>
        <w:t>5</w:t>
      </w:r>
      <w:r w:rsidRPr="0013339B">
        <w:rPr>
          <w:rFonts w:ascii="Times New Roman" w:hAnsi="Times New Roman" w:cs="Times New Roman"/>
          <w:b/>
        </w:rPr>
        <w:tab/>
      </w:r>
      <w:r w:rsidRPr="0013339B">
        <w:rPr>
          <w:rFonts w:ascii="Times New Roman" w:hAnsi="Times New Roman" w:cs="Times New Roman"/>
          <w:b/>
        </w:rPr>
        <w:tab/>
      </w:r>
      <w:r w:rsidRPr="0013339B">
        <w:rPr>
          <w:rFonts w:ascii="Times New Roman" w:hAnsi="Times New Roman" w:cs="Times New Roman"/>
          <w:b/>
          <w:u w:val="single"/>
        </w:rPr>
        <w:t>LUGAR Y FORMA DE ENTREGA DE LOS PRODUCTOS</w:t>
      </w: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3C32CA" w:rsidRDefault="006900D6" w:rsidP="006900D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3C32CA">
        <w:rPr>
          <w:rFonts w:ascii="Times New Roman" w:hAnsi="Times New Roman" w:cs="Times New Roman"/>
          <w:b/>
          <w:i/>
          <w:color w:val="808080" w:themeColor="background1" w:themeShade="80"/>
        </w:rPr>
        <w:t>Instalaciones del Hospital del Sur</w:t>
      </w:r>
    </w:p>
    <w:p w:rsidR="006900D6" w:rsidRPr="00904A07" w:rsidRDefault="006900D6" w:rsidP="006900D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</w:rPr>
        <w:t>1</w:t>
      </w:r>
      <w:r w:rsidR="007933E4">
        <w:rPr>
          <w:rFonts w:ascii="Times New Roman" w:hAnsi="Times New Roman" w:cs="Times New Roman"/>
          <w:b/>
          <w:i/>
          <w:color w:val="808080" w:themeColor="background1" w:themeShade="80"/>
        </w:rPr>
        <w:t>7</w:t>
      </w:r>
      <w:r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 de </w:t>
      </w:r>
      <w:r w:rsidR="007933E4">
        <w:rPr>
          <w:rFonts w:ascii="Times New Roman" w:hAnsi="Times New Roman" w:cs="Times New Roman"/>
          <w:b/>
          <w:i/>
          <w:color w:val="808080" w:themeColor="background1" w:themeShade="80"/>
        </w:rPr>
        <w:t>febrero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 del 2015</w:t>
      </w:r>
    </w:p>
    <w:p w:rsidR="006900D6" w:rsidRPr="0013339B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6900D6" w:rsidRPr="0013339B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13339B">
        <w:rPr>
          <w:rFonts w:ascii="Times New Roman" w:hAnsi="Times New Roman" w:cs="Times New Roman"/>
          <w:b/>
        </w:rPr>
        <w:t>Todo Órgano Contratante definirá el lugar, fecha y forma de entrega de sus productos según sus necesidades.</w:t>
      </w: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2E7EB1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Oxigeno Medico </w:t>
      </w:r>
      <w:r w:rsidRPr="002E7EB1">
        <w:rPr>
          <w:rFonts w:ascii="Times New Roman" w:hAnsi="Times New Roman" w:cs="Times New Roman"/>
        </w:rPr>
        <w:t xml:space="preserve"> será entregado en el Almacén de </w:t>
      </w:r>
      <w:r>
        <w:rPr>
          <w:rFonts w:ascii="Times New Roman" w:hAnsi="Times New Roman" w:cs="Times New Roman"/>
        </w:rPr>
        <w:t>Suministros</w:t>
      </w:r>
      <w:r w:rsidRPr="002E7EB1">
        <w:rPr>
          <w:rFonts w:ascii="Times New Roman" w:hAnsi="Times New Roman" w:cs="Times New Roman"/>
        </w:rPr>
        <w:t xml:space="preserve"> del Hospital del Sur. Así también cada </w:t>
      </w:r>
      <w:r>
        <w:rPr>
          <w:rFonts w:ascii="Times New Roman" w:hAnsi="Times New Roman" w:cs="Times New Roman"/>
        </w:rPr>
        <w:t xml:space="preserve">producto </w:t>
      </w:r>
      <w:r w:rsidRPr="002E7EB1">
        <w:rPr>
          <w:rFonts w:ascii="Times New Roman" w:hAnsi="Times New Roman" w:cs="Times New Roman"/>
        </w:rPr>
        <w:t xml:space="preserve">adjudicado, que se entregue deberá cumplir las normas </w:t>
      </w:r>
      <w:r>
        <w:rPr>
          <w:rFonts w:ascii="Times New Roman" w:hAnsi="Times New Roman" w:cs="Times New Roman"/>
        </w:rPr>
        <w:t xml:space="preserve">y especificaciones de </w:t>
      </w:r>
      <w:r w:rsidRPr="002E7EB1">
        <w:rPr>
          <w:rFonts w:ascii="Times New Roman" w:hAnsi="Times New Roman" w:cs="Times New Roman"/>
        </w:rPr>
        <w:t>Calidad correspondiente. Este será un requisito indispensable para la emisión del Acta de Recepción.</w:t>
      </w:r>
    </w:p>
    <w:p w:rsidR="006900D6" w:rsidRPr="002E7EB1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Pr="00873280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E7EB1">
        <w:rPr>
          <w:rFonts w:ascii="Times New Roman" w:hAnsi="Times New Roman" w:cs="Times New Roman"/>
        </w:rPr>
        <w:t>Una vez adjud</w:t>
      </w:r>
      <w:r>
        <w:rPr>
          <w:rFonts w:ascii="Times New Roman" w:hAnsi="Times New Roman" w:cs="Times New Roman"/>
        </w:rPr>
        <w:t>ic</w:t>
      </w:r>
      <w:r w:rsidRPr="002E7EB1">
        <w:rPr>
          <w:rFonts w:ascii="Times New Roman" w:hAnsi="Times New Roman" w:cs="Times New Roman"/>
        </w:rPr>
        <w:t>ado y/o firmado el contrato el Órgano Contratante podrá variar el plazo de entrega de común acuerdo con el Proveedor; en ningún caso este plazo será superior al ya establecido en el presente Pliego de Condiciones.</w:t>
      </w: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900D6" w:rsidRDefault="006900D6" w:rsidP="006900D6">
      <w:pPr>
        <w:pStyle w:val="Prrafodelista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0D49" w:rsidRDefault="00010D49"/>
    <w:sectPr w:rsidR="00010D49" w:rsidSect="006900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6C1"/>
    <w:multiLevelType w:val="hybridMultilevel"/>
    <w:tmpl w:val="B34888B4"/>
    <w:lvl w:ilvl="0" w:tplc="30FC83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647" w:hanging="360"/>
      </w:pPr>
    </w:lvl>
    <w:lvl w:ilvl="2" w:tplc="480A001B" w:tentative="1">
      <w:start w:val="1"/>
      <w:numFmt w:val="lowerRoman"/>
      <w:lvlText w:val="%3."/>
      <w:lvlJc w:val="right"/>
      <w:pPr>
        <w:ind w:left="2367" w:hanging="180"/>
      </w:pPr>
    </w:lvl>
    <w:lvl w:ilvl="3" w:tplc="480A000F" w:tentative="1">
      <w:start w:val="1"/>
      <w:numFmt w:val="decimal"/>
      <w:lvlText w:val="%4."/>
      <w:lvlJc w:val="left"/>
      <w:pPr>
        <w:ind w:left="3087" w:hanging="360"/>
      </w:pPr>
    </w:lvl>
    <w:lvl w:ilvl="4" w:tplc="480A0019" w:tentative="1">
      <w:start w:val="1"/>
      <w:numFmt w:val="lowerLetter"/>
      <w:lvlText w:val="%5."/>
      <w:lvlJc w:val="left"/>
      <w:pPr>
        <w:ind w:left="3807" w:hanging="360"/>
      </w:pPr>
    </w:lvl>
    <w:lvl w:ilvl="5" w:tplc="480A001B" w:tentative="1">
      <w:start w:val="1"/>
      <w:numFmt w:val="lowerRoman"/>
      <w:lvlText w:val="%6."/>
      <w:lvlJc w:val="right"/>
      <w:pPr>
        <w:ind w:left="4527" w:hanging="180"/>
      </w:pPr>
    </w:lvl>
    <w:lvl w:ilvl="6" w:tplc="480A000F" w:tentative="1">
      <w:start w:val="1"/>
      <w:numFmt w:val="decimal"/>
      <w:lvlText w:val="%7."/>
      <w:lvlJc w:val="left"/>
      <w:pPr>
        <w:ind w:left="5247" w:hanging="360"/>
      </w:pPr>
    </w:lvl>
    <w:lvl w:ilvl="7" w:tplc="480A0019" w:tentative="1">
      <w:start w:val="1"/>
      <w:numFmt w:val="lowerLetter"/>
      <w:lvlText w:val="%8."/>
      <w:lvlJc w:val="left"/>
      <w:pPr>
        <w:ind w:left="5967" w:hanging="360"/>
      </w:pPr>
    </w:lvl>
    <w:lvl w:ilvl="8" w:tplc="4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F00E3"/>
    <w:multiLevelType w:val="hybridMultilevel"/>
    <w:tmpl w:val="4288B9D4"/>
    <w:lvl w:ilvl="0" w:tplc="6018E56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647" w:hanging="360"/>
      </w:pPr>
    </w:lvl>
    <w:lvl w:ilvl="2" w:tplc="480A001B" w:tentative="1">
      <w:start w:val="1"/>
      <w:numFmt w:val="lowerRoman"/>
      <w:lvlText w:val="%3."/>
      <w:lvlJc w:val="right"/>
      <w:pPr>
        <w:ind w:left="2367" w:hanging="180"/>
      </w:pPr>
    </w:lvl>
    <w:lvl w:ilvl="3" w:tplc="480A000F" w:tentative="1">
      <w:start w:val="1"/>
      <w:numFmt w:val="decimal"/>
      <w:lvlText w:val="%4."/>
      <w:lvlJc w:val="left"/>
      <w:pPr>
        <w:ind w:left="3087" w:hanging="360"/>
      </w:pPr>
    </w:lvl>
    <w:lvl w:ilvl="4" w:tplc="480A0019" w:tentative="1">
      <w:start w:val="1"/>
      <w:numFmt w:val="lowerLetter"/>
      <w:lvlText w:val="%5."/>
      <w:lvlJc w:val="left"/>
      <w:pPr>
        <w:ind w:left="3807" w:hanging="360"/>
      </w:pPr>
    </w:lvl>
    <w:lvl w:ilvl="5" w:tplc="480A001B" w:tentative="1">
      <w:start w:val="1"/>
      <w:numFmt w:val="lowerRoman"/>
      <w:lvlText w:val="%6."/>
      <w:lvlJc w:val="right"/>
      <w:pPr>
        <w:ind w:left="4527" w:hanging="180"/>
      </w:pPr>
    </w:lvl>
    <w:lvl w:ilvl="6" w:tplc="480A000F" w:tentative="1">
      <w:start w:val="1"/>
      <w:numFmt w:val="decimal"/>
      <w:lvlText w:val="%7."/>
      <w:lvlJc w:val="left"/>
      <w:pPr>
        <w:ind w:left="5247" w:hanging="360"/>
      </w:pPr>
    </w:lvl>
    <w:lvl w:ilvl="7" w:tplc="480A0019" w:tentative="1">
      <w:start w:val="1"/>
      <w:numFmt w:val="lowerLetter"/>
      <w:lvlText w:val="%8."/>
      <w:lvlJc w:val="left"/>
      <w:pPr>
        <w:ind w:left="5967" w:hanging="360"/>
      </w:pPr>
    </w:lvl>
    <w:lvl w:ilvl="8" w:tplc="4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E361A2"/>
    <w:multiLevelType w:val="multilevel"/>
    <w:tmpl w:val="95CEA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58A24B6"/>
    <w:multiLevelType w:val="hybridMultilevel"/>
    <w:tmpl w:val="06DEDE92"/>
    <w:lvl w:ilvl="0" w:tplc="4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04462C"/>
    <w:multiLevelType w:val="hybridMultilevel"/>
    <w:tmpl w:val="AD6C819E"/>
    <w:lvl w:ilvl="0" w:tplc="4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517672"/>
    <w:multiLevelType w:val="hybridMultilevel"/>
    <w:tmpl w:val="67DE47C6"/>
    <w:lvl w:ilvl="0" w:tplc="4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D6"/>
    <w:rsid w:val="00010D49"/>
    <w:rsid w:val="002D07B0"/>
    <w:rsid w:val="0035170D"/>
    <w:rsid w:val="006900D6"/>
    <w:rsid w:val="007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0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00D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0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00D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.hrs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2476</Words>
  <Characters>13621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2015-06-13T15:45:00Z</cp:lastPrinted>
  <dcterms:created xsi:type="dcterms:W3CDTF">2015-06-13T15:50:00Z</dcterms:created>
  <dcterms:modified xsi:type="dcterms:W3CDTF">2015-06-13T15:50:00Z</dcterms:modified>
</cp:coreProperties>
</file>