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45" w:rsidRDefault="00862845" w:rsidP="00D71B27">
      <w:pPr>
        <w:spacing w:line="240" w:lineRule="auto"/>
        <w:contextualSpacing/>
        <w:jc w:val="center"/>
        <w:rPr>
          <w:rFonts w:eastAsiaTheme="minorHAnsi"/>
          <w:b/>
          <w:sz w:val="24"/>
          <w:szCs w:val="24"/>
          <w:lang w:val="es-MX"/>
        </w:rPr>
      </w:pPr>
      <w:bookmarkStart w:id="0" w:name="_GoBack"/>
      <w:bookmarkEnd w:id="0"/>
    </w:p>
    <w:p w:rsidR="001012D2"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w:t>
      </w:r>
      <w:r w:rsidR="001E2049">
        <w:rPr>
          <w:rFonts w:eastAsiaTheme="minorHAnsi"/>
          <w:b/>
          <w:sz w:val="24"/>
          <w:szCs w:val="24"/>
          <w:lang w:val="es-MX"/>
        </w:rPr>
        <w:t>8</w:t>
      </w:r>
      <w:r w:rsidRPr="0077480F">
        <w:rPr>
          <w:rFonts w:eastAsiaTheme="minorHAnsi"/>
          <w:b/>
          <w:sz w:val="24"/>
          <w:szCs w:val="24"/>
          <w:lang w:val="es-MX"/>
        </w:rPr>
        <w:t>-2015</w:t>
      </w:r>
    </w:p>
    <w:p w:rsidR="00D71B27" w:rsidRPr="00CE6680" w:rsidRDefault="00D71B27" w:rsidP="00D71B27">
      <w:pPr>
        <w:spacing w:line="240" w:lineRule="auto"/>
        <w:contextualSpacing/>
        <w:jc w:val="center"/>
        <w:rPr>
          <w:rFonts w:eastAsiaTheme="minorHAnsi"/>
          <w:b/>
          <w:sz w:val="32"/>
          <w:szCs w:val="32"/>
          <w:lang w:val="es-MX"/>
        </w:rPr>
      </w:pPr>
    </w:p>
    <w:p w:rsidR="001E2049" w:rsidRPr="001E2049" w:rsidRDefault="001E2049" w:rsidP="00D71B27">
      <w:pPr>
        <w:spacing w:line="240" w:lineRule="auto"/>
        <w:contextualSpacing/>
        <w:jc w:val="center"/>
        <w:rPr>
          <w:rFonts w:cstheme="minorHAnsi"/>
          <w:b/>
          <w:lang w:val="es-ES"/>
        </w:rPr>
      </w:pPr>
      <w:r w:rsidRPr="001E2049">
        <w:rPr>
          <w:rFonts w:cstheme="minorHAnsi"/>
          <w:b/>
          <w:lang w:val="es-ES"/>
        </w:rPr>
        <w:t>CONSTRUCCIÓN DE PROYECTO DE ELECTRIFICACIÓN RURAL POR EXTENSIÓN DE RED, UBICADO EN LAS COMUNIDADES DE "LA MORA Y SAN NICOLÁS", MUNICIPIO DE COLOLACA (CÓD.105387), DEPARTAMENTO DE LEMPIRA</w:t>
      </w:r>
    </w:p>
    <w:p w:rsidR="001E2049" w:rsidRPr="00947A18" w:rsidRDefault="001E2049" w:rsidP="00D71B27">
      <w:pPr>
        <w:spacing w:line="240" w:lineRule="auto"/>
        <w:contextualSpacing/>
        <w:jc w:val="center"/>
        <w:rPr>
          <w:rFonts w:cstheme="minorHAnsi"/>
          <w:b/>
          <w:szCs w:val="20"/>
          <w:lang w:val="es-ES_tradnl"/>
        </w:rPr>
      </w:pPr>
    </w:p>
    <w:p w:rsidR="001012D2" w:rsidRPr="001E2049" w:rsidRDefault="001012D2" w:rsidP="00D71B27">
      <w:pPr>
        <w:spacing w:line="240" w:lineRule="auto"/>
        <w:contextualSpacing/>
        <w:jc w:val="both"/>
        <w:rPr>
          <w:rFonts w:cstheme="minorHAnsi"/>
          <w:b/>
          <w:lang w:val="es-ES"/>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Contratación LPN-</w:t>
      </w:r>
      <w:r w:rsidR="00947A18">
        <w:rPr>
          <w:rFonts w:eastAsiaTheme="minorHAnsi"/>
          <w:b/>
          <w:lang w:val="es-MX"/>
        </w:rPr>
        <w:t>MANCOSOL-00</w:t>
      </w:r>
      <w:r w:rsidR="001E2049">
        <w:rPr>
          <w:rFonts w:eastAsiaTheme="minorHAnsi"/>
          <w:b/>
          <w:lang w:val="es-MX"/>
        </w:rPr>
        <w:t>8</w:t>
      </w:r>
      <w:r w:rsidRPr="000A1599">
        <w:rPr>
          <w:rFonts w:eastAsiaTheme="minorHAnsi"/>
          <w:b/>
          <w:lang w:val="es-MX"/>
        </w:rPr>
        <w:t>-201</w:t>
      </w:r>
      <w:r w:rsidR="00947A18">
        <w:rPr>
          <w:rFonts w:eastAsiaTheme="minorHAnsi"/>
          <w:b/>
          <w:lang w:val="es-MX"/>
        </w:rPr>
        <w:t>5</w:t>
      </w:r>
      <w:r w:rsidRPr="000A1599">
        <w:rPr>
          <w:rFonts w:eastAsiaTheme="minorHAnsi"/>
          <w:b/>
          <w:lang w:val="es-MX"/>
        </w:rPr>
        <w:t xml:space="preserve">, </w:t>
      </w:r>
      <w:r w:rsidR="00947A18" w:rsidRPr="00070EC1">
        <w:rPr>
          <w:rFonts w:cs="Arial"/>
          <w:b/>
          <w:lang w:val="es-HN"/>
        </w:rPr>
        <w:t>“</w:t>
      </w:r>
      <w:r w:rsidR="001E2049" w:rsidRPr="001E2049">
        <w:rPr>
          <w:rFonts w:cstheme="minorHAnsi"/>
          <w:b/>
          <w:lang w:val="es-ES"/>
        </w:rPr>
        <w:t>CONSTRUCCIÓN DE PROYECTO DE ELECTRIFICACIÓN RURAL POR EXTENSIÓN DE RED, UBICADO EN LAS COMUNIDADES DE "LA MORA Y SAN NICOLÁS", MUNICIPIO DE COLOLACA (CÓD.105387), DEPARTAMENTO DE LEMPIRA</w:t>
      </w:r>
      <w:r w:rsidR="00947A18" w:rsidRPr="00865ACC">
        <w:rPr>
          <w:b/>
          <w:lang w:val="es-MX"/>
        </w:rPr>
        <w:t>”</w:t>
      </w:r>
      <w:r w:rsidR="00947A18" w:rsidRPr="00865ACC">
        <w:rPr>
          <w:rFonts w:cs="Arial"/>
          <w:b/>
          <w:lang w:val="es-ES"/>
        </w:rPr>
        <w:t>,</w:t>
      </w:r>
      <w:r w:rsidR="00947A18" w:rsidRPr="00865ACC">
        <w:rPr>
          <w:rFonts w:cs="Arial"/>
          <w:lang w:val="es-ES"/>
        </w:rPr>
        <w:t xml:space="preserve">  </w:t>
      </w:r>
      <w:r w:rsidRPr="006A0631">
        <w:rPr>
          <w:rFonts w:eastAsiaTheme="minorHAnsi"/>
          <w:lang w:val="es-MX"/>
        </w:rPr>
        <w:t xml:space="preserve">el cual </w:t>
      </w:r>
      <w:r w:rsidR="001E2049" w:rsidRPr="001E2049">
        <w:rPr>
          <w:rFonts w:eastAsiaTheme="minorHAnsi"/>
          <w:lang w:val="es-MX"/>
        </w:rPr>
        <w:t>comprende una extensión de línea de 7.468 km, se hará el hincado de 92 postes de madera, se instalaran 36 lámparas de 100w, y se ha proyectado en los estudios finales la instalación del 105 KVA en transformadores de 34.5KV/240v/120v con una proyección a 15 años para servicio a los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E2049" w:rsidRDefault="001E2049" w:rsidP="00D71B27">
      <w:pPr>
        <w:spacing w:line="240" w:lineRule="auto"/>
        <w:contextualSpacing/>
        <w:jc w:val="both"/>
        <w:rPr>
          <w:rFonts w:eastAsiaTheme="minorHAnsi"/>
          <w:lang w:val="es-MX"/>
        </w:rPr>
      </w:pP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Default="001012D2" w:rsidP="00D71B27">
      <w:pPr>
        <w:keepNext/>
        <w:spacing w:after="120" w:line="240" w:lineRule="auto"/>
        <w:ind w:left="142"/>
        <w:jc w:val="center"/>
        <w:outlineLvl w:val="1"/>
        <w:rPr>
          <w:rFonts w:ascii="Calibri" w:hAnsi="Calibri" w:cs="Calibri"/>
          <w:b/>
          <w:sz w:val="20"/>
          <w:szCs w:val="16"/>
          <w:lang w:val="es-ES_tradnl"/>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tbl>
      <w:tblPr>
        <w:tblW w:w="9749"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CellMar>
          <w:left w:w="70" w:type="dxa"/>
          <w:right w:w="70" w:type="dxa"/>
        </w:tblCellMar>
        <w:tblLook w:val="04A0" w:firstRow="1" w:lastRow="0" w:firstColumn="1" w:lastColumn="0" w:noHBand="0" w:noVBand="1"/>
      </w:tblPr>
      <w:tblGrid>
        <w:gridCol w:w="1623"/>
        <w:gridCol w:w="1290"/>
        <w:gridCol w:w="1248"/>
        <w:gridCol w:w="1501"/>
        <w:gridCol w:w="1162"/>
        <w:gridCol w:w="1614"/>
        <w:gridCol w:w="1311"/>
      </w:tblGrid>
      <w:tr w:rsidR="00406DCD" w:rsidRPr="00406DCD" w:rsidTr="00831599">
        <w:trPr>
          <w:trHeight w:val="1114"/>
        </w:trPr>
        <w:tc>
          <w:tcPr>
            <w:tcW w:w="1623"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LICITANTE</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A)</w:t>
            </w:r>
          </w:p>
        </w:tc>
        <w:tc>
          <w:tcPr>
            <w:tcW w:w="1290"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VERIFICACIÓN</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B)</w:t>
            </w:r>
          </w:p>
        </w:tc>
        <w:tc>
          <w:tcPr>
            <w:tcW w:w="124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ELEGIBILIDAD</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C)</w:t>
            </w:r>
          </w:p>
        </w:tc>
        <w:tc>
          <w:tcPr>
            <w:tcW w:w="1501"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GARANTÍA DE SOSTENIMIENTO DE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D)</w:t>
            </w:r>
          </w:p>
        </w:tc>
        <w:tc>
          <w:tcPr>
            <w:tcW w:w="1162"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INTEGRIDAD DE LA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E)</w:t>
            </w:r>
          </w:p>
        </w:tc>
        <w:tc>
          <w:tcPr>
            <w:tcW w:w="1614"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OFERTA RESPONDE SUSTANCIALMENTE A LO SOLICITADO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F)</w:t>
            </w:r>
          </w:p>
        </w:tc>
        <w:tc>
          <w:tcPr>
            <w:tcW w:w="1311"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ACEPTACIÓN PARA EFECTUAR UN EXAMEN DETALLADO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G)</w:t>
            </w:r>
          </w:p>
        </w:tc>
      </w:tr>
      <w:tr w:rsidR="00831599" w:rsidRPr="00406DCD" w:rsidTr="00831599">
        <w:trPr>
          <w:trHeight w:val="315"/>
        </w:trPr>
        <w:tc>
          <w:tcPr>
            <w:tcW w:w="1623" w:type="dxa"/>
            <w:shd w:val="clear" w:color="auto" w:fill="auto"/>
            <w:vAlign w:val="center"/>
          </w:tcPr>
          <w:p w:rsidR="00831599" w:rsidRPr="00234382" w:rsidRDefault="00831599" w:rsidP="00EC5E99">
            <w:pPr>
              <w:jc w:val="both"/>
              <w:rPr>
                <w:sz w:val="16"/>
                <w:szCs w:val="16"/>
                <w:lang w:val="es-ES_tradnl"/>
              </w:rPr>
            </w:pPr>
            <w:r w:rsidRPr="00234382">
              <w:rPr>
                <w:sz w:val="16"/>
                <w:szCs w:val="16"/>
                <w:lang w:val="es-ES_tradnl"/>
              </w:rPr>
              <w:t>Diseños Eléctricos Comerciales, S. de R.L. de C.V.</w:t>
            </w:r>
          </w:p>
        </w:tc>
        <w:tc>
          <w:tcPr>
            <w:tcW w:w="1290"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248"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501"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162"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614"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311" w:type="dxa"/>
            <w:shd w:val="clear" w:color="auto" w:fill="auto"/>
            <w:vAlign w:val="center"/>
          </w:tcPr>
          <w:p w:rsidR="00831599" w:rsidRPr="00234382" w:rsidRDefault="00831599" w:rsidP="00EC5E99">
            <w:pPr>
              <w:jc w:val="center"/>
              <w:rPr>
                <w:b/>
                <w:bCs/>
                <w:sz w:val="16"/>
                <w:szCs w:val="16"/>
                <w:lang w:val="es-ES_tradnl"/>
              </w:rPr>
            </w:pPr>
            <w:r w:rsidRPr="00234382">
              <w:rPr>
                <w:b/>
                <w:bCs/>
                <w:color w:val="1F497D" w:themeColor="text2"/>
                <w:sz w:val="16"/>
                <w:szCs w:val="16"/>
                <w:lang w:val="es-ES_tradnl"/>
              </w:rPr>
              <w:t>SI</w:t>
            </w:r>
          </w:p>
        </w:tc>
      </w:tr>
      <w:tr w:rsidR="00831599" w:rsidRPr="00406DCD" w:rsidTr="00831599">
        <w:trPr>
          <w:trHeight w:val="315"/>
        </w:trPr>
        <w:tc>
          <w:tcPr>
            <w:tcW w:w="1623" w:type="dxa"/>
            <w:shd w:val="clear" w:color="auto" w:fill="auto"/>
            <w:vAlign w:val="center"/>
          </w:tcPr>
          <w:p w:rsidR="00831599" w:rsidRPr="00234382" w:rsidRDefault="00831599" w:rsidP="00EC5E99">
            <w:pPr>
              <w:jc w:val="both"/>
              <w:rPr>
                <w:sz w:val="16"/>
                <w:szCs w:val="16"/>
                <w:lang w:val="es-ES_tradnl"/>
              </w:rPr>
            </w:pPr>
            <w:r w:rsidRPr="00234382">
              <w:rPr>
                <w:sz w:val="16"/>
                <w:szCs w:val="16"/>
                <w:lang w:val="es-ES_tradnl"/>
              </w:rPr>
              <w:t>Electrificadora de Honduras, S.A. de C.V.</w:t>
            </w:r>
          </w:p>
        </w:tc>
        <w:tc>
          <w:tcPr>
            <w:tcW w:w="1290"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248"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501"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162"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614"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311" w:type="dxa"/>
            <w:shd w:val="clear" w:color="auto" w:fill="auto"/>
            <w:vAlign w:val="center"/>
          </w:tcPr>
          <w:p w:rsidR="00831599" w:rsidRPr="00234382" w:rsidRDefault="00831599" w:rsidP="00EC5E99">
            <w:pPr>
              <w:jc w:val="center"/>
              <w:rPr>
                <w:b/>
                <w:bCs/>
                <w:color w:val="1F497D" w:themeColor="text2"/>
                <w:sz w:val="16"/>
                <w:szCs w:val="16"/>
                <w:lang w:val="es-ES_tradnl"/>
              </w:rPr>
            </w:pPr>
            <w:r w:rsidRPr="00234382">
              <w:rPr>
                <w:b/>
                <w:bCs/>
                <w:color w:val="1F497D" w:themeColor="text2"/>
                <w:sz w:val="16"/>
                <w:szCs w:val="16"/>
                <w:lang w:val="es-ES_tradnl"/>
              </w:rPr>
              <w:t>SI</w:t>
            </w:r>
          </w:p>
        </w:tc>
      </w:tr>
      <w:tr w:rsidR="00831599" w:rsidRPr="00406DCD" w:rsidTr="00831599">
        <w:trPr>
          <w:trHeight w:val="315"/>
        </w:trPr>
        <w:tc>
          <w:tcPr>
            <w:tcW w:w="1623" w:type="dxa"/>
            <w:shd w:val="clear" w:color="auto" w:fill="auto"/>
            <w:vAlign w:val="center"/>
          </w:tcPr>
          <w:p w:rsidR="00831599" w:rsidRPr="00234382" w:rsidRDefault="00831599" w:rsidP="00EC5E99">
            <w:pPr>
              <w:jc w:val="both"/>
              <w:rPr>
                <w:sz w:val="16"/>
                <w:szCs w:val="16"/>
                <w:lang w:val="es-HN"/>
              </w:rPr>
            </w:pPr>
            <w:r w:rsidRPr="00234382">
              <w:rPr>
                <w:sz w:val="16"/>
                <w:szCs w:val="16"/>
                <w:lang w:val="es-HN"/>
              </w:rPr>
              <w:t>Electromecánica y Construcciones S. DE R. L</w:t>
            </w:r>
          </w:p>
        </w:tc>
        <w:tc>
          <w:tcPr>
            <w:tcW w:w="1290"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248"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501"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162"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614"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311" w:type="dxa"/>
            <w:shd w:val="clear" w:color="auto" w:fill="auto"/>
            <w:vAlign w:val="center"/>
          </w:tcPr>
          <w:p w:rsidR="00831599" w:rsidRPr="00234382" w:rsidRDefault="00831599" w:rsidP="00EC5E99">
            <w:pPr>
              <w:jc w:val="center"/>
              <w:rPr>
                <w:bCs/>
                <w:sz w:val="16"/>
                <w:szCs w:val="16"/>
                <w:lang w:val="es-ES_tradnl"/>
              </w:rPr>
            </w:pPr>
            <w:r w:rsidRPr="00234382">
              <w:rPr>
                <w:bCs/>
                <w:sz w:val="16"/>
                <w:szCs w:val="16"/>
                <w:lang w:val="es-ES_tradnl"/>
              </w:rPr>
              <w:t>SI</w:t>
            </w:r>
          </w:p>
        </w:tc>
      </w:tr>
      <w:tr w:rsidR="00831599" w:rsidRPr="00406DCD" w:rsidTr="00831599">
        <w:trPr>
          <w:trHeight w:val="315"/>
        </w:trPr>
        <w:tc>
          <w:tcPr>
            <w:tcW w:w="1623" w:type="dxa"/>
            <w:shd w:val="clear" w:color="auto" w:fill="auto"/>
            <w:vAlign w:val="center"/>
          </w:tcPr>
          <w:p w:rsidR="00831599" w:rsidRPr="00234382" w:rsidRDefault="00831599" w:rsidP="00EC5E99">
            <w:pPr>
              <w:jc w:val="both"/>
              <w:rPr>
                <w:sz w:val="16"/>
                <w:szCs w:val="16"/>
                <w:lang w:val="es-HN"/>
              </w:rPr>
            </w:pPr>
            <w:r w:rsidRPr="00234382">
              <w:rPr>
                <w:sz w:val="16"/>
                <w:szCs w:val="16"/>
                <w:lang w:val="es-HN"/>
              </w:rPr>
              <w:lastRenderedPageBreak/>
              <w:t>Consultores Latinoamericanos en Telecomunicaciones</w:t>
            </w:r>
          </w:p>
        </w:tc>
        <w:tc>
          <w:tcPr>
            <w:tcW w:w="1290" w:type="dxa"/>
            <w:shd w:val="clear" w:color="auto" w:fill="auto"/>
            <w:vAlign w:val="center"/>
          </w:tcPr>
          <w:p w:rsidR="00831599" w:rsidRPr="00234382" w:rsidRDefault="00831599" w:rsidP="00EC5E99">
            <w:pPr>
              <w:jc w:val="center"/>
              <w:rPr>
                <w:sz w:val="16"/>
                <w:szCs w:val="16"/>
                <w:lang w:val="es-ES_tradnl"/>
              </w:rPr>
            </w:pPr>
            <w:r w:rsidRPr="00234382">
              <w:rPr>
                <w:color w:val="FF0000"/>
                <w:sz w:val="16"/>
                <w:szCs w:val="16"/>
                <w:lang w:val="es-ES_tradnl"/>
              </w:rPr>
              <w:t>NO</w:t>
            </w:r>
            <w:r w:rsidRPr="00234382">
              <w:rPr>
                <w:rStyle w:val="Refdenotaalpie"/>
                <w:color w:val="FF0000"/>
                <w:sz w:val="16"/>
                <w:szCs w:val="16"/>
                <w:lang w:val="es-ES_tradnl"/>
              </w:rPr>
              <w:footnoteReference w:id="1"/>
            </w:r>
          </w:p>
        </w:tc>
        <w:tc>
          <w:tcPr>
            <w:tcW w:w="1248"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501" w:type="dxa"/>
            <w:shd w:val="clear" w:color="auto" w:fill="auto"/>
            <w:vAlign w:val="center"/>
          </w:tcPr>
          <w:p w:rsidR="00831599" w:rsidRPr="00234382" w:rsidRDefault="00831599" w:rsidP="00EC5E99">
            <w:pPr>
              <w:jc w:val="center"/>
              <w:rPr>
                <w:sz w:val="16"/>
                <w:szCs w:val="16"/>
                <w:lang w:val="es-ES_tradnl"/>
              </w:rPr>
            </w:pPr>
            <w:r w:rsidRPr="00234382">
              <w:rPr>
                <w:sz w:val="16"/>
                <w:szCs w:val="16"/>
                <w:lang w:val="es-ES_tradnl"/>
              </w:rPr>
              <w:t>SI</w:t>
            </w:r>
          </w:p>
        </w:tc>
        <w:tc>
          <w:tcPr>
            <w:tcW w:w="1162" w:type="dxa"/>
            <w:shd w:val="clear" w:color="auto" w:fill="auto"/>
            <w:vAlign w:val="center"/>
          </w:tcPr>
          <w:p w:rsidR="00831599" w:rsidRPr="00234382" w:rsidRDefault="00831599" w:rsidP="00EC5E99">
            <w:pPr>
              <w:jc w:val="center"/>
              <w:rPr>
                <w:sz w:val="16"/>
                <w:szCs w:val="16"/>
                <w:lang w:val="es-ES_tradnl"/>
              </w:rPr>
            </w:pPr>
            <w:r w:rsidRPr="00234382">
              <w:rPr>
                <w:color w:val="FF0000"/>
                <w:sz w:val="16"/>
                <w:szCs w:val="16"/>
                <w:lang w:val="es-ES_tradnl"/>
              </w:rPr>
              <w:t>NO</w:t>
            </w:r>
            <w:r w:rsidRPr="00234382">
              <w:rPr>
                <w:rStyle w:val="Refdenotaalpie"/>
                <w:color w:val="FF0000"/>
                <w:sz w:val="16"/>
                <w:szCs w:val="16"/>
                <w:lang w:val="es-ES_tradnl"/>
              </w:rPr>
              <w:footnoteReference w:id="2"/>
            </w:r>
          </w:p>
        </w:tc>
        <w:tc>
          <w:tcPr>
            <w:tcW w:w="1614" w:type="dxa"/>
            <w:shd w:val="clear" w:color="auto" w:fill="auto"/>
            <w:vAlign w:val="center"/>
          </w:tcPr>
          <w:p w:rsidR="00831599" w:rsidRPr="00234382" w:rsidRDefault="00831599" w:rsidP="00EC5E99">
            <w:pPr>
              <w:jc w:val="center"/>
              <w:rPr>
                <w:color w:val="FF0000"/>
                <w:sz w:val="16"/>
                <w:szCs w:val="16"/>
                <w:lang w:val="es-ES_tradnl"/>
              </w:rPr>
            </w:pPr>
            <w:r w:rsidRPr="00234382">
              <w:rPr>
                <w:color w:val="FF0000"/>
                <w:sz w:val="16"/>
                <w:szCs w:val="16"/>
                <w:lang w:val="es-ES_tradnl"/>
              </w:rPr>
              <w:t>NO</w:t>
            </w:r>
          </w:p>
        </w:tc>
        <w:tc>
          <w:tcPr>
            <w:tcW w:w="1311" w:type="dxa"/>
            <w:shd w:val="clear" w:color="auto" w:fill="auto"/>
            <w:vAlign w:val="center"/>
          </w:tcPr>
          <w:p w:rsidR="00831599" w:rsidRPr="00234382" w:rsidRDefault="00831599" w:rsidP="00EC5E99">
            <w:pPr>
              <w:jc w:val="center"/>
              <w:rPr>
                <w:bCs/>
                <w:color w:val="FF0000"/>
                <w:sz w:val="16"/>
                <w:szCs w:val="16"/>
                <w:lang w:val="es-ES_tradnl"/>
              </w:rPr>
            </w:pPr>
            <w:r w:rsidRPr="00234382">
              <w:rPr>
                <w:bCs/>
                <w:color w:val="FF0000"/>
                <w:sz w:val="16"/>
                <w:szCs w:val="16"/>
                <w:lang w:val="es-ES_tradnl"/>
              </w:rPr>
              <w:t>NO</w:t>
            </w:r>
          </w:p>
        </w:tc>
      </w:tr>
    </w:tbl>
    <w:p w:rsidR="00CE6680" w:rsidRDefault="00CE6680" w:rsidP="00CE6680">
      <w:pPr>
        <w:pStyle w:val="Prrafodelista"/>
        <w:spacing w:after="0" w:line="240" w:lineRule="auto"/>
        <w:ind w:left="502"/>
        <w:jc w:val="both"/>
        <w:rPr>
          <w:rFonts w:eastAsiaTheme="minorHAnsi"/>
          <w:lang w:val="es-MX"/>
        </w:rPr>
      </w:pPr>
    </w:p>
    <w:p w:rsidR="00CE6680" w:rsidRDefault="00CE6680" w:rsidP="00CE6680">
      <w:pPr>
        <w:pStyle w:val="Prrafodelista"/>
        <w:spacing w:after="0" w:line="240" w:lineRule="auto"/>
        <w:ind w:left="502"/>
        <w:jc w:val="both"/>
        <w:rPr>
          <w:rFonts w:eastAsiaTheme="minorHAnsi"/>
          <w:lang w:val="es-MX"/>
        </w:rPr>
      </w:pPr>
    </w:p>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Default="001012D2"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651" w:type="dxa"/>
        <w:jc w:val="center"/>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258"/>
        <w:gridCol w:w="1039"/>
        <w:gridCol w:w="1260"/>
        <w:gridCol w:w="787"/>
        <w:gridCol w:w="1354"/>
        <w:gridCol w:w="1225"/>
        <w:gridCol w:w="936"/>
        <w:gridCol w:w="1218"/>
        <w:gridCol w:w="1574"/>
      </w:tblGrid>
      <w:tr w:rsidR="001132D0" w:rsidRPr="004C0528" w:rsidTr="00474772">
        <w:trPr>
          <w:trHeight w:val="500"/>
          <w:jc w:val="center"/>
        </w:trPr>
        <w:tc>
          <w:tcPr>
            <w:tcW w:w="2258" w:type="dxa"/>
            <w:shd w:val="clear" w:color="auto" w:fill="F2DBDB" w:themeFill="accent2" w:themeFillTint="33"/>
            <w:vAlign w:val="center"/>
          </w:tcPr>
          <w:p w:rsidR="001132D0" w:rsidRPr="001132D0" w:rsidRDefault="001132D0" w:rsidP="00996497">
            <w:pPr>
              <w:spacing w:line="240" w:lineRule="auto"/>
              <w:contextualSpacing/>
              <w:jc w:val="center"/>
              <w:rPr>
                <w:b/>
                <w:bCs/>
                <w:sz w:val="18"/>
                <w:lang w:val="es-ES_tradnl"/>
              </w:rPr>
            </w:pPr>
            <w:r w:rsidRPr="001132D0">
              <w:rPr>
                <w:b/>
                <w:bCs/>
                <w:sz w:val="18"/>
                <w:lang w:val="es-ES_tradnl"/>
              </w:rPr>
              <w:t>DATOS</w:t>
            </w:r>
          </w:p>
        </w:tc>
        <w:tc>
          <w:tcPr>
            <w:tcW w:w="2299"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PRECIO(S) LEÍDO(S) EN VOZ ALTA</w:t>
            </w:r>
          </w:p>
        </w:tc>
        <w:tc>
          <w:tcPr>
            <w:tcW w:w="2141"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CORRECCIONES</w:t>
            </w:r>
          </w:p>
        </w:tc>
        <w:tc>
          <w:tcPr>
            <w:tcW w:w="3379" w:type="dxa"/>
            <w:gridSpan w:val="3"/>
            <w:shd w:val="clear" w:color="auto" w:fill="F2DBDB" w:themeFill="accent2" w:themeFillTint="33"/>
            <w:vAlign w:val="center"/>
          </w:tcPr>
          <w:p w:rsidR="001132D0" w:rsidRPr="001132D0" w:rsidRDefault="001132D0" w:rsidP="00996497">
            <w:pPr>
              <w:spacing w:line="240" w:lineRule="auto"/>
              <w:contextualSpacing/>
              <w:jc w:val="center"/>
              <w:rPr>
                <w:b/>
                <w:sz w:val="18"/>
                <w:u w:val="single"/>
                <w:lang w:val="es-ES_tradnl"/>
              </w:rPr>
            </w:pPr>
            <w:r w:rsidRPr="001132D0">
              <w:rPr>
                <w:b/>
                <w:sz w:val="18"/>
                <w:lang w:val="es-ES_tradnl"/>
              </w:rPr>
              <w:t>DESCUENTOS NO CONDICIONADOS</w:t>
            </w:r>
          </w:p>
        </w:tc>
        <w:tc>
          <w:tcPr>
            <w:tcW w:w="1574" w:type="dxa"/>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  FINAL</w:t>
            </w:r>
          </w:p>
        </w:tc>
      </w:tr>
      <w:tr w:rsidR="001132D0" w:rsidRPr="004C0528" w:rsidTr="001132D0">
        <w:trPr>
          <w:trHeight w:val="804"/>
          <w:jc w:val="center"/>
        </w:trPr>
        <w:tc>
          <w:tcPr>
            <w:tcW w:w="2258"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LICITANTE</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A)</w:t>
            </w:r>
          </w:p>
        </w:tc>
        <w:tc>
          <w:tcPr>
            <w:tcW w:w="1039"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MONEDA(S)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B)</w:t>
            </w:r>
          </w:p>
        </w:tc>
        <w:tc>
          <w:tcPr>
            <w:tcW w:w="1260"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C)</w:t>
            </w:r>
          </w:p>
        </w:tc>
        <w:tc>
          <w:tcPr>
            <w:tcW w:w="787"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ERRORES DE CÁLCULO</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D)</w:t>
            </w:r>
          </w:p>
        </w:tc>
        <w:tc>
          <w:tcPr>
            <w:tcW w:w="1354"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MONTOS PROVISIONALES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E)</w:t>
            </w:r>
          </w:p>
        </w:tc>
        <w:tc>
          <w:tcPr>
            <w:tcW w:w="1225"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PRECIO(S) CORREGIDO(S) DE LA OFERTA</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F) = C) + D) - E)</w:t>
            </w:r>
          </w:p>
        </w:tc>
        <w:tc>
          <w:tcPr>
            <w:tcW w:w="936"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PORCENTAJE</w:t>
            </w:r>
          </w:p>
          <w:p w:rsidR="001132D0" w:rsidRPr="001132D0" w:rsidRDefault="001132D0" w:rsidP="00996497">
            <w:pPr>
              <w:spacing w:line="240" w:lineRule="auto"/>
              <w:contextualSpacing/>
              <w:jc w:val="center"/>
              <w:rPr>
                <w:sz w:val="16"/>
                <w:szCs w:val="18"/>
                <w:u w:val="single"/>
                <w:lang w:val="es-ES_tradnl"/>
              </w:rPr>
            </w:pPr>
            <w:r w:rsidRPr="001132D0">
              <w:rPr>
                <w:sz w:val="16"/>
                <w:szCs w:val="18"/>
                <w:lang w:val="es-ES_tradnl"/>
              </w:rPr>
              <w:t>G)</w:t>
            </w:r>
          </w:p>
        </w:tc>
        <w:tc>
          <w:tcPr>
            <w:tcW w:w="1218"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H)</w:t>
            </w:r>
          </w:p>
        </w:tc>
        <w:tc>
          <w:tcPr>
            <w:tcW w:w="1574"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PRECIO(S) DE LA OFERTA CORREGIDO(S) O REBAJADO(S)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I) = F) - H)</w:t>
            </w:r>
          </w:p>
        </w:tc>
      </w:tr>
      <w:tr w:rsidR="007726D1" w:rsidRPr="006630A2" w:rsidTr="001132D0">
        <w:trPr>
          <w:trHeight w:val="173"/>
          <w:jc w:val="center"/>
        </w:trPr>
        <w:tc>
          <w:tcPr>
            <w:tcW w:w="2258" w:type="dxa"/>
            <w:vAlign w:val="center"/>
          </w:tcPr>
          <w:p w:rsidR="007726D1" w:rsidRPr="00340F23" w:rsidRDefault="007726D1" w:rsidP="00EC5E99">
            <w:pPr>
              <w:jc w:val="both"/>
              <w:rPr>
                <w:sz w:val="16"/>
                <w:szCs w:val="16"/>
                <w:lang w:val="es-ES_tradnl"/>
              </w:rPr>
            </w:pPr>
            <w:r w:rsidRPr="00340F23">
              <w:rPr>
                <w:sz w:val="16"/>
                <w:szCs w:val="16"/>
                <w:lang w:val="es-ES_tradnl"/>
              </w:rPr>
              <w:t>Diseños Eléctricos Comerciales, S. de R.L. de C.V.</w:t>
            </w:r>
          </w:p>
        </w:tc>
        <w:tc>
          <w:tcPr>
            <w:tcW w:w="1039" w:type="dxa"/>
            <w:vAlign w:val="center"/>
          </w:tcPr>
          <w:p w:rsidR="007726D1" w:rsidRPr="00340F23" w:rsidRDefault="007726D1" w:rsidP="00EC5E99">
            <w:pPr>
              <w:jc w:val="center"/>
              <w:rPr>
                <w:sz w:val="16"/>
                <w:szCs w:val="16"/>
                <w:lang w:val="es-ES_tradnl"/>
              </w:rPr>
            </w:pPr>
            <w:r w:rsidRPr="00340F23">
              <w:rPr>
                <w:sz w:val="16"/>
                <w:szCs w:val="16"/>
                <w:lang w:val="es-ES_tradnl"/>
              </w:rPr>
              <w:t>Lempira</w:t>
            </w:r>
          </w:p>
        </w:tc>
        <w:tc>
          <w:tcPr>
            <w:tcW w:w="1260" w:type="dxa"/>
            <w:vAlign w:val="center"/>
          </w:tcPr>
          <w:p w:rsidR="007726D1" w:rsidRPr="00340F23" w:rsidRDefault="007726D1" w:rsidP="00EC5E99">
            <w:pPr>
              <w:jc w:val="center"/>
              <w:rPr>
                <w:sz w:val="16"/>
                <w:szCs w:val="16"/>
                <w:lang w:val="es-ES_tradnl"/>
              </w:rPr>
            </w:pPr>
            <w:r w:rsidRPr="00340F23">
              <w:rPr>
                <w:sz w:val="16"/>
                <w:szCs w:val="16"/>
                <w:lang w:val="es-ES_tradnl"/>
              </w:rPr>
              <w:t>L. 2,156,541.33</w:t>
            </w:r>
          </w:p>
        </w:tc>
        <w:tc>
          <w:tcPr>
            <w:tcW w:w="787"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354"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225" w:type="dxa"/>
            <w:vAlign w:val="center"/>
          </w:tcPr>
          <w:p w:rsidR="007726D1" w:rsidRPr="00340F23" w:rsidRDefault="007726D1" w:rsidP="00EC5E99">
            <w:pPr>
              <w:jc w:val="center"/>
              <w:rPr>
                <w:sz w:val="16"/>
                <w:szCs w:val="16"/>
                <w:lang w:val="es-ES_tradnl"/>
              </w:rPr>
            </w:pPr>
            <w:r w:rsidRPr="00340F23">
              <w:rPr>
                <w:sz w:val="16"/>
                <w:szCs w:val="16"/>
                <w:lang w:val="es-ES_tradnl"/>
              </w:rPr>
              <w:t>L. 2,156,541.33</w:t>
            </w:r>
          </w:p>
        </w:tc>
        <w:tc>
          <w:tcPr>
            <w:tcW w:w="936" w:type="dxa"/>
            <w:vAlign w:val="center"/>
          </w:tcPr>
          <w:p w:rsidR="007726D1" w:rsidRPr="00340F23" w:rsidRDefault="007726D1" w:rsidP="00EC5E99">
            <w:pPr>
              <w:jc w:val="center"/>
              <w:rPr>
                <w:sz w:val="16"/>
                <w:szCs w:val="16"/>
                <w:lang w:val="es-ES_tradnl"/>
              </w:rPr>
            </w:pPr>
            <w:r w:rsidRPr="00340F23">
              <w:rPr>
                <w:sz w:val="16"/>
                <w:szCs w:val="16"/>
                <w:lang w:val="es-ES_tradnl"/>
              </w:rPr>
              <w:t>0.00%</w:t>
            </w:r>
          </w:p>
        </w:tc>
        <w:tc>
          <w:tcPr>
            <w:tcW w:w="1218"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574" w:type="dxa"/>
            <w:vAlign w:val="center"/>
          </w:tcPr>
          <w:p w:rsidR="007726D1" w:rsidRPr="00340F23" w:rsidRDefault="007726D1" w:rsidP="00EC5E99">
            <w:pPr>
              <w:jc w:val="center"/>
              <w:rPr>
                <w:sz w:val="16"/>
                <w:szCs w:val="16"/>
                <w:lang w:val="es-ES_tradnl"/>
              </w:rPr>
            </w:pPr>
            <w:r w:rsidRPr="00340F23">
              <w:rPr>
                <w:sz w:val="16"/>
                <w:szCs w:val="16"/>
                <w:lang w:val="es-ES_tradnl"/>
              </w:rPr>
              <w:t>L. 2,156,541.33</w:t>
            </w:r>
          </w:p>
        </w:tc>
      </w:tr>
      <w:tr w:rsidR="007726D1" w:rsidRPr="006630A2" w:rsidTr="00822B14">
        <w:trPr>
          <w:trHeight w:val="815"/>
          <w:jc w:val="center"/>
        </w:trPr>
        <w:tc>
          <w:tcPr>
            <w:tcW w:w="2258" w:type="dxa"/>
            <w:vAlign w:val="center"/>
          </w:tcPr>
          <w:p w:rsidR="007726D1" w:rsidRPr="00340F23" w:rsidRDefault="007726D1" w:rsidP="00EC5E99">
            <w:pPr>
              <w:jc w:val="both"/>
              <w:rPr>
                <w:sz w:val="16"/>
                <w:szCs w:val="16"/>
                <w:lang w:val="es-ES_tradnl"/>
              </w:rPr>
            </w:pPr>
            <w:r w:rsidRPr="00340F23">
              <w:rPr>
                <w:sz w:val="16"/>
                <w:szCs w:val="16"/>
                <w:lang w:val="es-ES_tradnl"/>
              </w:rPr>
              <w:t>Electrificadora de Honduras, S.A. de C.V.</w:t>
            </w:r>
          </w:p>
        </w:tc>
        <w:tc>
          <w:tcPr>
            <w:tcW w:w="1039" w:type="dxa"/>
            <w:vAlign w:val="center"/>
          </w:tcPr>
          <w:p w:rsidR="007726D1" w:rsidRPr="00340F23" w:rsidRDefault="007726D1" w:rsidP="00EC5E99">
            <w:pPr>
              <w:jc w:val="center"/>
              <w:rPr>
                <w:sz w:val="16"/>
                <w:szCs w:val="16"/>
                <w:lang w:val="es-ES_tradnl"/>
              </w:rPr>
            </w:pPr>
            <w:r w:rsidRPr="00340F23">
              <w:rPr>
                <w:sz w:val="16"/>
                <w:szCs w:val="16"/>
                <w:lang w:val="es-ES_tradnl"/>
              </w:rPr>
              <w:t>Lempira</w:t>
            </w:r>
          </w:p>
        </w:tc>
        <w:tc>
          <w:tcPr>
            <w:tcW w:w="1260" w:type="dxa"/>
            <w:vAlign w:val="center"/>
          </w:tcPr>
          <w:p w:rsidR="007726D1" w:rsidRPr="00340F23" w:rsidRDefault="007726D1" w:rsidP="00EC5E99">
            <w:pPr>
              <w:jc w:val="center"/>
              <w:rPr>
                <w:sz w:val="16"/>
                <w:szCs w:val="16"/>
                <w:lang w:val="es-ES_tradnl"/>
              </w:rPr>
            </w:pPr>
            <w:r w:rsidRPr="00340F23">
              <w:rPr>
                <w:sz w:val="16"/>
                <w:szCs w:val="16"/>
                <w:lang w:val="es-ES_tradnl"/>
              </w:rPr>
              <w:t>L. 2,348,849.49</w:t>
            </w:r>
          </w:p>
        </w:tc>
        <w:tc>
          <w:tcPr>
            <w:tcW w:w="787"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354"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225" w:type="dxa"/>
            <w:vAlign w:val="center"/>
          </w:tcPr>
          <w:p w:rsidR="007726D1" w:rsidRPr="00340F23" w:rsidRDefault="007726D1" w:rsidP="00EC5E99">
            <w:pPr>
              <w:jc w:val="center"/>
              <w:rPr>
                <w:sz w:val="16"/>
                <w:szCs w:val="16"/>
                <w:lang w:val="es-ES_tradnl"/>
              </w:rPr>
            </w:pPr>
            <w:r w:rsidRPr="00340F23">
              <w:rPr>
                <w:sz w:val="16"/>
                <w:szCs w:val="16"/>
                <w:lang w:val="es-ES_tradnl"/>
              </w:rPr>
              <w:t>L. 2,348,849.49</w:t>
            </w:r>
          </w:p>
        </w:tc>
        <w:tc>
          <w:tcPr>
            <w:tcW w:w="936" w:type="dxa"/>
            <w:vAlign w:val="center"/>
          </w:tcPr>
          <w:p w:rsidR="007726D1" w:rsidRPr="00340F23" w:rsidRDefault="007726D1" w:rsidP="00EC5E99">
            <w:pPr>
              <w:jc w:val="center"/>
              <w:rPr>
                <w:sz w:val="16"/>
                <w:szCs w:val="16"/>
                <w:lang w:val="es-ES_tradnl"/>
              </w:rPr>
            </w:pPr>
            <w:r w:rsidRPr="00340F23">
              <w:rPr>
                <w:sz w:val="16"/>
                <w:szCs w:val="16"/>
                <w:lang w:val="es-ES_tradnl"/>
              </w:rPr>
              <w:t>0.00%</w:t>
            </w:r>
          </w:p>
        </w:tc>
        <w:tc>
          <w:tcPr>
            <w:tcW w:w="1218"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574" w:type="dxa"/>
            <w:vAlign w:val="center"/>
          </w:tcPr>
          <w:p w:rsidR="007726D1" w:rsidRPr="00340F23" w:rsidRDefault="007726D1" w:rsidP="00EC5E99">
            <w:pPr>
              <w:jc w:val="center"/>
              <w:rPr>
                <w:sz w:val="16"/>
                <w:szCs w:val="16"/>
                <w:lang w:val="es-ES_tradnl"/>
              </w:rPr>
            </w:pPr>
            <w:r w:rsidRPr="00340F23">
              <w:rPr>
                <w:sz w:val="16"/>
                <w:szCs w:val="16"/>
                <w:lang w:val="es-ES_tradnl"/>
              </w:rPr>
              <w:t>L. 2,348,849.49</w:t>
            </w:r>
          </w:p>
        </w:tc>
      </w:tr>
      <w:tr w:rsidR="007726D1" w:rsidRPr="006630A2" w:rsidTr="00822B14">
        <w:trPr>
          <w:trHeight w:val="815"/>
          <w:jc w:val="center"/>
        </w:trPr>
        <w:tc>
          <w:tcPr>
            <w:tcW w:w="2258" w:type="dxa"/>
            <w:vAlign w:val="center"/>
          </w:tcPr>
          <w:p w:rsidR="007726D1" w:rsidRPr="00340F23" w:rsidRDefault="007726D1" w:rsidP="00EC5E99">
            <w:pPr>
              <w:jc w:val="both"/>
              <w:rPr>
                <w:sz w:val="16"/>
                <w:szCs w:val="16"/>
                <w:lang w:val="es-ES_tradnl"/>
              </w:rPr>
            </w:pPr>
            <w:r w:rsidRPr="00340F23">
              <w:rPr>
                <w:sz w:val="16"/>
                <w:szCs w:val="16"/>
                <w:lang w:val="es-HN"/>
              </w:rPr>
              <w:t>Electromecánica y Construcciones S. de R.L.</w:t>
            </w:r>
          </w:p>
        </w:tc>
        <w:tc>
          <w:tcPr>
            <w:tcW w:w="1039" w:type="dxa"/>
            <w:vAlign w:val="center"/>
          </w:tcPr>
          <w:p w:rsidR="007726D1" w:rsidRPr="00340F23" w:rsidRDefault="007726D1" w:rsidP="00EC5E99">
            <w:pPr>
              <w:jc w:val="center"/>
              <w:rPr>
                <w:sz w:val="16"/>
                <w:szCs w:val="16"/>
                <w:lang w:val="es-ES_tradnl"/>
              </w:rPr>
            </w:pPr>
            <w:r w:rsidRPr="00340F23">
              <w:rPr>
                <w:sz w:val="16"/>
                <w:szCs w:val="16"/>
                <w:lang w:val="es-ES_tradnl"/>
              </w:rPr>
              <w:t>Lempira</w:t>
            </w:r>
          </w:p>
        </w:tc>
        <w:tc>
          <w:tcPr>
            <w:tcW w:w="1260" w:type="dxa"/>
            <w:vAlign w:val="center"/>
          </w:tcPr>
          <w:p w:rsidR="007726D1" w:rsidRPr="00340F23" w:rsidRDefault="007726D1" w:rsidP="00EC5E99">
            <w:pPr>
              <w:jc w:val="center"/>
              <w:rPr>
                <w:sz w:val="16"/>
                <w:szCs w:val="16"/>
                <w:lang w:val="es-ES_tradnl"/>
              </w:rPr>
            </w:pPr>
            <w:r w:rsidRPr="00340F23">
              <w:rPr>
                <w:sz w:val="16"/>
                <w:szCs w:val="16"/>
                <w:lang w:val="es-ES_tradnl"/>
              </w:rPr>
              <w:t>L. 3,439,246.45</w:t>
            </w:r>
          </w:p>
        </w:tc>
        <w:tc>
          <w:tcPr>
            <w:tcW w:w="787"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354"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225" w:type="dxa"/>
            <w:vAlign w:val="center"/>
          </w:tcPr>
          <w:p w:rsidR="007726D1" w:rsidRPr="00340F23" w:rsidRDefault="007726D1" w:rsidP="00EC5E99">
            <w:pPr>
              <w:jc w:val="center"/>
              <w:rPr>
                <w:sz w:val="16"/>
                <w:szCs w:val="16"/>
                <w:lang w:val="es-ES_tradnl"/>
              </w:rPr>
            </w:pPr>
            <w:r w:rsidRPr="00340F23">
              <w:rPr>
                <w:sz w:val="16"/>
                <w:szCs w:val="16"/>
                <w:lang w:val="es-ES_tradnl"/>
              </w:rPr>
              <w:t>L. 3,439,246.45</w:t>
            </w:r>
          </w:p>
        </w:tc>
        <w:tc>
          <w:tcPr>
            <w:tcW w:w="936" w:type="dxa"/>
            <w:vAlign w:val="center"/>
          </w:tcPr>
          <w:p w:rsidR="007726D1" w:rsidRPr="00340F23" w:rsidRDefault="007726D1" w:rsidP="00EC5E99">
            <w:pPr>
              <w:jc w:val="center"/>
              <w:rPr>
                <w:sz w:val="16"/>
                <w:szCs w:val="16"/>
                <w:lang w:val="es-ES_tradnl"/>
              </w:rPr>
            </w:pPr>
            <w:r w:rsidRPr="00340F23">
              <w:rPr>
                <w:sz w:val="16"/>
                <w:szCs w:val="16"/>
                <w:lang w:val="es-ES_tradnl"/>
              </w:rPr>
              <w:t>0.00%</w:t>
            </w:r>
          </w:p>
        </w:tc>
        <w:tc>
          <w:tcPr>
            <w:tcW w:w="1218" w:type="dxa"/>
            <w:vAlign w:val="center"/>
          </w:tcPr>
          <w:p w:rsidR="007726D1" w:rsidRPr="00340F23" w:rsidRDefault="007726D1" w:rsidP="00EC5E99">
            <w:pPr>
              <w:jc w:val="center"/>
              <w:rPr>
                <w:sz w:val="16"/>
                <w:szCs w:val="16"/>
                <w:lang w:val="es-ES_tradnl"/>
              </w:rPr>
            </w:pPr>
            <w:r w:rsidRPr="00340F23">
              <w:rPr>
                <w:sz w:val="16"/>
                <w:szCs w:val="16"/>
                <w:lang w:val="es-ES_tradnl"/>
              </w:rPr>
              <w:t>L.0.00</w:t>
            </w:r>
          </w:p>
        </w:tc>
        <w:tc>
          <w:tcPr>
            <w:tcW w:w="1574" w:type="dxa"/>
            <w:vAlign w:val="center"/>
          </w:tcPr>
          <w:p w:rsidR="007726D1" w:rsidRPr="00340F23" w:rsidRDefault="007726D1" w:rsidP="00EC5E99">
            <w:pPr>
              <w:jc w:val="center"/>
              <w:rPr>
                <w:sz w:val="16"/>
                <w:szCs w:val="16"/>
                <w:lang w:val="es-ES_tradnl"/>
              </w:rPr>
            </w:pPr>
            <w:r w:rsidRPr="00340F23">
              <w:rPr>
                <w:sz w:val="16"/>
                <w:szCs w:val="16"/>
                <w:lang w:val="es-ES_tradnl"/>
              </w:rPr>
              <w:t>L. 3,439,246.45</w:t>
            </w:r>
          </w:p>
        </w:tc>
      </w:tr>
    </w:tbl>
    <w:p w:rsidR="001012D2" w:rsidRDefault="001012D2"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en el Documento Base de Licitación, siendo los resultados obtenidos los siguientes:  </w:t>
      </w:r>
    </w:p>
    <w:p w:rsidR="001012D2" w:rsidRPr="000A1599" w:rsidRDefault="001012D2" w:rsidP="001012D2">
      <w:pPr>
        <w:pStyle w:val="Prrafodelista"/>
        <w:ind w:left="502"/>
        <w:jc w:val="both"/>
        <w:rPr>
          <w:rFonts w:eastAsiaTheme="minorHAnsi"/>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1E2049"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1E2049"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12159D" w:rsidRPr="000A1599" w:rsidTr="005A46B1">
        <w:trPr>
          <w:trHeight w:val="315"/>
          <w:jc w:val="center"/>
        </w:trPr>
        <w:tc>
          <w:tcPr>
            <w:tcW w:w="1360" w:type="dxa"/>
            <w:shd w:val="clear" w:color="auto" w:fill="auto"/>
            <w:vAlign w:val="center"/>
          </w:tcPr>
          <w:p w:rsidR="0012159D" w:rsidRPr="00C71773" w:rsidRDefault="00507150" w:rsidP="005A46B1">
            <w:pPr>
              <w:jc w:val="both"/>
              <w:rPr>
                <w:sz w:val="16"/>
                <w:szCs w:val="16"/>
                <w:lang w:val="es-ES_tradnl"/>
              </w:rPr>
            </w:pPr>
            <w:r>
              <w:rPr>
                <w:sz w:val="18"/>
                <w:szCs w:val="18"/>
                <w:lang w:val="es-ES_tradnl"/>
              </w:rPr>
              <w:t>Diseños Eléctricos Comerciales, S. de R.L. de C.V.</w:t>
            </w:r>
          </w:p>
        </w:tc>
        <w:tc>
          <w:tcPr>
            <w:tcW w:w="1260" w:type="dxa"/>
            <w:shd w:val="clear" w:color="auto" w:fill="auto"/>
            <w:vAlign w:val="center"/>
          </w:tcPr>
          <w:p w:rsidR="0012159D" w:rsidRPr="00C71773" w:rsidRDefault="00507150" w:rsidP="00FA085F">
            <w:pPr>
              <w:jc w:val="center"/>
              <w:rPr>
                <w:sz w:val="16"/>
                <w:szCs w:val="16"/>
                <w:lang w:val="es-ES_tradnl"/>
              </w:rPr>
            </w:pPr>
            <w:r w:rsidRPr="00B33049">
              <w:rPr>
                <w:sz w:val="18"/>
                <w:szCs w:val="18"/>
                <w:lang w:val="es-ES_tradnl"/>
              </w:rPr>
              <w:t xml:space="preserve">L. </w:t>
            </w:r>
            <w:r>
              <w:rPr>
                <w:sz w:val="18"/>
                <w:szCs w:val="18"/>
                <w:lang w:val="es-ES_tradnl"/>
              </w:rPr>
              <w:t>2,156,541.33</w:t>
            </w:r>
          </w:p>
        </w:tc>
        <w:tc>
          <w:tcPr>
            <w:tcW w:w="1304" w:type="dxa"/>
            <w:shd w:val="clear" w:color="auto" w:fill="auto"/>
            <w:vAlign w:val="center"/>
          </w:tcPr>
          <w:p w:rsidR="0012159D" w:rsidRPr="00C71773" w:rsidRDefault="00507150" w:rsidP="00FA085F">
            <w:pPr>
              <w:jc w:val="center"/>
              <w:rPr>
                <w:sz w:val="16"/>
                <w:szCs w:val="16"/>
                <w:lang w:val="es-ES_tradnl"/>
              </w:rPr>
            </w:pPr>
            <w:r w:rsidRPr="00B33049">
              <w:rPr>
                <w:sz w:val="18"/>
                <w:szCs w:val="18"/>
                <w:lang w:val="es-ES_tradnl"/>
              </w:rPr>
              <w:t xml:space="preserve">L. </w:t>
            </w:r>
            <w:r>
              <w:rPr>
                <w:sz w:val="18"/>
                <w:szCs w:val="18"/>
                <w:lang w:val="es-ES_tradnl"/>
              </w:rPr>
              <w:t>2,156,541.33</w:t>
            </w:r>
          </w:p>
        </w:tc>
        <w:tc>
          <w:tcPr>
            <w:tcW w:w="1538"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8C1E33" w:rsidRDefault="001012D2" w:rsidP="001012D2">
      <w:pPr>
        <w:jc w:val="both"/>
        <w:rPr>
          <w:rFonts w:eastAsiaTheme="minorHAnsi"/>
          <w:sz w:val="10"/>
          <w:szCs w:val="20"/>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rsidP="001012D2">
      <w:pPr>
        <w:keepNext/>
        <w:spacing w:after="120"/>
        <w:ind w:left="142"/>
        <w:jc w:val="center"/>
        <w:outlineLvl w:val="1"/>
        <w:rPr>
          <w:rFonts w:ascii="Calibri" w:hAnsi="Calibri" w:cs="Calibri"/>
          <w:b/>
          <w:sz w:val="20"/>
          <w:szCs w:val="16"/>
          <w:lang w:val="es-ES_tradnl"/>
        </w:rPr>
      </w:pPr>
    </w:p>
    <w:p w:rsidR="00034FC9" w:rsidRDefault="00034FC9">
      <w:pPr>
        <w:rPr>
          <w:rFonts w:ascii="Calibri" w:hAnsi="Calibri" w:cs="Calibri"/>
          <w:b/>
          <w:sz w:val="20"/>
          <w:szCs w:val="16"/>
          <w:lang w:val="es-ES_tradnl"/>
        </w:rPr>
      </w:pPr>
      <w:r>
        <w:rPr>
          <w:rFonts w:ascii="Calibri" w:hAnsi="Calibri" w:cs="Calibri"/>
          <w:b/>
          <w:sz w:val="20"/>
          <w:szCs w:val="16"/>
          <w:lang w:val="es-ES_tradnl"/>
        </w:rPr>
        <w:br w:type="page"/>
      </w: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lastRenderedPageBreak/>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1E2049" w:rsidTr="008C1E33">
        <w:trPr>
          <w:trHeight w:val="554"/>
        </w:trPr>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1E2049"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EC5ACB" w:rsidP="005A46B1">
            <w:pPr>
              <w:jc w:val="both"/>
              <w:rPr>
                <w:b/>
                <w:bCs/>
                <w:sz w:val="18"/>
                <w:szCs w:val="18"/>
                <w:lang w:val="es-ES_tradnl"/>
              </w:rPr>
            </w:pPr>
            <w:r w:rsidRPr="00256B2C">
              <w:rPr>
                <w:b/>
                <w:bCs/>
                <w:sz w:val="18"/>
                <w:szCs w:val="18"/>
                <w:lang w:val="es-ES_tradnl"/>
              </w:rPr>
              <w:t>DISEÑOS ELÉCTRICOS COMERCIALES, S. DE R.L. DE C.V.</w:t>
            </w:r>
          </w:p>
        </w:tc>
      </w:tr>
      <w:tr w:rsidR="001012D2" w:rsidRPr="001E2049" w:rsidTr="008C1E33">
        <w:trPr>
          <w:trHeight w:val="995"/>
        </w:trPr>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EC5ACB" w:rsidP="005A46B1">
            <w:pPr>
              <w:jc w:val="both"/>
              <w:rPr>
                <w:sz w:val="18"/>
                <w:szCs w:val="18"/>
                <w:lang w:val="es-ES_tradnl"/>
              </w:rPr>
            </w:pPr>
            <w:r w:rsidRPr="00256B2C">
              <w:rPr>
                <w:sz w:val="18"/>
                <w:szCs w:val="18"/>
                <w:lang w:val="es-ES_tradnl"/>
              </w:rPr>
              <w:t>Colonia la Cañada, Anillo Periférico contiguo a la UTH, calle a la bloquera contiguo a Maya TV, Tegucigalpa/ Amplio plantel de oficinas, ubicado en Colonia San José de Sula, 6 calle 22 y 23 avenida.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EC5ACB" w:rsidP="00E20707">
            <w:pPr>
              <w:rPr>
                <w:sz w:val="18"/>
                <w:szCs w:val="18"/>
                <w:lang w:val="es-ES_tradnl"/>
              </w:rPr>
            </w:pPr>
            <w:r>
              <w:rPr>
                <w:sz w:val="18"/>
                <w:szCs w:val="18"/>
                <w:lang w:val="es-ES_tradnl"/>
              </w:rPr>
              <w:t>Octubre</w:t>
            </w:r>
            <w:r w:rsidR="001012D2">
              <w:rPr>
                <w:sz w:val="18"/>
                <w:szCs w:val="18"/>
                <w:lang w:val="es-ES_tradnl"/>
              </w:rPr>
              <w:t xml:space="preserve"> 2015</w:t>
            </w:r>
          </w:p>
        </w:tc>
      </w:tr>
      <w:tr w:rsidR="001012D2" w:rsidRPr="0085517A"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951ACB" w:rsidP="0085517A">
            <w:pPr>
              <w:rPr>
                <w:sz w:val="18"/>
                <w:szCs w:val="18"/>
                <w:lang w:val="es-ES_tradnl"/>
              </w:rPr>
            </w:pPr>
            <w:r>
              <w:rPr>
                <w:sz w:val="18"/>
                <w:szCs w:val="18"/>
                <w:lang w:val="es-ES_tradnl"/>
              </w:rPr>
              <w:t>Cuatro</w:t>
            </w:r>
            <w:r w:rsidR="0085517A">
              <w:rPr>
                <w:sz w:val="18"/>
                <w:szCs w:val="18"/>
                <w:lang w:val="es-ES_tradnl"/>
              </w:rPr>
              <w:t xml:space="preserve"> Meses con Veinte </w:t>
            </w:r>
            <w:r w:rsidR="00455F65">
              <w:rPr>
                <w:sz w:val="18"/>
                <w:szCs w:val="18"/>
                <w:lang w:val="es-ES_tradnl"/>
              </w:rPr>
              <w:t>Días</w:t>
            </w:r>
            <w:r>
              <w:rPr>
                <w:sz w:val="18"/>
                <w:szCs w:val="18"/>
                <w:lang w:val="es-ES_tradnl"/>
              </w:rPr>
              <w:t xml:space="preserve"> </w:t>
            </w:r>
            <w:r w:rsidR="0085517A">
              <w:rPr>
                <w:sz w:val="18"/>
                <w:szCs w:val="18"/>
                <w:lang w:val="es-ES_tradnl"/>
              </w:rPr>
              <w:t xml:space="preserve"> (4.67</w:t>
            </w:r>
            <w:r w:rsidR="001012D2">
              <w:rPr>
                <w:sz w:val="18"/>
                <w:szCs w:val="18"/>
                <w:lang w:val="es-ES_tradnl"/>
              </w:rPr>
              <w:t xml:space="preserve">) </w:t>
            </w:r>
          </w:p>
        </w:tc>
      </w:tr>
      <w:tr w:rsidR="001012D2" w:rsidRPr="001E2049"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85517A"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E3736E" w:rsidP="005A46B1">
            <w:pPr>
              <w:jc w:val="center"/>
              <w:rPr>
                <w:sz w:val="16"/>
                <w:szCs w:val="16"/>
                <w:lang w:val="es-ES_tradnl"/>
              </w:rPr>
            </w:pPr>
            <w:r w:rsidRPr="00B33049">
              <w:rPr>
                <w:sz w:val="18"/>
                <w:szCs w:val="18"/>
                <w:lang w:val="es-ES_tradnl"/>
              </w:rPr>
              <w:t xml:space="preserve">L. </w:t>
            </w:r>
            <w:r>
              <w:rPr>
                <w:sz w:val="18"/>
                <w:szCs w:val="18"/>
                <w:lang w:val="es-ES_tradnl"/>
              </w:rPr>
              <w:t>2,156,541.33</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EC5ACB" w:rsidP="00D0374B">
            <w:pPr>
              <w:jc w:val="center"/>
              <w:rPr>
                <w:color w:val="1F497D" w:themeColor="text2"/>
                <w:sz w:val="16"/>
                <w:szCs w:val="16"/>
                <w:lang w:val="es-ES_tradnl"/>
              </w:rPr>
            </w:pPr>
            <w:r w:rsidRPr="00256B2C">
              <w:rPr>
                <w:color w:val="1F497D" w:themeColor="text2"/>
                <w:sz w:val="16"/>
                <w:szCs w:val="16"/>
                <w:lang w:val="es-ES_tradnl"/>
              </w:rPr>
              <w:t>L. 2,156,541.33</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1012D2" w:rsidP="005A46B1">
            <w:pPr>
              <w:jc w:val="center"/>
              <w:rPr>
                <w:sz w:val="18"/>
                <w:szCs w:val="18"/>
                <w:lang w:val="es-ES_tradnl"/>
              </w:rPr>
            </w:pPr>
            <w:r>
              <w:rPr>
                <w:sz w:val="18"/>
                <w:szCs w:val="18"/>
                <w:lang w:val="es-ES_tradnl"/>
              </w:rPr>
              <w:t>Sub-Proyectos</w:t>
            </w:r>
          </w:p>
        </w:tc>
      </w:tr>
    </w:tbl>
    <w:p w:rsidR="001012D2" w:rsidRDefault="001012D2" w:rsidP="001012D2">
      <w:pPr>
        <w:keepNext/>
        <w:spacing w:after="120"/>
        <w:ind w:left="142"/>
        <w:jc w:val="center"/>
        <w:outlineLvl w:val="1"/>
        <w:rPr>
          <w:rFonts w:ascii="Calibri" w:hAnsi="Calibri" w:cs="Calibri"/>
          <w:b/>
          <w:sz w:val="20"/>
          <w:szCs w:val="16"/>
          <w:lang w:val="es-ES_tradnl"/>
        </w:rPr>
      </w:pPr>
    </w:p>
    <w:p w:rsidR="00A66055" w:rsidRPr="001012D2" w:rsidRDefault="00A66055" w:rsidP="001012D2"/>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E7" w:rsidRDefault="009921E7" w:rsidP="00CC45CF">
      <w:pPr>
        <w:spacing w:after="0" w:line="240" w:lineRule="auto"/>
      </w:pPr>
      <w:r>
        <w:separator/>
      </w:r>
    </w:p>
  </w:endnote>
  <w:endnote w:type="continuationSeparator" w:id="0">
    <w:p w:rsidR="009921E7" w:rsidRDefault="009921E7"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Arial Unicode MS"/>
    <w:panose1 w:val="02020803070505020304"/>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E7" w:rsidRDefault="009921E7" w:rsidP="00CC45CF">
      <w:pPr>
        <w:spacing w:after="0" w:line="240" w:lineRule="auto"/>
      </w:pPr>
      <w:r>
        <w:separator/>
      </w:r>
    </w:p>
  </w:footnote>
  <w:footnote w:type="continuationSeparator" w:id="0">
    <w:p w:rsidR="009921E7" w:rsidRDefault="009921E7" w:rsidP="00CC45CF">
      <w:pPr>
        <w:spacing w:after="0" w:line="240" w:lineRule="auto"/>
      </w:pPr>
      <w:r>
        <w:continuationSeparator/>
      </w:r>
    </w:p>
  </w:footnote>
  <w:footnote w:id="1">
    <w:p w:rsidR="00831599" w:rsidRPr="00220EB4" w:rsidRDefault="00831599" w:rsidP="00FE0EC7">
      <w:pPr>
        <w:pStyle w:val="Textonotapie"/>
        <w:jc w:val="both"/>
        <w:rPr>
          <w:rFonts w:asciiTheme="minorHAnsi" w:hAnsiTheme="minorHAnsi" w:cstheme="minorHAnsi"/>
          <w:sz w:val="14"/>
          <w:szCs w:val="14"/>
          <w:lang w:val="es-ES_tradnl"/>
        </w:rPr>
      </w:pPr>
      <w:r w:rsidRPr="00646C1E">
        <w:rPr>
          <w:rStyle w:val="Refdenotaalpie"/>
          <w:rFonts w:asciiTheme="minorHAnsi" w:hAnsiTheme="minorHAnsi" w:cstheme="minorHAnsi"/>
          <w:sz w:val="14"/>
          <w:szCs w:val="14"/>
        </w:rPr>
        <w:footnoteRef/>
      </w:r>
      <w:r w:rsidRPr="00646C1E">
        <w:rPr>
          <w:rFonts w:asciiTheme="minorHAnsi" w:hAnsiTheme="minorHAnsi" w:cstheme="minorHAnsi"/>
          <w:lang w:val="es-HN"/>
        </w:rPr>
        <w:t xml:space="preserve"> </w:t>
      </w:r>
      <w:r w:rsidRPr="002A5888">
        <w:rPr>
          <w:rFonts w:asciiTheme="minorHAnsi" w:hAnsiTheme="minorHAnsi" w:cstheme="minorHAnsi"/>
          <w:sz w:val="14"/>
          <w:szCs w:val="14"/>
          <w:lang w:val="es-HN"/>
        </w:rPr>
        <w:t xml:space="preserve">Observaciones: La </w:t>
      </w:r>
      <w:r>
        <w:rPr>
          <w:rFonts w:asciiTheme="minorHAnsi" w:hAnsiTheme="minorHAnsi" w:cstheme="minorHAnsi"/>
          <w:sz w:val="14"/>
          <w:szCs w:val="14"/>
          <w:lang w:val="es-HN"/>
        </w:rPr>
        <w:t xml:space="preserve">Sociedad Mercantil </w:t>
      </w:r>
      <w:r w:rsidRPr="002A5888">
        <w:rPr>
          <w:rFonts w:asciiTheme="minorHAnsi" w:hAnsiTheme="minorHAnsi" w:cstheme="minorHAnsi"/>
          <w:sz w:val="14"/>
          <w:szCs w:val="14"/>
          <w:lang w:val="es-HN"/>
        </w:rPr>
        <w:t>Consultores Latinoamericanos</w:t>
      </w:r>
      <w:r>
        <w:rPr>
          <w:rFonts w:asciiTheme="minorHAnsi" w:hAnsiTheme="minorHAnsi" w:cstheme="minorHAnsi"/>
          <w:sz w:val="14"/>
          <w:szCs w:val="14"/>
          <w:lang w:val="es-HN"/>
        </w:rPr>
        <w:t xml:space="preserve"> en Telecomunicaciones, incluyó</w:t>
      </w:r>
      <w:r w:rsidRPr="002A5888">
        <w:rPr>
          <w:rFonts w:asciiTheme="minorHAnsi" w:hAnsiTheme="minorHAnsi" w:cstheme="minorHAnsi"/>
          <w:sz w:val="14"/>
          <w:szCs w:val="14"/>
          <w:lang w:val="es-HN"/>
        </w:rPr>
        <w:t xml:space="preserve"> </w:t>
      </w:r>
      <w:r>
        <w:rPr>
          <w:rFonts w:asciiTheme="minorHAnsi" w:hAnsiTheme="minorHAnsi" w:cstheme="minorHAnsi"/>
          <w:sz w:val="14"/>
          <w:szCs w:val="14"/>
          <w:lang w:val="es-HN"/>
        </w:rPr>
        <w:t>dentro de su oferta una</w:t>
      </w:r>
      <w:r w:rsidRPr="002A5888">
        <w:rPr>
          <w:rFonts w:asciiTheme="minorHAnsi" w:hAnsiTheme="minorHAnsi" w:cstheme="minorHAnsi"/>
          <w:sz w:val="14"/>
          <w:szCs w:val="14"/>
          <w:lang w:val="es-HN"/>
        </w:rPr>
        <w:t xml:space="preserve"> Carta de Oferta y List</w:t>
      </w:r>
      <w:r>
        <w:rPr>
          <w:rFonts w:asciiTheme="minorHAnsi" w:hAnsiTheme="minorHAnsi" w:cstheme="minorHAnsi"/>
          <w:sz w:val="14"/>
          <w:szCs w:val="14"/>
          <w:lang w:val="es-HN"/>
        </w:rPr>
        <w:t xml:space="preserve">a de Precios correspondiente a un </w:t>
      </w:r>
      <w:r w:rsidRPr="002A5888">
        <w:rPr>
          <w:rFonts w:asciiTheme="minorHAnsi" w:hAnsiTheme="minorHAnsi" w:cstheme="minorHAnsi"/>
          <w:sz w:val="14"/>
          <w:szCs w:val="14"/>
          <w:lang w:val="es-HN"/>
        </w:rPr>
        <w:t>Proceso de Licitación Pública</w:t>
      </w:r>
      <w:r>
        <w:rPr>
          <w:rFonts w:asciiTheme="minorHAnsi" w:hAnsiTheme="minorHAnsi" w:cstheme="minorHAnsi"/>
          <w:sz w:val="14"/>
          <w:szCs w:val="14"/>
          <w:lang w:val="es-HN"/>
        </w:rPr>
        <w:t xml:space="preserve"> Nacional diferente al Licitado; Al identificar esta situación, El Comité de Evaluación procedió a evaluar la desviación de acuerdo a lo estipulado en la Sub Cláusula 29.2 de la Cláusula 29: “</w:t>
      </w:r>
      <w:r w:rsidRPr="00220EB4">
        <w:rPr>
          <w:rFonts w:asciiTheme="minorHAnsi" w:hAnsiTheme="minorHAnsi" w:cstheme="minorHAnsi"/>
          <w:i/>
          <w:iCs/>
          <w:sz w:val="14"/>
          <w:szCs w:val="14"/>
          <w:lang w:val="es-HN"/>
        </w:rPr>
        <w:t>Evaluación de las Ofertas para determinar su cumplimiento</w:t>
      </w:r>
      <w:r>
        <w:rPr>
          <w:rFonts w:asciiTheme="minorHAnsi" w:hAnsiTheme="minorHAnsi" w:cstheme="minorHAnsi"/>
          <w:sz w:val="14"/>
          <w:szCs w:val="14"/>
          <w:lang w:val="es-HN"/>
        </w:rPr>
        <w:t>” del Literal E. “</w:t>
      </w:r>
      <w:r w:rsidRPr="00220EB4">
        <w:rPr>
          <w:rFonts w:asciiTheme="minorHAnsi" w:hAnsiTheme="minorHAnsi" w:cstheme="minorHAnsi"/>
          <w:i/>
          <w:iCs/>
          <w:sz w:val="14"/>
          <w:szCs w:val="14"/>
          <w:lang w:val="es-HN"/>
        </w:rPr>
        <w:t>Evaluación y Comparación de las Ofertas</w:t>
      </w:r>
      <w:r>
        <w:rPr>
          <w:rFonts w:asciiTheme="minorHAnsi" w:hAnsiTheme="minorHAnsi" w:cstheme="minorHAnsi"/>
          <w:sz w:val="14"/>
          <w:szCs w:val="14"/>
          <w:lang w:val="es-HN"/>
        </w:rPr>
        <w:t xml:space="preserve">” de la </w:t>
      </w:r>
      <w:r w:rsidRPr="00220EB4">
        <w:rPr>
          <w:rFonts w:asciiTheme="minorHAnsi" w:hAnsiTheme="minorHAnsi" w:cstheme="minorHAnsi"/>
          <w:sz w:val="14"/>
          <w:szCs w:val="14"/>
          <w:lang w:val="es-HN"/>
        </w:rPr>
        <w:t xml:space="preserve">Sección I.  </w:t>
      </w:r>
      <w:r>
        <w:rPr>
          <w:rFonts w:asciiTheme="minorHAnsi" w:hAnsiTheme="minorHAnsi" w:cstheme="minorHAnsi"/>
          <w:sz w:val="14"/>
          <w:szCs w:val="14"/>
          <w:lang w:val="es-HN"/>
        </w:rPr>
        <w:t>“</w:t>
      </w:r>
      <w:r w:rsidRPr="00220EB4">
        <w:rPr>
          <w:rFonts w:asciiTheme="minorHAnsi" w:hAnsiTheme="minorHAnsi" w:cstheme="minorHAnsi"/>
          <w:i/>
          <w:iCs/>
          <w:sz w:val="14"/>
          <w:szCs w:val="14"/>
          <w:lang w:val="es-HN"/>
        </w:rPr>
        <w:t>Instrucciones a los Licitantes</w:t>
      </w:r>
      <w:r>
        <w:rPr>
          <w:rFonts w:asciiTheme="minorHAnsi" w:hAnsiTheme="minorHAnsi" w:cstheme="minorHAnsi"/>
          <w:sz w:val="14"/>
          <w:szCs w:val="14"/>
          <w:lang w:val="es-HN"/>
        </w:rPr>
        <w:t>” del Documento Base de Licitación, comprobando que, tal como menciona el literal (a) de dicha subcláusula, en caso de ser aceptada esta desviación, “</w:t>
      </w:r>
      <w:r>
        <w:rPr>
          <w:rFonts w:asciiTheme="minorHAnsi" w:hAnsiTheme="minorHAnsi" w:cstheme="minorHAnsi"/>
          <w:i/>
          <w:iCs/>
          <w:sz w:val="14"/>
          <w:szCs w:val="14"/>
          <w:lang w:val="es-HN"/>
        </w:rPr>
        <w:t>afecta</w:t>
      </w:r>
      <w:r w:rsidRPr="00220EB4">
        <w:rPr>
          <w:rFonts w:asciiTheme="minorHAnsi" w:hAnsiTheme="minorHAnsi" w:cstheme="minorHAnsi"/>
          <w:i/>
          <w:iCs/>
          <w:sz w:val="14"/>
          <w:szCs w:val="14"/>
          <w:lang w:val="es-HN"/>
        </w:rPr>
        <w:t xml:space="preserve"> en un modo sustancial el alcance, la calidad o ejecución de las Obras especificadas en el Contrato</w:t>
      </w:r>
      <w:r>
        <w:rPr>
          <w:rFonts w:asciiTheme="minorHAnsi" w:hAnsiTheme="minorHAnsi" w:cstheme="minorHAnsi"/>
          <w:sz w:val="14"/>
          <w:szCs w:val="14"/>
          <w:lang w:val="es-HN"/>
        </w:rPr>
        <w:t>” y “</w:t>
      </w:r>
      <w:r w:rsidRPr="00220EB4">
        <w:rPr>
          <w:rFonts w:asciiTheme="minorHAnsi" w:hAnsiTheme="minorHAnsi" w:cstheme="minorHAnsi"/>
          <w:i/>
          <w:iCs/>
          <w:sz w:val="14"/>
          <w:szCs w:val="14"/>
          <w:lang w:val="es-HN"/>
        </w:rPr>
        <w:t>limita en un modo sustancial, contrario  a los Documentos de Licitación, los derechos del  Contratante o las obligaciones del Licitante en virtud del Contrato propuesto</w:t>
      </w:r>
      <w:r>
        <w:rPr>
          <w:rFonts w:asciiTheme="minorHAnsi" w:hAnsiTheme="minorHAnsi" w:cstheme="minorHAnsi"/>
          <w:sz w:val="14"/>
          <w:szCs w:val="14"/>
          <w:lang w:val="es-HN"/>
        </w:rPr>
        <w:t>”; Asimismo, tal como dictamina el literal (b) de la subcláusula 29.2 mencionada con anterioridad, “</w:t>
      </w:r>
      <w:r w:rsidRPr="00FB6AE4">
        <w:rPr>
          <w:rFonts w:asciiTheme="minorHAnsi" w:hAnsiTheme="minorHAnsi" w:cstheme="minorHAnsi"/>
          <w:i/>
          <w:iCs/>
          <w:sz w:val="14"/>
          <w:szCs w:val="14"/>
          <w:lang w:val="es-HN"/>
        </w:rPr>
        <w:t xml:space="preserve">en caso de ser rectificada la desviación, afectaría injustamente la posición competitiva de otros Licitantes </w:t>
      </w:r>
      <w:r w:rsidRPr="00FB6AE4">
        <w:rPr>
          <w:rFonts w:asciiTheme="minorHAnsi" w:hAnsiTheme="minorHAnsi" w:cstheme="minorHAnsi"/>
          <w:b/>
          <w:bCs/>
          <w:i/>
          <w:iCs/>
          <w:sz w:val="14"/>
          <w:szCs w:val="14"/>
          <w:u w:val="single"/>
          <w:lang w:val="es-HN"/>
        </w:rPr>
        <w:t>que han presentado Ofertas sustancialmente conformes a lo estipulado</w:t>
      </w:r>
      <w:r>
        <w:rPr>
          <w:rFonts w:asciiTheme="minorHAnsi" w:hAnsiTheme="minorHAnsi" w:cstheme="minorHAnsi"/>
          <w:sz w:val="14"/>
          <w:szCs w:val="14"/>
          <w:lang w:val="es-HN"/>
        </w:rPr>
        <w:t xml:space="preserve">”, por lo que, en sujeción a los elementos antes indicados, El Comité Evaluador rechaza la oferta presentada por la Sociedad Mercantil </w:t>
      </w:r>
      <w:r w:rsidRPr="002A5888">
        <w:rPr>
          <w:rFonts w:asciiTheme="minorHAnsi" w:hAnsiTheme="minorHAnsi" w:cstheme="minorHAnsi"/>
          <w:sz w:val="14"/>
          <w:szCs w:val="14"/>
          <w:lang w:val="es-HN"/>
        </w:rPr>
        <w:t>Consultores Latinoamericanos</w:t>
      </w:r>
      <w:r>
        <w:rPr>
          <w:rFonts w:asciiTheme="minorHAnsi" w:hAnsiTheme="minorHAnsi" w:cstheme="minorHAnsi"/>
          <w:sz w:val="14"/>
          <w:szCs w:val="14"/>
          <w:lang w:val="es-HN"/>
        </w:rPr>
        <w:t xml:space="preserve"> en Telecomunicaciones, para el presente proceso de Licitación Pública Nacional </w:t>
      </w:r>
      <w:r w:rsidRPr="00FB6AE4">
        <w:rPr>
          <w:rFonts w:asciiTheme="minorHAnsi" w:hAnsiTheme="minorHAnsi" w:cstheme="minorHAnsi"/>
          <w:sz w:val="14"/>
          <w:szCs w:val="14"/>
          <w:lang w:val="es-HN"/>
        </w:rPr>
        <w:t>LPN-MANCOSOL-008-2015</w:t>
      </w:r>
      <w:r>
        <w:rPr>
          <w:rFonts w:asciiTheme="minorHAnsi" w:hAnsiTheme="minorHAnsi" w:cstheme="minorHAnsi"/>
          <w:sz w:val="14"/>
          <w:szCs w:val="14"/>
          <w:lang w:val="es-HN"/>
        </w:rPr>
        <w:t>. Cabe mencionar que dentro de la Oferta se encontró una declaración de mantenimiento de oferta que si correspondía al proceso licitado.</w:t>
      </w:r>
    </w:p>
  </w:footnote>
  <w:footnote w:id="2">
    <w:p w:rsidR="00831599" w:rsidRPr="00220EB4" w:rsidRDefault="00831599" w:rsidP="00FE0EC7">
      <w:pPr>
        <w:pStyle w:val="Textonotapie"/>
        <w:jc w:val="both"/>
        <w:rPr>
          <w:rFonts w:asciiTheme="minorHAnsi" w:hAnsiTheme="minorHAnsi" w:cstheme="minorHAnsi"/>
          <w:sz w:val="14"/>
          <w:szCs w:val="14"/>
          <w:lang w:val="es-ES_tradnl"/>
        </w:rPr>
      </w:pPr>
      <w:r w:rsidRPr="00646C1E">
        <w:rPr>
          <w:rStyle w:val="Refdenotaalpie"/>
          <w:rFonts w:asciiTheme="minorHAnsi" w:hAnsiTheme="minorHAnsi" w:cstheme="minorHAnsi"/>
          <w:sz w:val="14"/>
          <w:szCs w:val="14"/>
        </w:rPr>
        <w:footnoteRef/>
      </w:r>
      <w:r w:rsidRPr="00646C1E">
        <w:rPr>
          <w:rFonts w:asciiTheme="minorHAnsi" w:hAnsiTheme="minorHAnsi" w:cstheme="minorHAnsi"/>
          <w:lang w:val="es-HN"/>
        </w:rPr>
        <w:t xml:space="preserve"> </w:t>
      </w:r>
      <w:r w:rsidRPr="002A5888">
        <w:rPr>
          <w:rFonts w:asciiTheme="minorHAnsi" w:hAnsiTheme="minorHAnsi" w:cstheme="minorHAnsi"/>
          <w:sz w:val="14"/>
          <w:szCs w:val="14"/>
          <w:lang w:val="es-HN"/>
        </w:rPr>
        <w:t xml:space="preserve">Observaciones: La </w:t>
      </w:r>
      <w:r>
        <w:rPr>
          <w:rFonts w:asciiTheme="minorHAnsi" w:hAnsiTheme="minorHAnsi" w:cstheme="minorHAnsi"/>
          <w:sz w:val="14"/>
          <w:szCs w:val="14"/>
          <w:lang w:val="es-HN"/>
        </w:rPr>
        <w:t xml:space="preserve">Sociedad Mercantil </w:t>
      </w:r>
      <w:r w:rsidRPr="002A5888">
        <w:rPr>
          <w:rFonts w:asciiTheme="minorHAnsi" w:hAnsiTheme="minorHAnsi" w:cstheme="minorHAnsi"/>
          <w:sz w:val="14"/>
          <w:szCs w:val="14"/>
          <w:lang w:val="es-HN"/>
        </w:rPr>
        <w:t>Consultores Latinoamericanos</w:t>
      </w:r>
      <w:r>
        <w:rPr>
          <w:rFonts w:asciiTheme="minorHAnsi" w:hAnsiTheme="minorHAnsi" w:cstheme="minorHAnsi"/>
          <w:sz w:val="14"/>
          <w:szCs w:val="14"/>
          <w:lang w:val="es-HN"/>
        </w:rPr>
        <w:t xml:space="preserve"> en Telecomunicaciones, incluyó</w:t>
      </w:r>
      <w:r w:rsidRPr="002A5888">
        <w:rPr>
          <w:rFonts w:asciiTheme="minorHAnsi" w:hAnsiTheme="minorHAnsi" w:cstheme="minorHAnsi"/>
          <w:sz w:val="14"/>
          <w:szCs w:val="14"/>
          <w:lang w:val="es-HN"/>
        </w:rPr>
        <w:t xml:space="preserve"> </w:t>
      </w:r>
      <w:r>
        <w:rPr>
          <w:rFonts w:asciiTheme="minorHAnsi" w:hAnsiTheme="minorHAnsi" w:cstheme="minorHAnsi"/>
          <w:sz w:val="14"/>
          <w:szCs w:val="14"/>
          <w:lang w:val="es-HN"/>
        </w:rPr>
        <w:t>dentro de su oferta una</w:t>
      </w:r>
      <w:r w:rsidRPr="002A5888">
        <w:rPr>
          <w:rFonts w:asciiTheme="minorHAnsi" w:hAnsiTheme="minorHAnsi" w:cstheme="minorHAnsi"/>
          <w:sz w:val="14"/>
          <w:szCs w:val="14"/>
          <w:lang w:val="es-HN"/>
        </w:rPr>
        <w:t xml:space="preserve"> Carta de Oferta y List</w:t>
      </w:r>
      <w:r>
        <w:rPr>
          <w:rFonts w:asciiTheme="minorHAnsi" w:hAnsiTheme="minorHAnsi" w:cstheme="minorHAnsi"/>
          <w:sz w:val="14"/>
          <w:szCs w:val="14"/>
          <w:lang w:val="es-HN"/>
        </w:rPr>
        <w:t xml:space="preserve">a de Precios correspondiente a un </w:t>
      </w:r>
      <w:r w:rsidRPr="002A5888">
        <w:rPr>
          <w:rFonts w:asciiTheme="minorHAnsi" w:hAnsiTheme="minorHAnsi" w:cstheme="minorHAnsi"/>
          <w:sz w:val="14"/>
          <w:szCs w:val="14"/>
          <w:lang w:val="es-HN"/>
        </w:rPr>
        <w:t>Proceso de Licitación Pública</w:t>
      </w:r>
      <w:r>
        <w:rPr>
          <w:rFonts w:asciiTheme="minorHAnsi" w:hAnsiTheme="minorHAnsi" w:cstheme="minorHAnsi"/>
          <w:sz w:val="14"/>
          <w:szCs w:val="14"/>
          <w:lang w:val="es-HN"/>
        </w:rPr>
        <w:t xml:space="preserve"> Nacional diferente al Licitado; Al identificar esta situación, El Comité de Evaluación procedió a evaluar la desviación de acuerdo a lo estipulado en la Sub Cláusula 29.2 de la Cláusula 29: “</w:t>
      </w:r>
      <w:r w:rsidRPr="00220EB4">
        <w:rPr>
          <w:rFonts w:asciiTheme="minorHAnsi" w:hAnsiTheme="minorHAnsi" w:cstheme="minorHAnsi"/>
          <w:i/>
          <w:iCs/>
          <w:sz w:val="14"/>
          <w:szCs w:val="14"/>
          <w:lang w:val="es-HN"/>
        </w:rPr>
        <w:t>Evaluación de las Ofertas para determinar su cumplimiento</w:t>
      </w:r>
      <w:r>
        <w:rPr>
          <w:rFonts w:asciiTheme="minorHAnsi" w:hAnsiTheme="minorHAnsi" w:cstheme="minorHAnsi"/>
          <w:sz w:val="14"/>
          <w:szCs w:val="14"/>
          <w:lang w:val="es-HN"/>
        </w:rPr>
        <w:t>” del Literal E. “</w:t>
      </w:r>
      <w:r w:rsidRPr="00220EB4">
        <w:rPr>
          <w:rFonts w:asciiTheme="minorHAnsi" w:hAnsiTheme="minorHAnsi" w:cstheme="minorHAnsi"/>
          <w:i/>
          <w:iCs/>
          <w:sz w:val="14"/>
          <w:szCs w:val="14"/>
          <w:lang w:val="es-HN"/>
        </w:rPr>
        <w:t>Evaluación y Comparación de las Ofertas</w:t>
      </w:r>
      <w:r>
        <w:rPr>
          <w:rFonts w:asciiTheme="minorHAnsi" w:hAnsiTheme="minorHAnsi" w:cstheme="minorHAnsi"/>
          <w:sz w:val="14"/>
          <w:szCs w:val="14"/>
          <w:lang w:val="es-HN"/>
        </w:rPr>
        <w:t xml:space="preserve">” de la </w:t>
      </w:r>
      <w:r w:rsidRPr="00220EB4">
        <w:rPr>
          <w:rFonts w:asciiTheme="minorHAnsi" w:hAnsiTheme="minorHAnsi" w:cstheme="minorHAnsi"/>
          <w:sz w:val="14"/>
          <w:szCs w:val="14"/>
          <w:lang w:val="es-HN"/>
        </w:rPr>
        <w:t xml:space="preserve">Sección I.  </w:t>
      </w:r>
      <w:r>
        <w:rPr>
          <w:rFonts w:asciiTheme="minorHAnsi" w:hAnsiTheme="minorHAnsi" w:cstheme="minorHAnsi"/>
          <w:sz w:val="14"/>
          <w:szCs w:val="14"/>
          <w:lang w:val="es-HN"/>
        </w:rPr>
        <w:t>“</w:t>
      </w:r>
      <w:r w:rsidRPr="00220EB4">
        <w:rPr>
          <w:rFonts w:asciiTheme="minorHAnsi" w:hAnsiTheme="minorHAnsi" w:cstheme="minorHAnsi"/>
          <w:i/>
          <w:iCs/>
          <w:sz w:val="14"/>
          <w:szCs w:val="14"/>
          <w:lang w:val="es-HN"/>
        </w:rPr>
        <w:t>Instrucciones a los Licitantes</w:t>
      </w:r>
      <w:r>
        <w:rPr>
          <w:rFonts w:asciiTheme="minorHAnsi" w:hAnsiTheme="minorHAnsi" w:cstheme="minorHAnsi"/>
          <w:sz w:val="14"/>
          <w:szCs w:val="14"/>
          <w:lang w:val="es-HN"/>
        </w:rPr>
        <w:t>” del Documento Base de Licitación, comprobando que, tal como menciona el literal (a) de dicha subcláusula, en caso de ser aceptada esta desviación, “</w:t>
      </w:r>
      <w:r>
        <w:rPr>
          <w:rFonts w:asciiTheme="minorHAnsi" w:hAnsiTheme="minorHAnsi" w:cstheme="minorHAnsi"/>
          <w:i/>
          <w:iCs/>
          <w:sz w:val="14"/>
          <w:szCs w:val="14"/>
          <w:lang w:val="es-HN"/>
        </w:rPr>
        <w:t>afecta</w:t>
      </w:r>
      <w:r w:rsidRPr="00220EB4">
        <w:rPr>
          <w:rFonts w:asciiTheme="minorHAnsi" w:hAnsiTheme="minorHAnsi" w:cstheme="minorHAnsi"/>
          <w:i/>
          <w:iCs/>
          <w:sz w:val="14"/>
          <w:szCs w:val="14"/>
          <w:lang w:val="es-HN"/>
        </w:rPr>
        <w:t xml:space="preserve"> en un modo sustancial el alcance, la calidad o ejecución de las Obras especificadas en el Contrato</w:t>
      </w:r>
      <w:r>
        <w:rPr>
          <w:rFonts w:asciiTheme="minorHAnsi" w:hAnsiTheme="minorHAnsi" w:cstheme="minorHAnsi"/>
          <w:sz w:val="14"/>
          <w:szCs w:val="14"/>
          <w:lang w:val="es-HN"/>
        </w:rPr>
        <w:t>” y “</w:t>
      </w:r>
      <w:r w:rsidRPr="00220EB4">
        <w:rPr>
          <w:rFonts w:asciiTheme="minorHAnsi" w:hAnsiTheme="minorHAnsi" w:cstheme="minorHAnsi"/>
          <w:i/>
          <w:iCs/>
          <w:sz w:val="14"/>
          <w:szCs w:val="14"/>
          <w:lang w:val="es-HN"/>
        </w:rPr>
        <w:t>limita en un modo sustancial, contrario  a los Documentos de Licitación, los derechos del  Contratante o las obligaciones del Licitante en virtud del Contrato propuesto</w:t>
      </w:r>
      <w:r>
        <w:rPr>
          <w:rFonts w:asciiTheme="minorHAnsi" w:hAnsiTheme="minorHAnsi" w:cstheme="minorHAnsi"/>
          <w:sz w:val="14"/>
          <w:szCs w:val="14"/>
          <w:lang w:val="es-HN"/>
        </w:rPr>
        <w:t>”; Asimismo, tal como dictamina el literal (b) de la subcláusula 29.2 mencionada con anterioridad, “</w:t>
      </w:r>
      <w:r w:rsidRPr="00FB6AE4">
        <w:rPr>
          <w:rFonts w:asciiTheme="minorHAnsi" w:hAnsiTheme="minorHAnsi" w:cstheme="minorHAnsi"/>
          <w:i/>
          <w:iCs/>
          <w:sz w:val="14"/>
          <w:szCs w:val="14"/>
          <w:lang w:val="es-HN"/>
        </w:rPr>
        <w:t xml:space="preserve">en caso de ser rectificada la desviación, afectaría injustamente la posición competitiva de otros Licitantes </w:t>
      </w:r>
      <w:r w:rsidRPr="00FB6AE4">
        <w:rPr>
          <w:rFonts w:asciiTheme="minorHAnsi" w:hAnsiTheme="minorHAnsi" w:cstheme="minorHAnsi"/>
          <w:b/>
          <w:bCs/>
          <w:i/>
          <w:iCs/>
          <w:sz w:val="14"/>
          <w:szCs w:val="14"/>
          <w:u w:val="single"/>
          <w:lang w:val="es-HN"/>
        </w:rPr>
        <w:t>que han presentado Ofertas sustancialmente conformes a lo estipulado</w:t>
      </w:r>
      <w:r>
        <w:rPr>
          <w:rFonts w:asciiTheme="minorHAnsi" w:hAnsiTheme="minorHAnsi" w:cstheme="minorHAnsi"/>
          <w:sz w:val="14"/>
          <w:szCs w:val="14"/>
          <w:lang w:val="es-HN"/>
        </w:rPr>
        <w:t xml:space="preserve">”, por lo que, en sujeción a los elementos antes indicados, El Comité Evaluador rechaza la oferta presentada por la Sociedad Mercantil </w:t>
      </w:r>
      <w:r w:rsidRPr="002A5888">
        <w:rPr>
          <w:rFonts w:asciiTheme="minorHAnsi" w:hAnsiTheme="minorHAnsi" w:cstheme="minorHAnsi"/>
          <w:sz w:val="14"/>
          <w:szCs w:val="14"/>
          <w:lang w:val="es-HN"/>
        </w:rPr>
        <w:t>Consultores Latinoamericanos</w:t>
      </w:r>
      <w:r>
        <w:rPr>
          <w:rFonts w:asciiTheme="minorHAnsi" w:hAnsiTheme="minorHAnsi" w:cstheme="minorHAnsi"/>
          <w:sz w:val="14"/>
          <w:szCs w:val="14"/>
          <w:lang w:val="es-HN"/>
        </w:rPr>
        <w:t xml:space="preserve"> en Telecomunicaciones, para el presente proceso de Licitación Pública Nacional </w:t>
      </w:r>
      <w:r w:rsidRPr="00FB6AE4">
        <w:rPr>
          <w:rFonts w:asciiTheme="minorHAnsi" w:hAnsiTheme="minorHAnsi" w:cstheme="minorHAnsi"/>
          <w:sz w:val="14"/>
          <w:szCs w:val="14"/>
          <w:lang w:val="es-HN"/>
        </w:rPr>
        <w:t>LPN-MANCOSOL-008-2015</w:t>
      </w:r>
      <w:r>
        <w:rPr>
          <w:rFonts w:asciiTheme="minorHAnsi" w:hAnsiTheme="minorHAnsi" w:cstheme="minorHAnsi"/>
          <w:sz w:val="14"/>
          <w:szCs w:val="14"/>
          <w:lang w:val="es-HN"/>
        </w:rPr>
        <w:t>. Cabe mencionar que dentro de la Oferta se encontró una declaración de mantenimiento de oferta que si correspondía al proceso licitado.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1E2049"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550"/>
    <w:rsid w:val="00020653"/>
    <w:rsid w:val="00024831"/>
    <w:rsid w:val="00025997"/>
    <w:rsid w:val="00032280"/>
    <w:rsid w:val="00034FC9"/>
    <w:rsid w:val="000364B9"/>
    <w:rsid w:val="00036B89"/>
    <w:rsid w:val="00037BEA"/>
    <w:rsid w:val="000446BF"/>
    <w:rsid w:val="00045563"/>
    <w:rsid w:val="00050AD9"/>
    <w:rsid w:val="0005172F"/>
    <w:rsid w:val="0005496F"/>
    <w:rsid w:val="00054A6A"/>
    <w:rsid w:val="00056E26"/>
    <w:rsid w:val="00057217"/>
    <w:rsid w:val="000621B2"/>
    <w:rsid w:val="00067BA2"/>
    <w:rsid w:val="00080C9A"/>
    <w:rsid w:val="00083395"/>
    <w:rsid w:val="000843E9"/>
    <w:rsid w:val="0008609A"/>
    <w:rsid w:val="00087201"/>
    <w:rsid w:val="00091647"/>
    <w:rsid w:val="00092252"/>
    <w:rsid w:val="00092C80"/>
    <w:rsid w:val="00092D3D"/>
    <w:rsid w:val="000A0D58"/>
    <w:rsid w:val="000A1A37"/>
    <w:rsid w:val="000A2AF3"/>
    <w:rsid w:val="000A75E5"/>
    <w:rsid w:val="000A78C5"/>
    <w:rsid w:val="000A7A1E"/>
    <w:rsid w:val="000B26A9"/>
    <w:rsid w:val="000B27E0"/>
    <w:rsid w:val="000C2B07"/>
    <w:rsid w:val="000C2C9D"/>
    <w:rsid w:val="000C3A21"/>
    <w:rsid w:val="000C543E"/>
    <w:rsid w:val="000C65EF"/>
    <w:rsid w:val="000D2BB2"/>
    <w:rsid w:val="000D3CCD"/>
    <w:rsid w:val="000E0B60"/>
    <w:rsid w:val="000F2AC7"/>
    <w:rsid w:val="001012D2"/>
    <w:rsid w:val="001013BC"/>
    <w:rsid w:val="001056DB"/>
    <w:rsid w:val="001113E5"/>
    <w:rsid w:val="001132D0"/>
    <w:rsid w:val="001144CB"/>
    <w:rsid w:val="0011734D"/>
    <w:rsid w:val="0012159D"/>
    <w:rsid w:val="0012617C"/>
    <w:rsid w:val="0012645F"/>
    <w:rsid w:val="001305E3"/>
    <w:rsid w:val="001364ED"/>
    <w:rsid w:val="00142209"/>
    <w:rsid w:val="00142ACC"/>
    <w:rsid w:val="00144869"/>
    <w:rsid w:val="001507BF"/>
    <w:rsid w:val="0015103D"/>
    <w:rsid w:val="00151604"/>
    <w:rsid w:val="00154D24"/>
    <w:rsid w:val="00155395"/>
    <w:rsid w:val="001653E1"/>
    <w:rsid w:val="00173778"/>
    <w:rsid w:val="00174714"/>
    <w:rsid w:val="001763E8"/>
    <w:rsid w:val="00192F23"/>
    <w:rsid w:val="00194A16"/>
    <w:rsid w:val="0019583F"/>
    <w:rsid w:val="001B2042"/>
    <w:rsid w:val="001B27F5"/>
    <w:rsid w:val="001C66CA"/>
    <w:rsid w:val="001C7179"/>
    <w:rsid w:val="001D27FA"/>
    <w:rsid w:val="001E2049"/>
    <w:rsid w:val="001E4CF2"/>
    <w:rsid w:val="001F17D7"/>
    <w:rsid w:val="001F44F4"/>
    <w:rsid w:val="00203224"/>
    <w:rsid w:val="002039CF"/>
    <w:rsid w:val="00213AAE"/>
    <w:rsid w:val="002179F5"/>
    <w:rsid w:val="002202FF"/>
    <w:rsid w:val="00234382"/>
    <w:rsid w:val="00243A76"/>
    <w:rsid w:val="002446AA"/>
    <w:rsid w:val="00250A8D"/>
    <w:rsid w:val="00257390"/>
    <w:rsid w:val="002578BA"/>
    <w:rsid w:val="002624E5"/>
    <w:rsid w:val="00264697"/>
    <w:rsid w:val="00266DC0"/>
    <w:rsid w:val="0027123A"/>
    <w:rsid w:val="00272D9A"/>
    <w:rsid w:val="00276465"/>
    <w:rsid w:val="00277288"/>
    <w:rsid w:val="002775A9"/>
    <w:rsid w:val="00277976"/>
    <w:rsid w:val="00290667"/>
    <w:rsid w:val="002A12A3"/>
    <w:rsid w:val="002A1843"/>
    <w:rsid w:val="002A3268"/>
    <w:rsid w:val="002B1D5A"/>
    <w:rsid w:val="002B48E9"/>
    <w:rsid w:val="002B5234"/>
    <w:rsid w:val="002B7249"/>
    <w:rsid w:val="002C4A19"/>
    <w:rsid w:val="002E0D36"/>
    <w:rsid w:val="002E1327"/>
    <w:rsid w:val="002E1EB1"/>
    <w:rsid w:val="002F515F"/>
    <w:rsid w:val="002F583F"/>
    <w:rsid w:val="00300B06"/>
    <w:rsid w:val="0031255B"/>
    <w:rsid w:val="003252A0"/>
    <w:rsid w:val="003378ED"/>
    <w:rsid w:val="00340F23"/>
    <w:rsid w:val="003513F2"/>
    <w:rsid w:val="00353266"/>
    <w:rsid w:val="003577CB"/>
    <w:rsid w:val="00362B5E"/>
    <w:rsid w:val="0036356F"/>
    <w:rsid w:val="00365937"/>
    <w:rsid w:val="003717E8"/>
    <w:rsid w:val="00373D6B"/>
    <w:rsid w:val="0039334D"/>
    <w:rsid w:val="003935F2"/>
    <w:rsid w:val="00393B6A"/>
    <w:rsid w:val="003A2C89"/>
    <w:rsid w:val="003A478E"/>
    <w:rsid w:val="003B1AB8"/>
    <w:rsid w:val="003B6FF4"/>
    <w:rsid w:val="003B77D0"/>
    <w:rsid w:val="003B7B89"/>
    <w:rsid w:val="003C3391"/>
    <w:rsid w:val="003C6453"/>
    <w:rsid w:val="003C701D"/>
    <w:rsid w:val="003D2B83"/>
    <w:rsid w:val="003E0C33"/>
    <w:rsid w:val="00402C8B"/>
    <w:rsid w:val="00406DCD"/>
    <w:rsid w:val="00412BF2"/>
    <w:rsid w:val="00417046"/>
    <w:rsid w:val="00431CD4"/>
    <w:rsid w:val="00433B60"/>
    <w:rsid w:val="004420B0"/>
    <w:rsid w:val="00442565"/>
    <w:rsid w:val="0044554F"/>
    <w:rsid w:val="00445B07"/>
    <w:rsid w:val="00455F65"/>
    <w:rsid w:val="00471706"/>
    <w:rsid w:val="00474772"/>
    <w:rsid w:val="00477AAF"/>
    <w:rsid w:val="004825E1"/>
    <w:rsid w:val="0048537D"/>
    <w:rsid w:val="00487913"/>
    <w:rsid w:val="004903F8"/>
    <w:rsid w:val="00492E1C"/>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07150"/>
    <w:rsid w:val="00525510"/>
    <w:rsid w:val="005264ED"/>
    <w:rsid w:val="005369E7"/>
    <w:rsid w:val="0054161B"/>
    <w:rsid w:val="0054482C"/>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5C1D"/>
    <w:rsid w:val="005F0F07"/>
    <w:rsid w:val="005F2684"/>
    <w:rsid w:val="005F38C4"/>
    <w:rsid w:val="005F4A90"/>
    <w:rsid w:val="00603CAF"/>
    <w:rsid w:val="00610EF7"/>
    <w:rsid w:val="0061224B"/>
    <w:rsid w:val="00613D38"/>
    <w:rsid w:val="00616A9C"/>
    <w:rsid w:val="00630782"/>
    <w:rsid w:val="00630A52"/>
    <w:rsid w:val="00634047"/>
    <w:rsid w:val="00641C2B"/>
    <w:rsid w:val="006523A5"/>
    <w:rsid w:val="006628F4"/>
    <w:rsid w:val="00663253"/>
    <w:rsid w:val="00665D96"/>
    <w:rsid w:val="006863D2"/>
    <w:rsid w:val="00687A62"/>
    <w:rsid w:val="00697C39"/>
    <w:rsid w:val="006A0631"/>
    <w:rsid w:val="006A4417"/>
    <w:rsid w:val="006A4A1B"/>
    <w:rsid w:val="006B39D3"/>
    <w:rsid w:val="006B5AD8"/>
    <w:rsid w:val="006B748C"/>
    <w:rsid w:val="006C0189"/>
    <w:rsid w:val="006C344F"/>
    <w:rsid w:val="006C4631"/>
    <w:rsid w:val="006C5C9B"/>
    <w:rsid w:val="006D7960"/>
    <w:rsid w:val="006E251C"/>
    <w:rsid w:val="006F2314"/>
    <w:rsid w:val="00703A78"/>
    <w:rsid w:val="007159A5"/>
    <w:rsid w:val="007214F8"/>
    <w:rsid w:val="00722001"/>
    <w:rsid w:val="00725FF4"/>
    <w:rsid w:val="007263B9"/>
    <w:rsid w:val="00734E7E"/>
    <w:rsid w:val="00735FAF"/>
    <w:rsid w:val="0073700F"/>
    <w:rsid w:val="007406EF"/>
    <w:rsid w:val="00743378"/>
    <w:rsid w:val="00747160"/>
    <w:rsid w:val="00751913"/>
    <w:rsid w:val="007610F6"/>
    <w:rsid w:val="00765235"/>
    <w:rsid w:val="007726D1"/>
    <w:rsid w:val="0077480F"/>
    <w:rsid w:val="0077788D"/>
    <w:rsid w:val="00780E47"/>
    <w:rsid w:val="007913C8"/>
    <w:rsid w:val="00795877"/>
    <w:rsid w:val="007A720A"/>
    <w:rsid w:val="007A7DB5"/>
    <w:rsid w:val="007B24CE"/>
    <w:rsid w:val="007B31A4"/>
    <w:rsid w:val="007B4CA8"/>
    <w:rsid w:val="007B7F57"/>
    <w:rsid w:val="007C6CDB"/>
    <w:rsid w:val="007D665E"/>
    <w:rsid w:val="00806CCE"/>
    <w:rsid w:val="00813FAE"/>
    <w:rsid w:val="008178B3"/>
    <w:rsid w:val="00821046"/>
    <w:rsid w:val="00822B14"/>
    <w:rsid w:val="008252E6"/>
    <w:rsid w:val="00831599"/>
    <w:rsid w:val="0084015C"/>
    <w:rsid w:val="00840D39"/>
    <w:rsid w:val="00844464"/>
    <w:rsid w:val="008511F1"/>
    <w:rsid w:val="00851482"/>
    <w:rsid w:val="0085517A"/>
    <w:rsid w:val="00862845"/>
    <w:rsid w:val="00865ACC"/>
    <w:rsid w:val="008663F7"/>
    <w:rsid w:val="0087756D"/>
    <w:rsid w:val="008811AB"/>
    <w:rsid w:val="00885648"/>
    <w:rsid w:val="00894EF9"/>
    <w:rsid w:val="00895934"/>
    <w:rsid w:val="00897114"/>
    <w:rsid w:val="008A0197"/>
    <w:rsid w:val="008A70A7"/>
    <w:rsid w:val="008B4901"/>
    <w:rsid w:val="008C1E33"/>
    <w:rsid w:val="008C2163"/>
    <w:rsid w:val="008D373C"/>
    <w:rsid w:val="008D5EA4"/>
    <w:rsid w:val="008D61FF"/>
    <w:rsid w:val="008D7244"/>
    <w:rsid w:val="008D76B8"/>
    <w:rsid w:val="008E40FB"/>
    <w:rsid w:val="008F7BB2"/>
    <w:rsid w:val="00906C19"/>
    <w:rsid w:val="00912BFF"/>
    <w:rsid w:val="00913817"/>
    <w:rsid w:val="00932550"/>
    <w:rsid w:val="009379DF"/>
    <w:rsid w:val="009410E1"/>
    <w:rsid w:val="00941878"/>
    <w:rsid w:val="00942754"/>
    <w:rsid w:val="00947A18"/>
    <w:rsid w:val="009500C7"/>
    <w:rsid w:val="00951ACB"/>
    <w:rsid w:val="009529CE"/>
    <w:rsid w:val="009600DD"/>
    <w:rsid w:val="009608F3"/>
    <w:rsid w:val="00961969"/>
    <w:rsid w:val="009646D0"/>
    <w:rsid w:val="00967A76"/>
    <w:rsid w:val="00975A2B"/>
    <w:rsid w:val="00976DFD"/>
    <w:rsid w:val="00986FEC"/>
    <w:rsid w:val="009921E7"/>
    <w:rsid w:val="00996497"/>
    <w:rsid w:val="009A0238"/>
    <w:rsid w:val="009A76E4"/>
    <w:rsid w:val="009B0154"/>
    <w:rsid w:val="009B07DE"/>
    <w:rsid w:val="009B4B6E"/>
    <w:rsid w:val="009B6C13"/>
    <w:rsid w:val="009C4040"/>
    <w:rsid w:val="009C734A"/>
    <w:rsid w:val="009C799F"/>
    <w:rsid w:val="009E1860"/>
    <w:rsid w:val="009E43C2"/>
    <w:rsid w:val="009E4881"/>
    <w:rsid w:val="009F7276"/>
    <w:rsid w:val="00A04E19"/>
    <w:rsid w:val="00A0688D"/>
    <w:rsid w:val="00A11907"/>
    <w:rsid w:val="00A14EF0"/>
    <w:rsid w:val="00A155FD"/>
    <w:rsid w:val="00A167C8"/>
    <w:rsid w:val="00A2147D"/>
    <w:rsid w:val="00A22284"/>
    <w:rsid w:val="00A251E5"/>
    <w:rsid w:val="00A26798"/>
    <w:rsid w:val="00A26FD0"/>
    <w:rsid w:val="00A309B8"/>
    <w:rsid w:val="00A34F96"/>
    <w:rsid w:val="00A362ED"/>
    <w:rsid w:val="00A36DA3"/>
    <w:rsid w:val="00A46681"/>
    <w:rsid w:val="00A521DE"/>
    <w:rsid w:val="00A54BB6"/>
    <w:rsid w:val="00A61539"/>
    <w:rsid w:val="00A66055"/>
    <w:rsid w:val="00A73436"/>
    <w:rsid w:val="00A7514D"/>
    <w:rsid w:val="00A806C1"/>
    <w:rsid w:val="00A87CFA"/>
    <w:rsid w:val="00A93795"/>
    <w:rsid w:val="00A97BEA"/>
    <w:rsid w:val="00AA096B"/>
    <w:rsid w:val="00AA1012"/>
    <w:rsid w:val="00AA4F30"/>
    <w:rsid w:val="00AA776A"/>
    <w:rsid w:val="00AA7BA7"/>
    <w:rsid w:val="00AB08CF"/>
    <w:rsid w:val="00AB3F95"/>
    <w:rsid w:val="00AB492D"/>
    <w:rsid w:val="00AC1DE6"/>
    <w:rsid w:val="00AD2549"/>
    <w:rsid w:val="00AD4459"/>
    <w:rsid w:val="00AE240F"/>
    <w:rsid w:val="00AE247A"/>
    <w:rsid w:val="00AF0808"/>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44DB5"/>
    <w:rsid w:val="00B50BEE"/>
    <w:rsid w:val="00B557E4"/>
    <w:rsid w:val="00B744A1"/>
    <w:rsid w:val="00B80B9E"/>
    <w:rsid w:val="00B87CE3"/>
    <w:rsid w:val="00B96DAF"/>
    <w:rsid w:val="00BA0949"/>
    <w:rsid w:val="00BA2C5C"/>
    <w:rsid w:val="00BA5644"/>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11D4C"/>
    <w:rsid w:val="00C12116"/>
    <w:rsid w:val="00C17C04"/>
    <w:rsid w:val="00C30BEE"/>
    <w:rsid w:val="00C33435"/>
    <w:rsid w:val="00C3391C"/>
    <w:rsid w:val="00C33FB6"/>
    <w:rsid w:val="00C36C9B"/>
    <w:rsid w:val="00C4060F"/>
    <w:rsid w:val="00C42F28"/>
    <w:rsid w:val="00C50983"/>
    <w:rsid w:val="00C52260"/>
    <w:rsid w:val="00C53E20"/>
    <w:rsid w:val="00C5500D"/>
    <w:rsid w:val="00C5673F"/>
    <w:rsid w:val="00C6747A"/>
    <w:rsid w:val="00C77414"/>
    <w:rsid w:val="00C77CF1"/>
    <w:rsid w:val="00C83A05"/>
    <w:rsid w:val="00C95C5F"/>
    <w:rsid w:val="00CA4A5F"/>
    <w:rsid w:val="00CB1542"/>
    <w:rsid w:val="00CB2A5F"/>
    <w:rsid w:val="00CB4D23"/>
    <w:rsid w:val="00CC047C"/>
    <w:rsid w:val="00CC45CF"/>
    <w:rsid w:val="00CD487D"/>
    <w:rsid w:val="00CE6680"/>
    <w:rsid w:val="00CE6CE5"/>
    <w:rsid w:val="00CE6F8F"/>
    <w:rsid w:val="00CF0FEE"/>
    <w:rsid w:val="00CF2897"/>
    <w:rsid w:val="00CF6A9B"/>
    <w:rsid w:val="00D0374B"/>
    <w:rsid w:val="00D24628"/>
    <w:rsid w:val="00D24A56"/>
    <w:rsid w:val="00D24CAB"/>
    <w:rsid w:val="00D3045E"/>
    <w:rsid w:val="00D308E5"/>
    <w:rsid w:val="00D310D5"/>
    <w:rsid w:val="00D32AFE"/>
    <w:rsid w:val="00D33BF9"/>
    <w:rsid w:val="00D3639D"/>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D0081"/>
    <w:rsid w:val="00DD41DD"/>
    <w:rsid w:val="00DE54D2"/>
    <w:rsid w:val="00DE610C"/>
    <w:rsid w:val="00DF17C5"/>
    <w:rsid w:val="00E0285C"/>
    <w:rsid w:val="00E03740"/>
    <w:rsid w:val="00E05F04"/>
    <w:rsid w:val="00E15337"/>
    <w:rsid w:val="00E20707"/>
    <w:rsid w:val="00E30B82"/>
    <w:rsid w:val="00E31FCA"/>
    <w:rsid w:val="00E34233"/>
    <w:rsid w:val="00E36127"/>
    <w:rsid w:val="00E3736E"/>
    <w:rsid w:val="00E42603"/>
    <w:rsid w:val="00E459B9"/>
    <w:rsid w:val="00E46AE5"/>
    <w:rsid w:val="00E5363D"/>
    <w:rsid w:val="00E5385F"/>
    <w:rsid w:val="00E57B44"/>
    <w:rsid w:val="00E634D6"/>
    <w:rsid w:val="00E661BB"/>
    <w:rsid w:val="00E76C3B"/>
    <w:rsid w:val="00E813B8"/>
    <w:rsid w:val="00E83165"/>
    <w:rsid w:val="00E91EDC"/>
    <w:rsid w:val="00E9422F"/>
    <w:rsid w:val="00EA09F8"/>
    <w:rsid w:val="00EA13B1"/>
    <w:rsid w:val="00EA1EB7"/>
    <w:rsid w:val="00EA51BD"/>
    <w:rsid w:val="00EA7C34"/>
    <w:rsid w:val="00EC5ACB"/>
    <w:rsid w:val="00ED27DF"/>
    <w:rsid w:val="00EE41A2"/>
    <w:rsid w:val="00EF0621"/>
    <w:rsid w:val="00F11319"/>
    <w:rsid w:val="00F2320F"/>
    <w:rsid w:val="00F26B2B"/>
    <w:rsid w:val="00F27D59"/>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B7988"/>
    <w:rsid w:val="00FB7FD8"/>
    <w:rsid w:val="00FC36EB"/>
    <w:rsid w:val="00FD4590"/>
    <w:rsid w:val="00FE7726"/>
    <w:rsid w:val="00FF0E43"/>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CAA7-128A-4A58-9DC5-BF179A80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2</cp:revision>
  <cp:lastPrinted>2015-10-17T22:47:00Z</cp:lastPrinted>
  <dcterms:created xsi:type="dcterms:W3CDTF">2015-10-17T23:16:00Z</dcterms:created>
  <dcterms:modified xsi:type="dcterms:W3CDTF">2015-10-17T23:16:00Z</dcterms:modified>
</cp:coreProperties>
</file>