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23" w:rsidRPr="005D4678" w:rsidRDefault="003B0423" w:rsidP="003B0423">
      <w:pPr>
        <w:tabs>
          <w:tab w:val="center" w:pos="4680"/>
        </w:tabs>
        <w:suppressAutoHyphens/>
        <w:spacing w:line="276" w:lineRule="auto"/>
        <w:jc w:val="both"/>
        <w:rPr>
          <w:b/>
          <w:sz w:val="28"/>
          <w:szCs w:val="28"/>
        </w:rPr>
      </w:pPr>
      <w:bookmarkStart w:id="0" w:name="_GoBack"/>
      <w:bookmarkEnd w:id="0"/>
      <w:r w:rsidRPr="005D4678">
        <w:rPr>
          <w:b/>
          <w:sz w:val="28"/>
          <w:szCs w:val="28"/>
        </w:rPr>
        <w:t>TÉRMINOS DE REFERENCIA PA</w:t>
      </w:r>
      <w:r w:rsidR="0052256C">
        <w:rPr>
          <w:b/>
          <w:sz w:val="28"/>
          <w:szCs w:val="28"/>
        </w:rPr>
        <w:t xml:space="preserve">RA SERVICIOS DE CONSULTORIA </w:t>
      </w:r>
      <w:r>
        <w:rPr>
          <w:b/>
          <w:sz w:val="28"/>
          <w:szCs w:val="28"/>
        </w:rPr>
        <w:t>PARA</w:t>
      </w:r>
      <w:r w:rsidRPr="005D4678">
        <w:rPr>
          <w:b/>
          <w:sz w:val="28"/>
          <w:szCs w:val="28"/>
        </w:rPr>
        <w:t xml:space="preserve"> </w:t>
      </w:r>
      <w:r w:rsidR="0052256C">
        <w:rPr>
          <w:b/>
          <w:sz w:val="28"/>
          <w:szCs w:val="28"/>
        </w:rPr>
        <w:t>MEDICIÓN DE NIVELES DE SERVICIO</w:t>
      </w:r>
      <w:r w:rsidRPr="005D4678">
        <w:rPr>
          <w:b/>
          <w:sz w:val="28"/>
          <w:szCs w:val="28"/>
        </w:rPr>
        <w:t xml:space="preserve"> DEL CORREDOR LOGISTICO </w:t>
      </w:r>
      <w:r w:rsidR="0052256C">
        <w:rPr>
          <w:b/>
          <w:sz w:val="28"/>
          <w:szCs w:val="28"/>
        </w:rPr>
        <w:t>DE HONDURAS</w:t>
      </w:r>
    </w:p>
    <w:p w:rsidR="003B0423" w:rsidRPr="00096509" w:rsidRDefault="003B0423" w:rsidP="003B0423">
      <w:pPr>
        <w:spacing w:line="276" w:lineRule="auto"/>
        <w:rPr>
          <w:b/>
          <w:sz w:val="20"/>
          <w:szCs w:val="20"/>
        </w:rPr>
      </w:pPr>
    </w:p>
    <w:p w:rsidR="003B0423" w:rsidRPr="00E21B67" w:rsidRDefault="003B0423" w:rsidP="003B0423">
      <w:pPr>
        <w:numPr>
          <w:ilvl w:val="0"/>
          <w:numId w:val="4"/>
        </w:numPr>
        <w:spacing w:after="0" w:line="276" w:lineRule="auto"/>
        <w:jc w:val="both"/>
        <w:rPr>
          <w:b/>
        </w:rPr>
      </w:pPr>
      <w:r w:rsidRPr="007C6C0B">
        <w:rPr>
          <w:b/>
        </w:rPr>
        <w:t>ANTECEDENTES</w:t>
      </w:r>
    </w:p>
    <w:p w:rsidR="003B0423" w:rsidRDefault="003B0423" w:rsidP="003B0423">
      <w:pPr>
        <w:spacing w:line="276" w:lineRule="auto"/>
        <w:ind w:firstLine="708"/>
        <w:jc w:val="both"/>
        <w:rPr>
          <w:sz w:val="20"/>
          <w:szCs w:val="20"/>
        </w:rPr>
      </w:pPr>
    </w:p>
    <w:p w:rsidR="003B0423" w:rsidRDefault="003B0423" w:rsidP="00A12C4C">
      <w:pPr>
        <w:spacing w:line="276" w:lineRule="auto"/>
        <w:jc w:val="both"/>
      </w:pPr>
      <w:r>
        <w:t xml:space="preserve">En fecha 24 de julio de 2012, se suscribió el </w:t>
      </w:r>
      <w:r w:rsidR="00A12C4C">
        <w:t xml:space="preserve">Contrato de Concesión del Proyecto </w:t>
      </w:r>
      <w:r w:rsidR="00A12C4C" w:rsidRPr="00A12C4C">
        <w:rPr>
          <w:b/>
        </w:rPr>
        <w:t xml:space="preserve">“Corredor Logístico </w:t>
      </w:r>
      <w:proofErr w:type="spellStart"/>
      <w:r w:rsidR="00A12C4C" w:rsidRPr="00A12C4C">
        <w:rPr>
          <w:b/>
        </w:rPr>
        <w:t>Goascorán</w:t>
      </w:r>
      <w:proofErr w:type="spellEnd"/>
      <w:r w:rsidR="00A12C4C" w:rsidRPr="00A12C4C">
        <w:rPr>
          <w:b/>
        </w:rPr>
        <w:t xml:space="preserve"> – Villa De San Antonio y Tegucigalpa –San Pedro Sula</w:t>
      </w:r>
      <w:r w:rsidRPr="00A12C4C">
        <w:rPr>
          <w:b/>
        </w:rPr>
        <w:t xml:space="preserve"> – </w:t>
      </w:r>
      <w:r w:rsidR="00A12C4C" w:rsidRPr="00A12C4C">
        <w:rPr>
          <w:b/>
        </w:rPr>
        <w:t>Puerto Cortés</w:t>
      </w:r>
      <w:r w:rsidRPr="00A12C4C">
        <w:rPr>
          <w:b/>
        </w:rPr>
        <w:t>”</w:t>
      </w:r>
      <w:r>
        <w:t>, entre la Comisión para la Promoción de la Alianza Público Privada (COALIANZA) en su condición</w:t>
      </w:r>
      <w:r w:rsidR="00A12C4C">
        <w:t xml:space="preserve"> de entidad estructuradora, la S</w:t>
      </w:r>
      <w:r>
        <w:t>ecretaria de Obras Públicas, Transporte y Vivienda (SOPTRAVI) ahora INSEP en su calidad de Concedente, y Concesionaria Vial Honduras, Sociedad Anónima de Capital Variable, en su condición de Concesionario.</w:t>
      </w:r>
    </w:p>
    <w:p w:rsidR="003B0423" w:rsidRDefault="003B0423" w:rsidP="003B0423">
      <w:pPr>
        <w:spacing w:line="276" w:lineRule="auto"/>
        <w:jc w:val="both"/>
      </w:pPr>
      <w:r>
        <w:t xml:space="preserve">En fecha 18 de diciembre de 2012, el Congreso Nacional aprobó mediante Decreto Legislativo N° 204-2012 el </w:t>
      </w:r>
      <w:r w:rsidR="00A12C4C">
        <w:t xml:space="preserve">Contrato de Concesión </w:t>
      </w:r>
      <w:r>
        <w:t>y fue publicado en el Diario Oficial “La Gaceta” el 8 de marzo de 2013, en su edición N° 33,070.</w:t>
      </w:r>
    </w:p>
    <w:p w:rsidR="003B0423" w:rsidRDefault="003B0423" w:rsidP="00D71B30">
      <w:pPr>
        <w:spacing w:line="276" w:lineRule="auto"/>
        <w:jc w:val="both"/>
      </w:pPr>
      <w:r>
        <w:t>De acuerdo a</w:t>
      </w:r>
      <w:r w:rsidR="00D71B30">
        <w:t xml:space="preserve"> </w:t>
      </w:r>
      <w:r>
        <w:t>l</w:t>
      </w:r>
      <w:r w:rsidR="00D71B30">
        <w:t>o establecido en el Anexo I del</w:t>
      </w:r>
      <w:r>
        <w:t xml:space="preserve"> Contrato de Concesión </w:t>
      </w:r>
      <w:r w:rsidR="00D71B30">
        <w:t>del proyecto en mención,</w:t>
      </w:r>
      <w:r>
        <w:t xml:space="preserve"> es obligación de la Superintendencia de Alianza Publico Privada (</w:t>
      </w:r>
      <w:r w:rsidR="000F4D4B">
        <w:t>SAP</w:t>
      </w:r>
      <w:r w:rsidR="00D71B30">
        <w:t xml:space="preserve">P) las evaluaciones </w:t>
      </w:r>
      <w:r w:rsidR="000F4D4B">
        <w:t xml:space="preserve">periódicas de los niveles de servicio del </w:t>
      </w:r>
      <w:r w:rsidR="00D71B30">
        <w:t>proyecto. En el contrato se establece que p</w:t>
      </w:r>
      <w:r w:rsidRPr="000134AB">
        <w:t xml:space="preserve">ara asegurarse que los niveles de servicio que brinda el CONCESIONARIO se encuentren siempre dentro de los valores admisibles, LA SUPERINTENDENCIA (o quien éste designe) instrumentará un Programa de Evaluación de la Gestión de la Concesión o cualquier otro mecanismo que le permita verificar el cumplimiento de los niveles de servicio individuales y globales, así como la identificación de </w:t>
      </w:r>
      <w:proofErr w:type="gramStart"/>
      <w:r w:rsidRPr="000134AB">
        <w:t>eventuales</w:t>
      </w:r>
      <w:proofErr w:type="gramEnd"/>
      <w:r w:rsidRPr="000134AB">
        <w:t xml:space="preserve"> defectos en la vía. Las evaluaciones a efectuar serán: Evaluaciones Continuas, Evaluaciones Semestrales y Evaluaciones Anuales.</w:t>
      </w:r>
    </w:p>
    <w:p w:rsidR="000F4D4B" w:rsidRDefault="000F4D4B" w:rsidP="000F4D4B">
      <w:pPr>
        <w:suppressLineNumbers/>
        <w:suppressAutoHyphens/>
        <w:spacing w:after="0" w:line="276" w:lineRule="auto"/>
        <w:jc w:val="both"/>
      </w:pPr>
    </w:p>
    <w:p w:rsidR="00916CD2" w:rsidRPr="004D5221" w:rsidRDefault="003B0423" w:rsidP="004D5221">
      <w:pPr>
        <w:pStyle w:val="Prrafodelista"/>
        <w:numPr>
          <w:ilvl w:val="0"/>
          <w:numId w:val="4"/>
        </w:numPr>
        <w:spacing w:after="0" w:line="276" w:lineRule="auto"/>
        <w:jc w:val="both"/>
        <w:rPr>
          <w:b/>
        </w:rPr>
      </w:pPr>
      <w:r w:rsidRPr="004D5221">
        <w:rPr>
          <w:b/>
        </w:rPr>
        <w:t>OBJETIVO DE LOS SERVICIOS</w:t>
      </w:r>
    </w:p>
    <w:p w:rsidR="00916CD2" w:rsidRDefault="00916CD2" w:rsidP="00916CD2">
      <w:pPr>
        <w:pStyle w:val="Prrafodelista"/>
        <w:spacing w:after="0" w:line="276" w:lineRule="auto"/>
        <w:ind w:left="1080"/>
        <w:jc w:val="both"/>
        <w:rPr>
          <w:b/>
        </w:rPr>
      </w:pPr>
    </w:p>
    <w:p w:rsidR="00916CD2" w:rsidRPr="00916CD2" w:rsidRDefault="003B0423" w:rsidP="00916CD2">
      <w:pPr>
        <w:pStyle w:val="Prrafodelista"/>
        <w:numPr>
          <w:ilvl w:val="0"/>
          <w:numId w:val="13"/>
        </w:numPr>
        <w:spacing w:after="0" w:line="276" w:lineRule="auto"/>
        <w:jc w:val="both"/>
        <w:rPr>
          <w:b/>
        </w:rPr>
      </w:pPr>
      <w:r w:rsidRPr="00916CD2">
        <w:rPr>
          <w:b/>
        </w:rPr>
        <w:t>Objetivo General</w:t>
      </w:r>
    </w:p>
    <w:p w:rsidR="003B0423" w:rsidRPr="00916CD2" w:rsidRDefault="003B0423" w:rsidP="00916CD2">
      <w:pPr>
        <w:pStyle w:val="Prrafodelista"/>
        <w:spacing w:after="0" w:line="276" w:lineRule="auto"/>
        <w:ind w:left="1080"/>
        <w:jc w:val="both"/>
        <w:rPr>
          <w:b/>
        </w:rPr>
      </w:pPr>
      <w:r w:rsidRPr="00916CD2">
        <w:rPr>
          <w:lang w:val="es-ES"/>
        </w:rPr>
        <w:t>El objetivo general de la consultoría es realizar una verificación de los niveles de servicio del Corredor Logístico Tegucigalpa – SPS – Puerto Cortes</w:t>
      </w:r>
      <w:r w:rsidRPr="00096509">
        <w:t xml:space="preserve">, </w:t>
      </w:r>
      <w:r>
        <w:t>en los tramos concesionados:</w:t>
      </w:r>
    </w:p>
    <w:p w:rsidR="003B0423" w:rsidRDefault="003B0423" w:rsidP="003B0423">
      <w:pPr>
        <w:spacing w:line="276" w:lineRule="auto"/>
        <w:ind w:left="708"/>
        <w:jc w:val="both"/>
      </w:pPr>
    </w:p>
    <w:p w:rsidR="003B0423" w:rsidRDefault="003B0423" w:rsidP="003B0423">
      <w:pPr>
        <w:pStyle w:val="Prrafodelista"/>
        <w:numPr>
          <w:ilvl w:val="0"/>
          <w:numId w:val="8"/>
        </w:numPr>
        <w:spacing w:after="0" w:line="276" w:lineRule="auto"/>
        <w:jc w:val="both"/>
      </w:pPr>
      <w:r>
        <w:t>Tegucigalpa – Villa de San Antonio</w:t>
      </w:r>
    </w:p>
    <w:p w:rsidR="003B0423" w:rsidRDefault="003B0423" w:rsidP="003B0423">
      <w:pPr>
        <w:pStyle w:val="Prrafodelista"/>
        <w:numPr>
          <w:ilvl w:val="0"/>
          <w:numId w:val="8"/>
        </w:numPr>
        <w:spacing w:after="0" w:line="276" w:lineRule="auto"/>
        <w:jc w:val="both"/>
      </w:pPr>
      <w:r>
        <w:t>Inicio del Valle de Comayagua – Fin del Valle de Comayagua</w:t>
      </w:r>
    </w:p>
    <w:p w:rsidR="003B0423" w:rsidRDefault="003B0423" w:rsidP="003B0423">
      <w:pPr>
        <w:pStyle w:val="Prrafodelista"/>
        <w:numPr>
          <w:ilvl w:val="0"/>
          <w:numId w:val="8"/>
        </w:numPr>
        <w:spacing w:after="0" w:line="276" w:lineRule="auto"/>
        <w:jc w:val="both"/>
      </w:pPr>
      <w:r>
        <w:t xml:space="preserve">Sub tramo de </w:t>
      </w:r>
      <w:r w:rsidR="00D71B30">
        <w:t>Desvío</w:t>
      </w:r>
      <w:r>
        <w:t xml:space="preserve"> de Santa Cruz de </w:t>
      </w:r>
      <w:proofErr w:type="spellStart"/>
      <w:r>
        <w:t>Yojoa</w:t>
      </w:r>
      <w:proofErr w:type="spellEnd"/>
      <w:r>
        <w:t xml:space="preserve"> – La Barca</w:t>
      </w:r>
    </w:p>
    <w:p w:rsidR="003B0423" w:rsidRPr="00D71B30" w:rsidRDefault="003B0423" w:rsidP="003B0423">
      <w:pPr>
        <w:pStyle w:val="Prrafodelista"/>
        <w:numPr>
          <w:ilvl w:val="0"/>
          <w:numId w:val="8"/>
        </w:numPr>
        <w:spacing w:after="0" w:line="276" w:lineRule="auto"/>
        <w:jc w:val="both"/>
      </w:pPr>
      <w:r>
        <w:t xml:space="preserve">Villanueva – </w:t>
      </w:r>
      <w:r w:rsidRPr="00D71B30">
        <w:t>San Pedro Sula</w:t>
      </w:r>
    </w:p>
    <w:p w:rsidR="003B0423" w:rsidRPr="00D71B30" w:rsidRDefault="003B0423" w:rsidP="003B0423">
      <w:pPr>
        <w:pStyle w:val="Prrafodelista"/>
        <w:numPr>
          <w:ilvl w:val="0"/>
          <w:numId w:val="8"/>
        </w:numPr>
        <w:spacing w:after="0" w:line="276" w:lineRule="auto"/>
        <w:jc w:val="both"/>
      </w:pPr>
      <w:r w:rsidRPr="00D71B30">
        <w:t>San Pedro Sula – Puerto Cortés</w:t>
      </w:r>
    </w:p>
    <w:p w:rsidR="00916CD2" w:rsidRDefault="00916CD2" w:rsidP="003F0FD1">
      <w:pPr>
        <w:pStyle w:val="Prrafodelista"/>
        <w:spacing w:after="0" w:line="276" w:lineRule="auto"/>
        <w:ind w:left="1428"/>
        <w:jc w:val="both"/>
      </w:pPr>
    </w:p>
    <w:p w:rsidR="003B0423" w:rsidRDefault="00916CD2" w:rsidP="003B0423">
      <w:pPr>
        <w:spacing w:line="276" w:lineRule="auto"/>
        <w:jc w:val="both"/>
      </w:pPr>
      <w:r>
        <w:t xml:space="preserve">                   </w:t>
      </w:r>
      <w:r w:rsidR="003B0423">
        <w:t>Conforme a lo establecido en el Apéndice 2 del Anexo I del contrato de concesión.</w:t>
      </w:r>
    </w:p>
    <w:p w:rsidR="00916CD2" w:rsidRDefault="00916CD2" w:rsidP="003B0423">
      <w:pPr>
        <w:spacing w:line="276" w:lineRule="auto"/>
        <w:jc w:val="both"/>
      </w:pPr>
    </w:p>
    <w:p w:rsidR="003B0423" w:rsidRDefault="003B0423" w:rsidP="00916CD2">
      <w:pPr>
        <w:pStyle w:val="Sinespaciado"/>
        <w:numPr>
          <w:ilvl w:val="0"/>
          <w:numId w:val="13"/>
        </w:numPr>
        <w:spacing w:line="276" w:lineRule="auto"/>
        <w:jc w:val="both"/>
        <w:rPr>
          <w:rFonts w:ascii="Times New Roman" w:hAnsi="Times New Roman" w:cs="Times New Roman"/>
          <w:b/>
          <w:lang w:val="es-ES"/>
        </w:rPr>
      </w:pPr>
      <w:r w:rsidRPr="00916CD2">
        <w:rPr>
          <w:rFonts w:ascii="Times New Roman" w:hAnsi="Times New Roman" w:cs="Times New Roman"/>
          <w:b/>
          <w:lang w:val="es-ES"/>
        </w:rPr>
        <w:t>Objetivos específicos</w:t>
      </w:r>
    </w:p>
    <w:p w:rsidR="004D5221" w:rsidRDefault="004D5221" w:rsidP="00340ED7">
      <w:pPr>
        <w:spacing w:after="0" w:line="276" w:lineRule="auto"/>
        <w:ind w:firstLine="708"/>
        <w:jc w:val="both"/>
      </w:pPr>
      <w:r w:rsidRPr="000134AB">
        <w:t xml:space="preserve">Los objetivos específicos del Programa de Evaluación de la Gestión de Conservación de la </w:t>
      </w:r>
      <w:r w:rsidR="00340ED7">
        <w:t>|</w:t>
      </w:r>
      <w:r w:rsidR="00340ED7">
        <w:tab/>
      </w:r>
      <w:r w:rsidRPr="000134AB">
        <w:t xml:space="preserve">Vía u otro, son: </w:t>
      </w:r>
    </w:p>
    <w:p w:rsidR="004D5221" w:rsidRDefault="00340ED7" w:rsidP="00340ED7">
      <w:pPr>
        <w:pStyle w:val="Prrafodelista"/>
        <w:numPr>
          <w:ilvl w:val="0"/>
          <w:numId w:val="8"/>
        </w:numPr>
        <w:spacing w:after="0" w:line="276" w:lineRule="auto"/>
        <w:jc w:val="both"/>
      </w:pPr>
      <w:r>
        <w:t>V</w:t>
      </w:r>
      <w:r w:rsidR="004D5221" w:rsidRPr="000134AB">
        <w:t>erificar el cumplimiento de los nive</w:t>
      </w:r>
      <w:r w:rsidR="004D5221">
        <w:t>les de servicio individuales.</w:t>
      </w:r>
      <w:r w:rsidR="004D5221" w:rsidRPr="000134AB">
        <w:t xml:space="preserve">  </w:t>
      </w:r>
    </w:p>
    <w:p w:rsidR="004D5221" w:rsidRDefault="00340ED7" w:rsidP="00340ED7">
      <w:pPr>
        <w:pStyle w:val="Prrafodelista"/>
        <w:numPr>
          <w:ilvl w:val="0"/>
          <w:numId w:val="8"/>
        </w:numPr>
        <w:spacing w:after="0" w:line="276" w:lineRule="auto"/>
        <w:jc w:val="both"/>
      </w:pPr>
      <w:r>
        <w:t>V</w:t>
      </w:r>
      <w:r w:rsidR="004D5221" w:rsidRPr="000134AB">
        <w:t xml:space="preserve">erificar el cumplimiento del nivel de servicio global </w:t>
      </w:r>
      <w:r w:rsidR="004D5221">
        <w:t xml:space="preserve">prestado por el CONCESIONARIO. </w:t>
      </w:r>
    </w:p>
    <w:p w:rsidR="004D5221" w:rsidRPr="000134AB" w:rsidRDefault="00340ED7" w:rsidP="00340ED7">
      <w:pPr>
        <w:pStyle w:val="Prrafodelista"/>
        <w:numPr>
          <w:ilvl w:val="0"/>
          <w:numId w:val="8"/>
        </w:numPr>
        <w:spacing w:after="0" w:line="276" w:lineRule="auto"/>
        <w:jc w:val="both"/>
      </w:pPr>
      <w:r>
        <w:t>I</w:t>
      </w:r>
      <w:r w:rsidR="004D5221" w:rsidRPr="000134AB">
        <w:t>dentificar la existencia de eventuales defectos en la Vía.</w:t>
      </w:r>
    </w:p>
    <w:p w:rsidR="004D5221" w:rsidRDefault="004D5221" w:rsidP="004D5221">
      <w:pPr>
        <w:pStyle w:val="Sinespaciado"/>
        <w:spacing w:line="276" w:lineRule="auto"/>
        <w:jc w:val="both"/>
        <w:rPr>
          <w:b/>
          <w:lang w:val="es-HN"/>
        </w:rPr>
      </w:pPr>
    </w:p>
    <w:p w:rsidR="003B0423" w:rsidRDefault="003B0423" w:rsidP="004D5221">
      <w:pPr>
        <w:pStyle w:val="Sinespaciado"/>
        <w:spacing w:line="276" w:lineRule="auto"/>
        <w:jc w:val="both"/>
        <w:rPr>
          <w:rFonts w:ascii="Times New Roman" w:hAnsi="Times New Roman" w:cs="Times New Roman"/>
          <w:sz w:val="24"/>
          <w:szCs w:val="24"/>
          <w:lang w:val="es-ES"/>
        </w:rPr>
      </w:pPr>
      <w:r w:rsidRPr="00096509">
        <w:rPr>
          <w:rFonts w:ascii="Times New Roman" w:hAnsi="Times New Roman" w:cs="Times New Roman"/>
          <w:sz w:val="24"/>
          <w:szCs w:val="24"/>
          <w:lang w:val="es-ES"/>
        </w:rPr>
        <w:t>Con el estudio se darán a conocer los siguientes Aspectos:</w:t>
      </w:r>
    </w:p>
    <w:p w:rsidR="004D5221" w:rsidRPr="00096509" w:rsidRDefault="004D5221" w:rsidP="003B0423">
      <w:pPr>
        <w:pStyle w:val="Sinespaciado"/>
        <w:spacing w:line="276" w:lineRule="auto"/>
        <w:ind w:firstLine="708"/>
        <w:jc w:val="both"/>
        <w:rPr>
          <w:rFonts w:ascii="Times New Roman" w:hAnsi="Times New Roman" w:cs="Times New Roman"/>
          <w:sz w:val="24"/>
          <w:szCs w:val="24"/>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sz w:val="24"/>
          <w:szCs w:val="24"/>
          <w:lang w:val="es-ES"/>
        </w:rPr>
      </w:pPr>
      <w:r w:rsidRPr="00096509">
        <w:rPr>
          <w:rFonts w:ascii="Times New Roman" w:hAnsi="Times New Roman" w:cs="Times New Roman"/>
          <w:b/>
          <w:sz w:val="24"/>
          <w:szCs w:val="24"/>
          <w:lang w:val="es-ES"/>
        </w:rPr>
        <w:t>Superficie de Rodadura</w:t>
      </w:r>
      <w:r w:rsidRPr="00096509">
        <w:rPr>
          <w:rFonts w:ascii="Times New Roman" w:hAnsi="Times New Roman" w:cs="Times New Roman"/>
          <w:sz w:val="24"/>
          <w:szCs w:val="24"/>
          <w:lang w:val="es-ES"/>
        </w:rPr>
        <w:t xml:space="preserve">: se identificara la condición física de la calzada en lo concerniente al ancho, estructura de pavimento, huecos, fisuras, parches, </w:t>
      </w:r>
      <w:proofErr w:type="spellStart"/>
      <w:r w:rsidRPr="00096509">
        <w:rPr>
          <w:rFonts w:ascii="Times New Roman" w:hAnsi="Times New Roman" w:cs="Times New Roman"/>
          <w:sz w:val="24"/>
          <w:szCs w:val="24"/>
          <w:lang w:val="es-ES"/>
        </w:rPr>
        <w:t>ahuellamientos</w:t>
      </w:r>
      <w:proofErr w:type="spellEnd"/>
      <w:r w:rsidRPr="00096509">
        <w:rPr>
          <w:rFonts w:ascii="Times New Roman" w:hAnsi="Times New Roman" w:cs="Times New Roman"/>
          <w:sz w:val="24"/>
          <w:szCs w:val="24"/>
          <w:lang w:val="es-ES"/>
        </w:rPr>
        <w:t>, hundimientos, exudación, material suelto sobre la calzada, existencia de obstáculos, peladuras, desprendimiento de bordes, grietas longitudinales en el centro de la calzada y en los bordes.</w:t>
      </w:r>
    </w:p>
    <w:p w:rsidR="003B0423" w:rsidRPr="00096509" w:rsidRDefault="003B0423" w:rsidP="003B0423">
      <w:pPr>
        <w:pStyle w:val="Sinespaciado"/>
        <w:spacing w:line="276" w:lineRule="auto"/>
        <w:ind w:left="720"/>
        <w:jc w:val="both"/>
        <w:rPr>
          <w:rFonts w:ascii="Times New Roman" w:hAnsi="Times New Roman" w:cs="Times New Roman"/>
          <w:sz w:val="24"/>
          <w:szCs w:val="24"/>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sz w:val="24"/>
          <w:szCs w:val="24"/>
          <w:lang w:val="es-ES"/>
        </w:rPr>
      </w:pPr>
      <w:r w:rsidRPr="00096509">
        <w:rPr>
          <w:rFonts w:ascii="Times New Roman" w:hAnsi="Times New Roman" w:cs="Times New Roman"/>
          <w:b/>
          <w:sz w:val="24"/>
          <w:szCs w:val="24"/>
          <w:lang w:val="es-ES"/>
        </w:rPr>
        <w:t>Bermas</w:t>
      </w:r>
      <w:r w:rsidRPr="00096509">
        <w:rPr>
          <w:rFonts w:ascii="Times New Roman" w:hAnsi="Times New Roman" w:cs="Times New Roman"/>
          <w:sz w:val="24"/>
          <w:szCs w:val="24"/>
          <w:lang w:val="es-ES"/>
        </w:rPr>
        <w:t>: se obtendrá información en lo concerniente a la reducción del ancho de la superficie de rodadura que pueda ocasionar, huecos, fisuras, parches, hundimientos, exudación, existencia de material suelto, existencia de obstáculos, desnivel entre la calzada y berma, y desprendimiento de bordes en bermas.</w:t>
      </w:r>
    </w:p>
    <w:p w:rsidR="003B0423" w:rsidRPr="00096509" w:rsidRDefault="003B0423" w:rsidP="003B0423">
      <w:pPr>
        <w:pStyle w:val="Prrafodelista"/>
        <w:spacing w:line="276" w:lineRule="auto"/>
        <w:rPr>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 xml:space="preserve">Badenes (reductores de Velocidad): </w:t>
      </w:r>
      <w:r w:rsidRPr="00096509">
        <w:rPr>
          <w:rFonts w:ascii="Times New Roman" w:hAnsi="Times New Roman" w:cs="Times New Roman"/>
          <w:sz w:val="24"/>
          <w:szCs w:val="24"/>
          <w:lang w:val="es-ES"/>
        </w:rPr>
        <w:t>se obtendrán información en lo concerniente la reducción del ancho de la superficie de rodadura que pueda ocasionar, fisuras, existencia de obstáculos y desniveles entre Juntas.</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Drenajes (Alcantarillas, Cunetas, Cunetas de Coronamiento y drenes):</w:t>
      </w:r>
      <w:r w:rsidRPr="00096509">
        <w:rPr>
          <w:rFonts w:ascii="Times New Roman" w:hAnsi="Times New Roman" w:cs="Times New Roman"/>
          <w:sz w:val="24"/>
          <w:szCs w:val="24"/>
          <w:lang w:val="es-ES"/>
        </w:rPr>
        <w:t xml:space="preserve"> se obtendrá información sobre obstrucciones al libre escurrimiento del caudal de diseño hidráulica y fallas estructurales.</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Señalización Horizontal:</w:t>
      </w:r>
      <w:r w:rsidRPr="00096509">
        <w:rPr>
          <w:rFonts w:ascii="Times New Roman" w:hAnsi="Times New Roman" w:cs="Times New Roman"/>
          <w:sz w:val="24"/>
          <w:szCs w:val="24"/>
          <w:lang w:val="es-ES"/>
        </w:rPr>
        <w:t xml:space="preserve"> se obtendrá información sobre la geometría de las líneas, </w:t>
      </w:r>
      <w:r>
        <w:rPr>
          <w:rFonts w:ascii="Times New Roman" w:hAnsi="Times New Roman" w:cs="Times New Roman"/>
          <w:sz w:val="24"/>
          <w:szCs w:val="24"/>
          <w:lang w:val="es-ES"/>
        </w:rPr>
        <w:t xml:space="preserve">indicar la existencia de la </w:t>
      </w:r>
      <w:r w:rsidRPr="00096509">
        <w:rPr>
          <w:rFonts w:ascii="Times New Roman" w:hAnsi="Times New Roman" w:cs="Times New Roman"/>
          <w:sz w:val="24"/>
          <w:szCs w:val="24"/>
          <w:lang w:val="es-ES"/>
        </w:rPr>
        <w:t xml:space="preserve">visibilidad nocturna de las líneas, </w:t>
      </w:r>
      <w:r>
        <w:rPr>
          <w:rFonts w:ascii="Times New Roman" w:hAnsi="Times New Roman" w:cs="Times New Roman"/>
          <w:sz w:val="24"/>
          <w:szCs w:val="24"/>
          <w:lang w:val="es-ES"/>
        </w:rPr>
        <w:t xml:space="preserve">indicar </w:t>
      </w:r>
      <w:r w:rsidRPr="00096509">
        <w:rPr>
          <w:rFonts w:ascii="Times New Roman" w:hAnsi="Times New Roman" w:cs="Times New Roman"/>
          <w:sz w:val="24"/>
          <w:szCs w:val="24"/>
          <w:lang w:val="es-ES"/>
        </w:rPr>
        <w:t xml:space="preserve">exceso de desgaste en las líneas, geometría de las tachas </w:t>
      </w:r>
      <w:proofErr w:type="spellStart"/>
      <w:r w:rsidRPr="00096509">
        <w:rPr>
          <w:rFonts w:ascii="Times New Roman" w:hAnsi="Times New Roman" w:cs="Times New Roman"/>
          <w:sz w:val="24"/>
          <w:szCs w:val="24"/>
          <w:lang w:val="es-ES"/>
        </w:rPr>
        <w:t>reflectivas</w:t>
      </w:r>
      <w:proofErr w:type="spellEnd"/>
      <w:r w:rsidRPr="00096509">
        <w:rPr>
          <w:rFonts w:ascii="Times New Roman" w:hAnsi="Times New Roman" w:cs="Times New Roman"/>
          <w:sz w:val="24"/>
          <w:szCs w:val="24"/>
          <w:lang w:val="es-ES"/>
        </w:rPr>
        <w:t xml:space="preserve"> (ojos de gato), Deterioro de las tachas </w:t>
      </w:r>
      <w:proofErr w:type="spellStart"/>
      <w:r w:rsidRPr="00096509">
        <w:rPr>
          <w:rFonts w:ascii="Times New Roman" w:hAnsi="Times New Roman" w:cs="Times New Roman"/>
          <w:sz w:val="24"/>
          <w:szCs w:val="24"/>
          <w:lang w:val="es-ES"/>
        </w:rPr>
        <w:t>reflectivas</w:t>
      </w:r>
      <w:proofErr w:type="spellEnd"/>
      <w:r w:rsidRPr="00096509">
        <w:rPr>
          <w:rFonts w:ascii="Times New Roman" w:hAnsi="Times New Roman" w:cs="Times New Roman"/>
          <w:sz w:val="24"/>
          <w:szCs w:val="24"/>
          <w:lang w:val="es-ES"/>
        </w:rPr>
        <w:t xml:space="preserve">, perdida o inutilidad de las tachas </w:t>
      </w:r>
      <w:proofErr w:type="spellStart"/>
      <w:r w:rsidRPr="00096509">
        <w:rPr>
          <w:rFonts w:ascii="Times New Roman" w:hAnsi="Times New Roman" w:cs="Times New Roman"/>
          <w:sz w:val="24"/>
          <w:szCs w:val="24"/>
          <w:lang w:val="es-ES"/>
        </w:rPr>
        <w:t>reflectivas</w:t>
      </w:r>
      <w:proofErr w:type="spellEnd"/>
      <w:r w:rsidRPr="00096509">
        <w:rPr>
          <w:rFonts w:ascii="Times New Roman" w:hAnsi="Times New Roman" w:cs="Times New Roman"/>
          <w:sz w:val="24"/>
          <w:szCs w:val="24"/>
          <w:lang w:val="es-ES"/>
        </w:rPr>
        <w:t>.</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lastRenderedPageBreak/>
        <w:t>Señalización vertical:</w:t>
      </w:r>
      <w:r w:rsidRPr="00096509">
        <w:rPr>
          <w:rFonts w:ascii="Times New Roman" w:hAnsi="Times New Roman" w:cs="Times New Roman"/>
          <w:sz w:val="24"/>
          <w:szCs w:val="24"/>
          <w:lang w:val="es-ES"/>
        </w:rPr>
        <w:t xml:space="preserve"> se obtendrá información sobre elementos faltantes,  </w:t>
      </w:r>
      <w:r>
        <w:rPr>
          <w:rFonts w:ascii="Times New Roman" w:hAnsi="Times New Roman" w:cs="Times New Roman"/>
          <w:sz w:val="24"/>
          <w:szCs w:val="24"/>
          <w:lang w:val="es-ES"/>
        </w:rPr>
        <w:t xml:space="preserve">indicar la </w:t>
      </w:r>
      <w:r w:rsidRPr="00096509">
        <w:rPr>
          <w:rFonts w:ascii="Times New Roman" w:hAnsi="Times New Roman" w:cs="Times New Roman"/>
          <w:sz w:val="24"/>
          <w:szCs w:val="24"/>
          <w:lang w:val="es-ES"/>
        </w:rPr>
        <w:t>visibilidad nocturna de las placas, deterioro del mensaje de las placas, deterioro de los elementos de fijación de las placas, deterioro de los soportes de las señales, deterioro de las señales kilométricas.</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 xml:space="preserve">Elementos de </w:t>
      </w:r>
      <w:proofErr w:type="spellStart"/>
      <w:r w:rsidRPr="00096509">
        <w:rPr>
          <w:rFonts w:ascii="Times New Roman" w:hAnsi="Times New Roman" w:cs="Times New Roman"/>
          <w:b/>
          <w:sz w:val="24"/>
          <w:szCs w:val="24"/>
          <w:lang w:val="es-ES"/>
        </w:rPr>
        <w:t>encarrilamiento</w:t>
      </w:r>
      <w:proofErr w:type="spellEnd"/>
      <w:r w:rsidRPr="00096509">
        <w:rPr>
          <w:rFonts w:ascii="Times New Roman" w:hAnsi="Times New Roman" w:cs="Times New Roman"/>
          <w:b/>
          <w:sz w:val="24"/>
          <w:szCs w:val="24"/>
          <w:lang w:val="es-ES"/>
        </w:rPr>
        <w:t xml:space="preserve"> y defensa:</w:t>
      </w:r>
      <w:r w:rsidRPr="00096509">
        <w:rPr>
          <w:rFonts w:ascii="Times New Roman" w:hAnsi="Times New Roman" w:cs="Times New Roman"/>
          <w:sz w:val="24"/>
          <w:szCs w:val="24"/>
          <w:lang w:val="es-ES"/>
        </w:rPr>
        <w:t xml:space="preserve"> se obtendrá información sobre elementos faltantes, deficiencia en la colocación de defensas metálicas, deterioro y limpieza de las defensas metálicas, deficiencia en la colocación de los parapetos con baranda, deterioro y limpieza de los parapetos con baranda, </w:t>
      </w:r>
      <w:r>
        <w:rPr>
          <w:rFonts w:ascii="Times New Roman" w:hAnsi="Times New Roman" w:cs="Times New Roman"/>
          <w:sz w:val="24"/>
          <w:szCs w:val="24"/>
          <w:lang w:val="es-ES"/>
        </w:rPr>
        <w:t xml:space="preserve">indicar la </w:t>
      </w:r>
      <w:r w:rsidRPr="00096509">
        <w:rPr>
          <w:rFonts w:ascii="Times New Roman" w:hAnsi="Times New Roman" w:cs="Times New Roman"/>
          <w:sz w:val="24"/>
          <w:szCs w:val="24"/>
          <w:lang w:val="es-ES"/>
        </w:rPr>
        <w:t>deficiencia en la colocación de delineadores de curvas, deterioro y limpieza de delineadores de curvas.</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 xml:space="preserve">Derecho de vía: </w:t>
      </w:r>
      <w:r>
        <w:rPr>
          <w:rFonts w:ascii="Times New Roman" w:hAnsi="Times New Roman" w:cs="Times New Roman"/>
          <w:b/>
          <w:sz w:val="24"/>
          <w:szCs w:val="24"/>
          <w:lang w:val="es-ES"/>
        </w:rPr>
        <w:t>S</w:t>
      </w:r>
      <w:r w:rsidRPr="00096509">
        <w:rPr>
          <w:rFonts w:ascii="Times New Roman" w:hAnsi="Times New Roman" w:cs="Times New Roman"/>
          <w:sz w:val="24"/>
          <w:szCs w:val="24"/>
          <w:lang w:val="es-ES"/>
        </w:rPr>
        <w:t>e obtendrá información sobre exceso de altura de la vegetación, obstáculos, erosión y sedimentos, aguas empozadas, residuos y propaganda</w:t>
      </w:r>
      <w:r>
        <w:rPr>
          <w:rFonts w:ascii="Times New Roman" w:hAnsi="Times New Roman" w:cs="Times New Roman"/>
          <w:sz w:val="24"/>
          <w:szCs w:val="24"/>
          <w:lang w:val="es-ES"/>
        </w:rPr>
        <w:t>.</w:t>
      </w:r>
    </w:p>
    <w:p w:rsidR="003B0423" w:rsidRPr="00096509" w:rsidRDefault="003B0423" w:rsidP="003B0423">
      <w:pPr>
        <w:pStyle w:val="Prrafodelista"/>
        <w:spacing w:line="276" w:lineRule="auto"/>
        <w:rPr>
          <w:b/>
          <w:lang w:val="es-ES"/>
        </w:rPr>
      </w:pPr>
    </w:p>
    <w:p w:rsidR="003B0423" w:rsidRPr="00096509" w:rsidRDefault="003B0423" w:rsidP="003B0423">
      <w:pPr>
        <w:pStyle w:val="Sinespaciado"/>
        <w:numPr>
          <w:ilvl w:val="0"/>
          <w:numId w:val="5"/>
        </w:numPr>
        <w:spacing w:line="276" w:lineRule="auto"/>
        <w:jc w:val="both"/>
        <w:rPr>
          <w:rFonts w:ascii="Times New Roman" w:hAnsi="Times New Roman" w:cs="Times New Roman"/>
          <w:b/>
          <w:sz w:val="24"/>
          <w:szCs w:val="24"/>
          <w:lang w:val="es-ES"/>
        </w:rPr>
      </w:pPr>
      <w:r w:rsidRPr="00096509">
        <w:rPr>
          <w:rFonts w:ascii="Times New Roman" w:hAnsi="Times New Roman" w:cs="Times New Roman"/>
          <w:b/>
          <w:sz w:val="24"/>
          <w:szCs w:val="24"/>
          <w:lang w:val="es-ES"/>
        </w:rPr>
        <w:t>Puentes:</w:t>
      </w:r>
      <w:r>
        <w:rPr>
          <w:rFonts w:ascii="Times New Roman" w:hAnsi="Times New Roman" w:cs="Times New Roman"/>
          <w:sz w:val="24"/>
          <w:szCs w:val="24"/>
          <w:lang w:val="es-ES"/>
        </w:rPr>
        <w:t xml:space="preserve"> S</w:t>
      </w:r>
      <w:r w:rsidRPr="00096509">
        <w:rPr>
          <w:rFonts w:ascii="Times New Roman" w:hAnsi="Times New Roman" w:cs="Times New Roman"/>
          <w:sz w:val="24"/>
          <w:szCs w:val="24"/>
          <w:lang w:val="es-ES"/>
        </w:rPr>
        <w:t>e obtendrá información sobre suciedad o elementos extraños, deterioro del sobre piso, deficiencia en las juntas extremas o intermedias, deterioros en elementos de hormigón, deterioro en sistemas de apoyo, deterioro en elementos metálicos, deterioro en sistemas antisísmicos, deterioro en sistemas de suspensión, deterioro en elementos de mampostería, obstrucciones al libre escurrimiento hidráulico, socavaciones de fundaciones, deterioro en terraplenes de acceso y revestimientos, deterioro de gaviones de protección, deterioro de barandas y parapetos y deterioro de veredas.</w:t>
      </w:r>
    </w:p>
    <w:p w:rsidR="003B0423" w:rsidRPr="00096509" w:rsidRDefault="003B0423" w:rsidP="003B0423">
      <w:pPr>
        <w:pStyle w:val="Prrafodelista"/>
        <w:spacing w:line="276" w:lineRule="auto"/>
        <w:rPr>
          <w:b/>
          <w:lang w:val="es-ES"/>
        </w:rPr>
      </w:pPr>
    </w:p>
    <w:p w:rsidR="003B0423" w:rsidRPr="003F0FD1" w:rsidRDefault="003B0423" w:rsidP="004D5221">
      <w:pPr>
        <w:pStyle w:val="Prrafodelista"/>
        <w:numPr>
          <w:ilvl w:val="0"/>
          <w:numId w:val="4"/>
        </w:numPr>
        <w:spacing w:after="0" w:line="276" w:lineRule="auto"/>
        <w:jc w:val="both"/>
        <w:rPr>
          <w:b/>
        </w:rPr>
      </w:pPr>
      <w:r w:rsidRPr="003F0FD1">
        <w:rPr>
          <w:b/>
        </w:rPr>
        <w:t>CONFIDENCIALIDAD</w:t>
      </w:r>
    </w:p>
    <w:p w:rsidR="003B0423" w:rsidRPr="00F23C1C" w:rsidRDefault="003B0423" w:rsidP="003B0423">
      <w:pPr>
        <w:pStyle w:val="Default"/>
        <w:spacing w:line="276" w:lineRule="auto"/>
        <w:ind w:left="708"/>
        <w:jc w:val="both"/>
        <w:rPr>
          <w:rFonts w:ascii="Times New Roman" w:hAnsi="Times New Roman" w:cs="Times New Roman"/>
        </w:rPr>
      </w:pPr>
      <w:r w:rsidRPr="00F23C1C">
        <w:rPr>
          <w:rFonts w:ascii="Times New Roman" w:hAnsi="Times New Roman" w:cs="Times New Roman"/>
        </w:rPr>
        <w:t xml:space="preserve">El Cotizante que tenga a cargo ofrecer los Servicios descritos en este documento, deberá observar total confidencialidad en relación con conversaciones, datos, documentos e información general que lleguen por cualquier medio a ser de su conocimiento, y en general, de cualquier antecedente o elemento, material o conceptual. </w:t>
      </w:r>
    </w:p>
    <w:p w:rsidR="003B0423" w:rsidRDefault="003B0423" w:rsidP="003B0423">
      <w:pPr>
        <w:pStyle w:val="Default"/>
        <w:spacing w:line="276" w:lineRule="auto"/>
        <w:ind w:left="708"/>
        <w:jc w:val="both"/>
        <w:rPr>
          <w:rFonts w:ascii="Times New Roman" w:hAnsi="Times New Roman" w:cs="Times New Roman"/>
        </w:rPr>
      </w:pPr>
      <w:r w:rsidRPr="00F23C1C">
        <w:rPr>
          <w:rFonts w:ascii="Times New Roman" w:hAnsi="Times New Roman" w:cs="Times New Roman"/>
        </w:rPr>
        <w:t xml:space="preserve">Cualquier contravención grave a lo anterior, entendiendo como grave aquella que afecte negativamente y a cualquier nivel las relaciones oficiales de la SAPP con las contrapartes relacionadas o bien que se traduzca en difusión pública o comercial que lesione de cualquier manera la confidencialidad de información de la Superintendencia de Alianza Público Privada, podrá dar lugar a dar por terminado el Contrato que se suscriba, lo cual se realizará mediante comunicación escrita al Contratado denunciando tales hechos. </w:t>
      </w:r>
    </w:p>
    <w:p w:rsidR="00340ED7" w:rsidRPr="00F23C1C" w:rsidRDefault="00340ED7" w:rsidP="003B0423">
      <w:pPr>
        <w:pStyle w:val="Default"/>
        <w:spacing w:line="276" w:lineRule="auto"/>
        <w:ind w:left="708"/>
        <w:jc w:val="both"/>
        <w:rPr>
          <w:rFonts w:ascii="Times New Roman" w:hAnsi="Times New Roman" w:cs="Times New Roman"/>
        </w:rPr>
      </w:pPr>
    </w:p>
    <w:p w:rsidR="003B0423" w:rsidRPr="00F23C1C" w:rsidRDefault="003B0423" w:rsidP="003B0423">
      <w:pPr>
        <w:pStyle w:val="Default"/>
        <w:spacing w:line="276" w:lineRule="auto"/>
        <w:ind w:left="1068"/>
        <w:rPr>
          <w:rFonts w:ascii="Times New Roman" w:hAnsi="Times New Roman" w:cs="Times New Roman"/>
        </w:rPr>
      </w:pPr>
    </w:p>
    <w:p w:rsidR="004D5221" w:rsidRPr="004D5221" w:rsidRDefault="003B0423" w:rsidP="004D5221">
      <w:pPr>
        <w:numPr>
          <w:ilvl w:val="0"/>
          <w:numId w:val="4"/>
        </w:numPr>
        <w:spacing w:after="0" w:line="276" w:lineRule="auto"/>
        <w:jc w:val="both"/>
        <w:rPr>
          <w:b/>
        </w:rPr>
      </w:pPr>
      <w:r w:rsidRPr="004D5221">
        <w:rPr>
          <w:b/>
        </w:rPr>
        <w:t>PROPIEDAD DE LOS TÉRMINOS DE REFERENCIA</w:t>
      </w:r>
    </w:p>
    <w:p w:rsidR="003B0423" w:rsidRPr="004D5221" w:rsidRDefault="003B0423" w:rsidP="00340ED7">
      <w:pPr>
        <w:spacing w:after="0" w:line="276" w:lineRule="auto"/>
        <w:ind w:left="720"/>
        <w:jc w:val="both"/>
        <w:rPr>
          <w:b/>
        </w:rPr>
      </w:pPr>
      <w:r w:rsidRPr="004D5221">
        <w:rPr>
          <w:rFonts w:ascii="Times New Roman" w:hAnsi="Times New Roman" w:cs="Times New Roman"/>
        </w:rPr>
        <w:t xml:space="preserve">Los Términos de Referencia son propiedad exclusiva de la SAPP y su contenido no puede ser copiado, distribuido o utilizado en ninguna forma sin la autorización previa y explícita de la SAPP. </w:t>
      </w:r>
    </w:p>
    <w:p w:rsidR="003B0423" w:rsidRPr="00F23C1C" w:rsidRDefault="003B0423" w:rsidP="003B0423">
      <w:pPr>
        <w:spacing w:line="276" w:lineRule="auto"/>
        <w:ind w:left="708"/>
        <w:jc w:val="both"/>
        <w:rPr>
          <w:rFonts w:eastAsia="MS Mincho"/>
          <w:lang w:val="es-ES"/>
        </w:rPr>
      </w:pPr>
      <w:r w:rsidRPr="00F23C1C">
        <w:t>Todas las cotizaciones y respuestas a los Términos de Referencia serán de propiedad de la Superintendencia de Alianza Público Privada y no serán devueltas.</w:t>
      </w:r>
    </w:p>
    <w:p w:rsidR="003F0FD1" w:rsidRDefault="003F0FD1" w:rsidP="003F0FD1">
      <w:pPr>
        <w:spacing w:after="0" w:line="276" w:lineRule="auto"/>
        <w:jc w:val="both"/>
        <w:rPr>
          <w:rFonts w:eastAsia="MS Mincho"/>
          <w:lang w:val="es-ES"/>
        </w:rPr>
      </w:pPr>
    </w:p>
    <w:p w:rsidR="003B0423" w:rsidRPr="003F0FD1" w:rsidRDefault="003B0423" w:rsidP="004D5221">
      <w:pPr>
        <w:pStyle w:val="Prrafodelista"/>
        <w:numPr>
          <w:ilvl w:val="0"/>
          <w:numId w:val="4"/>
        </w:numPr>
        <w:spacing w:after="0" w:line="276" w:lineRule="auto"/>
        <w:jc w:val="both"/>
        <w:rPr>
          <w:b/>
        </w:rPr>
      </w:pPr>
      <w:r w:rsidRPr="003F0FD1">
        <w:rPr>
          <w:b/>
        </w:rPr>
        <w:t>ALCANCE DE LOS SERVICIOS</w:t>
      </w:r>
    </w:p>
    <w:p w:rsidR="003B0423" w:rsidRPr="00E21B67" w:rsidRDefault="003F0FD1" w:rsidP="003F0FD1">
      <w:pPr>
        <w:pStyle w:val="Default"/>
        <w:spacing w:line="276" w:lineRule="auto"/>
        <w:jc w:val="both"/>
        <w:rPr>
          <w:rFonts w:ascii="Times New Roman" w:hAnsi="Times New Roman" w:cs="Times New Roman"/>
        </w:rPr>
      </w:pPr>
      <w:r>
        <w:rPr>
          <w:rFonts w:asciiTheme="minorHAnsi" w:hAnsiTheme="minorHAnsi" w:cstheme="minorBidi"/>
          <w:b/>
          <w:bCs/>
          <w:color w:val="auto"/>
          <w:sz w:val="22"/>
          <w:szCs w:val="22"/>
        </w:rPr>
        <w:t xml:space="preserve">                </w:t>
      </w:r>
      <w:r w:rsidR="003B0423" w:rsidRPr="00E21B67">
        <w:rPr>
          <w:rFonts w:ascii="Times New Roman" w:hAnsi="Times New Roman" w:cs="Times New Roman"/>
        </w:rPr>
        <w:t xml:space="preserve">Forman parte del proceso de implementación del Servicio las siguientes fases: </w:t>
      </w:r>
    </w:p>
    <w:p w:rsidR="003B0423" w:rsidRPr="00E21B67" w:rsidRDefault="003B0423" w:rsidP="003B0423">
      <w:pPr>
        <w:pStyle w:val="Default"/>
        <w:spacing w:after="64" w:line="276" w:lineRule="auto"/>
        <w:jc w:val="both"/>
        <w:rPr>
          <w:rFonts w:ascii="Times New Roman" w:hAnsi="Times New Roman" w:cs="Times New Roman"/>
          <w:b/>
          <w:bCs/>
        </w:rPr>
      </w:pPr>
    </w:p>
    <w:p w:rsidR="003B0423" w:rsidRPr="00E21B67" w:rsidRDefault="003B0423" w:rsidP="003B0423">
      <w:pPr>
        <w:pStyle w:val="Default"/>
        <w:spacing w:after="64" w:line="276" w:lineRule="auto"/>
        <w:ind w:firstLine="708"/>
        <w:jc w:val="both"/>
        <w:rPr>
          <w:rFonts w:ascii="Times New Roman" w:hAnsi="Times New Roman" w:cs="Times New Roman"/>
          <w:b/>
          <w:bCs/>
        </w:rPr>
      </w:pPr>
      <w:r>
        <w:rPr>
          <w:rFonts w:ascii="Times New Roman" w:hAnsi="Times New Roman" w:cs="Times New Roman"/>
          <w:b/>
          <w:bCs/>
        </w:rPr>
        <w:t>5</w:t>
      </w:r>
      <w:r w:rsidRPr="00E21B67">
        <w:rPr>
          <w:rFonts w:ascii="Times New Roman" w:hAnsi="Times New Roman" w:cs="Times New Roman"/>
          <w:b/>
          <w:bCs/>
        </w:rPr>
        <w:t xml:space="preserve">.1 Definición de la metodología y equipo técnico y humano de trabajo: </w:t>
      </w:r>
    </w:p>
    <w:p w:rsidR="003B0423" w:rsidRPr="00E21B67" w:rsidRDefault="003B0423" w:rsidP="003B0423">
      <w:pPr>
        <w:pStyle w:val="Default"/>
        <w:spacing w:after="64" w:line="276" w:lineRule="auto"/>
        <w:ind w:left="708"/>
        <w:jc w:val="both"/>
        <w:rPr>
          <w:rFonts w:ascii="Times New Roman" w:hAnsi="Times New Roman" w:cs="Times New Roman"/>
        </w:rPr>
      </w:pPr>
      <w:r w:rsidRPr="00E21B67">
        <w:rPr>
          <w:rFonts w:ascii="Times New Roman" w:hAnsi="Times New Roman" w:cs="Times New Roman"/>
        </w:rPr>
        <w:t>La cual debe describir claramente el método necesari</w:t>
      </w:r>
      <w:r>
        <w:rPr>
          <w:rFonts w:ascii="Times New Roman" w:hAnsi="Times New Roman" w:cs="Times New Roman"/>
        </w:rPr>
        <w:t>o</w:t>
      </w:r>
      <w:r w:rsidRPr="00E21B67">
        <w:rPr>
          <w:rFonts w:ascii="Times New Roman" w:hAnsi="Times New Roman" w:cs="Times New Roman"/>
        </w:rPr>
        <w:t xml:space="preserve"> para el Servicio a efectuar, indicando las técnicas de recopilación de información.</w:t>
      </w:r>
    </w:p>
    <w:p w:rsidR="003B0423" w:rsidRPr="00E21B67" w:rsidRDefault="003B0423" w:rsidP="003B0423">
      <w:pPr>
        <w:pStyle w:val="Default"/>
        <w:spacing w:after="64" w:line="276" w:lineRule="auto"/>
        <w:ind w:left="708"/>
        <w:jc w:val="both"/>
        <w:rPr>
          <w:rFonts w:ascii="Times New Roman" w:hAnsi="Times New Roman" w:cs="Times New Roman"/>
        </w:rPr>
      </w:pPr>
      <w:r>
        <w:rPr>
          <w:rFonts w:ascii="Times New Roman" w:hAnsi="Times New Roman" w:cs="Times New Roman"/>
          <w:b/>
          <w:bCs/>
        </w:rPr>
        <w:t>5</w:t>
      </w:r>
      <w:r w:rsidRPr="00E21B67">
        <w:rPr>
          <w:rFonts w:ascii="Times New Roman" w:hAnsi="Times New Roman" w:cs="Times New Roman"/>
          <w:b/>
          <w:bCs/>
        </w:rPr>
        <w:t xml:space="preserve">.2 Levantamiento de información: </w:t>
      </w:r>
      <w:r w:rsidRPr="00E21B67">
        <w:rPr>
          <w:rFonts w:ascii="Times New Roman" w:hAnsi="Times New Roman" w:cs="Times New Roman"/>
        </w:rPr>
        <w:t xml:space="preserve">consiste en la aplicación de la metodología de </w:t>
      </w:r>
      <w:r>
        <w:rPr>
          <w:rFonts w:ascii="Times New Roman" w:hAnsi="Times New Roman" w:cs="Times New Roman"/>
        </w:rPr>
        <w:t xml:space="preserve">  </w:t>
      </w:r>
      <w:r w:rsidRPr="00E21B67">
        <w:rPr>
          <w:rFonts w:ascii="Times New Roman" w:hAnsi="Times New Roman" w:cs="Times New Roman"/>
        </w:rPr>
        <w:t xml:space="preserve">inspección de los niveles de servicio </w:t>
      </w:r>
      <w:r w:rsidR="003F0FD1">
        <w:rPr>
          <w:rFonts w:ascii="Times New Roman" w:hAnsi="Times New Roman" w:cs="Times New Roman"/>
        </w:rPr>
        <w:t xml:space="preserve">establecidos en el ANEXO 1 </w:t>
      </w:r>
      <w:r w:rsidR="00340ED7">
        <w:rPr>
          <w:rFonts w:ascii="Times New Roman" w:hAnsi="Times New Roman" w:cs="Times New Roman"/>
        </w:rPr>
        <w:t>Apéndice 2 del Contrato de Concesión (Anexo).</w:t>
      </w:r>
    </w:p>
    <w:p w:rsidR="003B0423" w:rsidRDefault="003B0423" w:rsidP="003B0423">
      <w:pPr>
        <w:pStyle w:val="Default"/>
        <w:spacing w:line="276" w:lineRule="auto"/>
        <w:ind w:left="708"/>
        <w:jc w:val="both"/>
        <w:rPr>
          <w:rFonts w:ascii="Times New Roman" w:hAnsi="Times New Roman" w:cs="Times New Roman"/>
        </w:rPr>
      </w:pPr>
      <w:r>
        <w:rPr>
          <w:rFonts w:ascii="Times New Roman" w:hAnsi="Times New Roman" w:cs="Times New Roman"/>
          <w:b/>
          <w:bCs/>
        </w:rPr>
        <w:t>5</w:t>
      </w:r>
      <w:r w:rsidRPr="00E21B67">
        <w:rPr>
          <w:rFonts w:ascii="Times New Roman" w:hAnsi="Times New Roman" w:cs="Times New Roman"/>
          <w:b/>
          <w:bCs/>
        </w:rPr>
        <w:t xml:space="preserve">.3 Presentación de informes: </w:t>
      </w:r>
      <w:r w:rsidRPr="00E21B67">
        <w:rPr>
          <w:rFonts w:ascii="Times New Roman" w:hAnsi="Times New Roman" w:cs="Times New Roman"/>
        </w:rPr>
        <w:t xml:space="preserve">el Contratado generará y presentará un (1) informe </w:t>
      </w:r>
      <w:r>
        <w:rPr>
          <w:rFonts w:ascii="Times New Roman" w:hAnsi="Times New Roman" w:cs="Times New Roman"/>
        </w:rPr>
        <w:t xml:space="preserve">final </w:t>
      </w:r>
      <w:r w:rsidRPr="00E21B67">
        <w:rPr>
          <w:rFonts w:ascii="Times New Roman" w:hAnsi="Times New Roman" w:cs="Times New Roman"/>
        </w:rPr>
        <w:t xml:space="preserve">conforme lo establecido en el numeral 4 de los presentes TDR. </w:t>
      </w:r>
    </w:p>
    <w:p w:rsidR="00340ED7" w:rsidRPr="00E21B67" w:rsidRDefault="00340ED7" w:rsidP="003B0423">
      <w:pPr>
        <w:pStyle w:val="Default"/>
        <w:spacing w:line="276" w:lineRule="auto"/>
        <w:ind w:left="708"/>
        <w:jc w:val="both"/>
        <w:rPr>
          <w:rFonts w:ascii="Times New Roman" w:hAnsi="Times New Roman" w:cs="Times New Roman"/>
        </w:rPr>
      </w:pPr>
    </w:p>
    <w:p w:rsidR="003B0423" w:rsidRPr="00E21B67" w:rsidRDefault="003B0423" w:rsidP="004D5221">
      <w:pPr>
        <w:numPr>
          <w:ilvl w:val="0"/>
          <w:numId w:val="4"/>
        </w:numPr>
        <w:spacing w:after="0" w:line="276" w:lineRule="auto"/>
        <w:jc w:val="both"/>
        <w:rPr>
          <w:b/>
        </w:rPr>
      </w:pPr>
      <w:r w:rsidRPr="00E21B67">
        <w:rPr>
          <w:b/>
        </w:rPr>
        <w:t>PRESENTACION Y ESTRUCTURA DEL INFORME</w:t>
      </w:r>
    </w:p>
    <w:p w:rsidR="003B0423" w:rsidRDefault="003B0423" w:rsidP="003B0423">
      <w:pPr>
        <w:pStyle w:val="Default"/>
        <w:spacing w:line="276" w:lineRule="auto"/>
      </w:pPr>
    </w:p>
    <w:p w:rsidR="003B0423" w:rsidRPr="00AF05F1" w:rsidRDefault="003B0423" w:rsidP="003B0423">
      <w:pPr>
        <w:pStyle w:val="Default"/>
        <w:spacing w:line="276" w:lineRule="auto"/>
        <w:ind w:left="708"/>
        <w:jc w:val="both"/>
        <w:rPr>
          <w:rFonts w:ascii="Times New Roman" w:hAnsi="Times New Roman" w:cs="Times New Roman"/>
        </w:rPr>
      </w:pPr>
      <w:r w:rsidRPr="00AF05F1">
        <w:rPr>
          <w:rFonts w:ascii="Times New Roman" w:hAnsi="Times New Roman" w:cs="Times New Roman"/>
          <w:b/>
          <w:bCs/>
        </w:rPr>
        <w:t xml:space="preserve">Presentación de Informes: </w:t>
      </w:r>
      <w:r w:rsidRPr="00AF05F1">
        <w:rPr>
          <w:rFonts w:ascii="Times New Roman" w:hAnsi="Times New Roman" w:cs="Times New Roman"/>
        </w:rPr>
        <w:t xml:space="preserve">el Contratista generará y entregará a la SAPP un Informe único Final en dos (2) copias físicas y una (1) digital, en la se incluirán los documentos de respaldo en MS Word, MS Excel y PDF. </w:t>
      </w:r>
    </w:p>
    <w:p w:rsidR="003B0423" w:rsidRPr="00AF05F1" w:rsidRDefault="003B0423" w:rsidP="003B0423">
      <w:pPr>
        <w:pStyle w:val="Default"/>
        <w:spacing w:line="276" w:lineRule="auto"/>
        <w:ind w:left="708"/>
        <w:jc w:val="both"/>
        <w:rPr>
          <w:rFonts w:ascii="Times New Roman" w:hAnsi="Times New Roman" w:cs="Times New Roman"/>
        </w:rPr>
      </w:pPr>
      <w:r w:rsidRPr="00AF05F1">
        <w:rPr>
          <w:rFonts w:ascii="Times New Roman" w:hAnsi="Times New Roman" w:cs="Times New Roman"/>
        </w:rPr>
        <w:t xml:space="preserve">El informe final deberá contener la siguiente estructura y el contenido enumerado es indicativo, el Contratado podrá incluir información adicional que a su criterio aporte al entendimiento y resultados esperados en el Servicio realizado. </w:t>
      </w:r>
    </w:p>
    <w:p w:rsidR="003B0423" w:rsidRPr="00AF05F1" w:rsidRDefault="003B0423" w:rsidP="003B0423">
      <w:pPr>
        <w:pStyle w:val="Default"/>
        <w:spacing w:line="276" w:lineRule="auto"/>
        <w:jc w:val="both"/>
        <w:rPr>
          <w:rFonts w:ascii="Times New Roman" w:hAnsi="Times New Roman" w:cs="Times New Roman"/>
        </w:rPr>
      </w:pPr>
    </w:p>
    <w:p w:rsidR="003B0423" w:rsidRPr="00314C87" w:rsidRDefault="003B0423" w:rsidP="003B0423">
      <w:pPr>
        <w:pStyle w:val="Default"/>
        <w:spacing w:line="276" w:lineRule="auto"/>
        <w:ind w:firstLine="708"/>
        <w:jc w:val="both"/>
        <w:rPr>
          <w:rFonts w:ascii="Times New Roman" w:hAnsi="Times New Roman" w:cs="Times New Roman"/>
          <w:b/>
        </w:rPr>
      </w:pPr>
      <w:r w:rsidRPr="00314C87">
        <w:rPr>
          <w:rFonts w:ascii="Times New Roman" w:hAnsi="Times New Roman" w:cs="Times New Roman"/>
          <w:b/>
        </w:rPr>
        <w:t xml:space="preserve">Portada </w:t>
      </w:r>
    </w:p>
    <w:p w:rsidR="003B0423" w:rsidRPr="00AF05F1" w:rsidRDefault="003B0423" w:rsidP="003B0423">
      <w:pPr>
        <w:pStyle w:val="Default"/>
        <w:spacing w:line="276" w:lineRule="auto"/>
        <w:ind w:firstLine="708"/>
        <w:jc w:val="both"/>
        <w:rPr>
          <w:rFonts w:ascii="Times New Roman" w:hAnsi="Times New Roman" w:cs="Times New Roman"/>
        </w:rPr>
      </w:pPr>
      <w:r w:rsidRPr="00AF05F1">
        <w:rPr>
          <w:rFonts w:ascii="Times New Roman" w:hAnsi="Times New Roman" w:cs="Times New Roman"/>
        </w:rPr>
        <w:t xml:space="preserve">Índice de contenido </w:t>
      </w:r>
    </w:p>
    <w:p w:rsidR="003B0423" w:rsidRPr="00AF05F1" w:rsidRDefault="003B0423" w:rsidP="003B0423">
      <w:pPr>
        <w:pStyle w:val="Default"/>
        <w:spacing w:after="60" w:line="276" w:lineRule="auto"/>
        <w:ind w:left="709"/>
        <w:jc w:val="both"/>
        <w:rPr>
          <w:rFonts w:ascii="Times New Roman" w:hAnsi="Times New Roman" w:cs="Times New Roman"/>
        </w:rPr>
      </w:pPr>
      <w:r>
        <w:rPr>
          <w:rFonts w:ascii="Times New Roman" w:hAnsi="Times New Roman" w:cs="Times New Roman"/>
          <w:b/>
          <w:bCs/>
        </w:rPr>
        <w:t>a)</w:t>
      </w:r>
      <w:r w:rsidRPr="00AF05F1">
        <w:rPr>
          <w:rFonts w:ascii="Times New Roman" w:hAnsi="Times New Roman" w:cs="Times New Roman"/>
          <w:b/>
          <w:bCs/>
        </w:rPr>
        <w:t xml:space="preserve"> </w:t>
      </w:r>
      <w:r w:rsidRPr="00AF05F1">
        <w:rPr>
          <w:rFonts w:ascii="Times New Roman" w:hAnsi="Times New Roman" w:cs="Times New Roman"/>
        </w:rPr>
        <w:t xml:space="preserve">Introducción: Breve presentación del Contratado y el alcance de su Cotización. </w:t>
      </w:r>
    </w:p>
    <w:p w:rsidR="003B0423" w:rsidRPr="00AF05F1" w:rsidRDefault="003B0423" w:rsidP="003B0423">
      <w:pPr>
        <w:pStyle w:val="Default"/>
        <w:spacing w:after="60" w:line="276" w:lineRule="auto"/>
        <w:ind w:left="993" w:hanging="284"/>
        <w:jc w:val="both"/>
        <w:rPr>
          <w:rFonts w:ascii="Times New Roman" w:hAnsi="Times New Roman" w:cs="Times New Roman"/>
        </w:rPr>
      </w:pPr>
      <w:r>
        <w:rPr>
          <w:rFonts w:ascii="Times New Roman" w:hAnsi="Times New Roman" w:cs="Times New Roman"/>
          <w:b/>
          <w:bCs/>
        </w:rPr>
        <w:t>b)</w:t>
      </w:r>
      <w:r w:rsidRPr="00AF05F1">
        <w:rPr>
          <w:rFonts w:ascii="Times New Roman" w:hAnsi="Times New Roman" w:cs="Times New Roman"/>
          <w:b/>
          <w:bCs/>
        </w:rPr>
        <w:t xml:space="preserve"> </w:t>
      </w:r>
      <w:r w:rsidRPr="00AF05F1">
        <w:rPr>
          <w:rFonts w:ascii="Times New Roman" w:hAnsi="Times New Roman" w:cs="Times New Roman"/>
        </w:rPr>
        <w:t xml:space="preserve">Resumen Ejecutivo: incluyendo ubicación geográfica del Conteo, la descripción del trabajo realizado, metodología utilizada y resultados. </w:t>
      </w:r>
    </w:p>
    <w:p w:rsidR="003B0423" w:rsidRPr="00AF05F1" w:rsidRDefault="003B0423" w:rsidP="003B0423">
      <w:pPr>
        <w:pStyle w:val="Default"/>
        <w:spacing w:line="276" w:lineRule="auto"/>
        <w:ind w:left="709"/>
        <w:jc w:val="both"/>
        <w:rPr>
          <w:rFonts w:ascii="Times New Roman" w:hAnsi="Times New Roman" w:cs="Times New Roman"/>
        </w:rPr>
      </w:pPr>
      <w:r>
        <w:rPr>
          <w:rFonts w:ascii="Times New Roman" w:hAnsi="Times New Roman" w:cs="Times New Roman"/>
          <w:b/>
          <w:bCs/>
        </w:rPr>
        <w:t>c)</w:t>
      </w:r>
      <w:r w:rsidRPr="00AF05F1">
        <w:rPr>
          <w:rFonts w:ascii="Times New Roman" w:hAnsi="Times New Roman" w:cs="Times New Roman"/>
          <w:b/>
          <w:bCs/>
        </w:rPr>
        <w:t xml:space="preserve"> </w:t>
      </w:r>
      <w:r w:rsidRPr="00AF05F1">
        <w:rPr>
          <w:rFonts w:ascii="Times New Roman" w:hAnsi="Times New Roman" w:cs="Times New Roman"/>
        </w:rPr>
        <w:t xml:space="preserve">Resultados del Levantamiento: </w:t>
      </w:r>
    </w:p>
    <w:p w:rsidR="003B0423" w:rsidRPr="00AF05F1" w:rsidRDefault="003B0423" w:rsidP="003B0423">
      <w:pPr>
        <w:pStyle w:val="Default"/>
        <w:numPr>
          <w:ilvl w:val="0"/>
          <w:numId w:val="5"/>
        </w:numPr>
        <w:tabs>
          <w:tab w:val="left" w:pos="1560"/>
        </w:tabs>
        <w:spacing w:after="76" w:line="276" w:lineRule="auto"/>
        <w:ind w:left="1276" w:hanging="283"/>
        <w:jc w:val="both"/>
        <w:rPr>
          <w:rFonts w:ascii="Times New Roman" w:hAnsi="Times New Roman" w:cs="Times New Roman"/>
        </w:rPr>
      </w:pPr>
      <w:r w:rsidRPr="00AF05F1">
        <w:rPr>
          <w:rFonts w:ascii="Times New Roman" w:hAnsi="Times New Roman" w:cs="Times New Roman"/>
        </w:rPr>
        <w:t xml:space="preserve">Breve explicación de la forma en que se procesaron los distintos resultados del Trabajo. </w:t>
      </w:r>
    </w:p>
    <w:p w:rsidR="003B0423" w:rsidRPr="00AF05F1" w:rsidRDefault="003B0423" w:rsidP="003B0423">
      <w:pPr>
        <w:pStyle w:val="Default"/>
        <w:numPr>
          <w:ilvl w:val="0"/>
          <w:numId w:val="5"/>
        </w:numPr>
        <w:tabs>
          <w:tab w:val="left" w:pos="1560"/>
        </w:tabs>
        <w:spacing w:after="76" w:line="276" w:lineRule="auto"/>
        <w:ind w:left="1276" w:hanging="283"/>
        <w:jc w:val="both"/>
        <w:rPr>
          <w:rFonts w:ascii="Times New Roman" w:hAnsi="Times New Roman" w:cs="Times New Roman"/>
        </w:rPr>
      </w:pPr>
      <w:r w:rsidRPr="00AF05F1">
        <w:rPr>
          <w:rFonts w:ascii="Times New Roman" w:hAnsi="Times New Roman" w:cs="Times New Roman"/>
        </w:rPr>
        <w:t xml:space="preserve">Resultados de acuerdo a los requisitos de los servicios. </w:t>
      </w:r>
    </w:p>
    <w:p w:rsidR="003B0423" w:rsidRPr="00AF05F1" w:rsidRDefault="003B0423" w:rsidP="003B0423">
      <w:pPr>
        <w:pStyle w:val="Default"/>
        <w:numPr>
          <w:ilvl w:val="0"/>
          <w:numId w:val="5"/>
        </w:numPr>
        <w:tabs>
          <w:tab w:val="left" w:pos="1560"/>
        </w:tabs>
        <w:spacing w:after="76" w:line="276" w:lineRule="auto"/>
        <w:ind w:left="1276" w:hanging="283"/>
        <w:jc w:val="both"/>
        <w:rPr>
          <w:rFonts w:ascii="Times New Roman" w:hAnsi="Times New Roman" w:cs="Times New Roman"/>
        </w:rPr>
      </w:pPr>
      <w:r w:rsidRPr="00AF05F1">
        <w:rPr>
          <w:rFonts w:ascii="Times New Roman" w:hAnsi="Times New Roman" w:cs="Times New Roman"/>
        </w:rPr>
        <w:t xml:space="preserve">Cuadros Tabulados con la información recopilada. </w:t>
      </w:r>
    </w:p>
    <w:p w:rsidR="003B0423" w:rsidRPr="00F23C1C" w:rsidRDefault="003B0423" w:rsidP="003B0423">
      <w:pPr>
        <w:pStyle w:val="Default"/>
        <w:spacing w:line="276" w:lineRule="auto"/>
        <w:ind w:left="709"/>
        <w:jc w:val="both"/>
        <w:rPr>
          <w:rFonts w:ascii="Times New Roman" w:hAnsi="Times New Roman" w:cs="Times New Roman"/>
          <w:b/>
          <w:bCs/>
        </w:rPr>
      </w:pPr>
      <w:r>
        <w:rPr>
          <w:rFonts w:ascii="Times New Roman" w:hAnsi="Times New Roman" w:cs="Times New Roman"/>
          <w:b/>
          <w:bCs/>
        </w:rPr>
        <w:lastRenderedPageBreak/>
        <w:t xml:space="preserve">d) </w:t>
      </w:r>
      <w:r w:rsidRPr="00F23C1C">
        <w:rPr>
          <w:rFonts w:ascii="Times New Roman" w:hAnsi="Times New Roman" w:cs="Times New Roman"/>
          <w:bCs/>
        </w:rPr>
        <w:t>Fotografías</w:t>
      </w:r>
      <w:r w:rsidRPr="00F23C1C">
        <w:rPr>
          <w:rFonts w:ascii="Times New Roman" w:hAnsi="Times New Roman" w:cs="Times New Roman"/>
          <w:b/>
          <w:bCs/>
        </w:rPr>
        <w:t xml:space="preserve"> </w:t>
      </w:r>
    </w:p>
    <w:p w:rsidR="003B0423" w:rsidRPr="00AF05F1" w:rsidRDefault="003B0423" w:rsidP="003B0423">
      <w:pPr>
        <w:autoSpaceDE w:val="0"/>
        <w:autoSpaceDN w:val="0"/>
        <w:adjustRightInd w:val="0"/>
        <w:spacing w:line="276" w:lineRule="auto"/>
        <w:jc w:val="both"/>
        <w:rPr>
          <w:b/>
          <w:bCs/>
        </w:rPr>
      </w:pPr>
    </w:p>
    <w:p w:rsidR="003B0423" w:rsidRPr="00E21B67" w:rsidRDefault="003B0423" w:rsidP="004D5221">
      <w:pPr>
        <w:numPr>
          <w:ilvl w:val="0"/>
          <w:numId w:val="4"/>
        </w:numPr>
        <w:spacing w:after="0" w:line="276" w:lineRule="auto"/>
        <w:jc w:val="both"/>
        <w:rPr>
          <w:b/>
        </w:rPr>
      </w:pPr>
      <w:r w:rsidRPr="00E21B67">
        <w:rPr>
          <w:b/>
        </w:rPr>
        <w:t>PLAZO DEL CONTRATO</w:t>
      </w:r>
    </w:p>
    <w:p w:rsidR="003B0423" w:rsidRPr="00E21B67" w:rsidRDefault="003B0423" w:rsidP="003B0423">
      <w:pPr>
        <w:autoSpaceDE w:val="0"/>
        <w:autoSpaceDN w:val="0"/>
        <w:adjustRightInd w:val="0"/>
        <w:spacing w:line="276" w:lineRule="auto"/>
        <w:ind w:left="708"/>
        <w:jc w:val="both"/>
        <w:rPr>
          <w:b/>
          <w:bCs/>
        </w:rPr>
      </w:pPr>
      <w:r w:rsidRPr="00E21B67">
        <w:t xml:space="preserve">El Contrato para la prestación de Servicio de </w:t>
      </w:r>
      <w:r w:rsidRPr="00E21B67">
        <w:rPr>
          <w:b/>
        </w:rPr>
        <w:t>“</w:t>
      </w:r>
      <w:r>
        <w:rPr>
          <w:b/>
        </w:rPr>
        <w:t xml:space="preserve">VERIFICACIÓN DE LOS NIVELES DE </w:t>
      </w:r>
      <w:r w:rsidR="00340ED7">
        <w:rPr>
          <w:b/>
        </w:rPr>
        <w:t>SERVICIOS DEL</w:t>
      </w:r>
      <w:r w:rsidRPr="00E21B67">
        <w:rPr>
          <w:b/>
        </w:rPr>
        <w:t xml:space="preserve"> CORREDOR LOGISTICO</w:t>
      </w:r>
      <w:r w:rsidRPr="00E21B67">
        <w:t xml:space="preserve"> </w:t>
      </w:r>
      <w:r w:rsidRPr="00E21B67">
        <w:rPr>
          <w:b/>
        </w:rPr>
        <w:t>DEL TRAMO TEGUCIGALPA – SAN PEDRO SULA – PUERTO CORTES</w:t>
      </w:r>
      <w:r>
        <w:rPr>
          <w:b/>
        </w:rPr>
        <w:t>”</w:t>
      </w:r>
      <w:r w:rsidRPr="00E21B67">
        <w:t xml:space="preserve"> tendrá una duración de </w:t>
      </w:r>
      <w:r w:rsidR="00340ED7">
        <w:t>treinta</w:t>
      </w:r>
      <w:r w:rsidRPr="00E21B67">
        <w:t xml:space="preserve"> (</w:t>
      </w:r>
      <w:r>
        <w:t>30</w:t>
      </w:r>
      <w:r w:rsidRPr="00E21B67">
        <w:t>) días calendario, a partir de la fecha de inicio acor</w:t>
      </w:r>
      <w:r w:rsidR="00340ED7">
        <w:t xml:space="preserve">dada previamente con la SAPP, la </w:t>
      </w:r>
      <w:r w:rsidRPr="00E21B67">
        <w:t>que será comunicado por escrito por la SAPP.</w:t>
      </w:r>
    </w:p>
    <w:p w:rsidR="003F0FD1" w:rsidRDefault="003F0FD1" w:rsidP="003F0FD1">
      <w:pPr>
        <w:spacing w:after="0" w:line="276" w:lineRule="auto"/>
        <w:jc w:val="both"/>
        <w:rPr>
          <w:b/>
          <w:bCs/>
        </w:rPr>
      </w:pPr>
    </w:p>
    <w:p w:rsidR="003B0423" w:rsidRPr="003F0FD1" w:rsidRDefault="003B0423" w:rsidP="004D5221">
      <w:pPr>
        <w:pStyle w:val="Prrafodelista"/>
        <w:numPr>
          <w:ilvl w:val="0"/>
          <w:numId w:val="4"/>
        </w:numPr>
        <w:spacing w:after="0" w:line="276" w:lineRule="auto"/>
        <w:jc w:val="both"/>
        <w:rPr>
          <w:b/>
        </w:rPr>
      </w:pPr>
      <w:r w:rsidRPr="003F0FD1">
        <w:rPr>
          <w:b/>
        </w:rPr>
        <w:t>MODALIDAD DE CONTRATO Y FORMA DE PAGO</w:t>
      </w:r>
    </w:p>
    <w:p w:rsidR="003B0423" w:rsidRPr="00096509" w:rsidRDefault="003B0423" w:rsidP="003B0423">
      <w:pPr>
        <w:spacing w:line="276" w:lineRule="auto"/>
        <w:ind w:left="708"/>
        <w:jc w:val="both"/>
        <w:rPr>
          <w:bCs/>
        </w:rPr>
      </w:pPr>
      <w:r w:rsidRPr="00096509">
        <w:rPr>
          <w:bCs/>
        </w:rPr>
        <w:t xml:space="preserve">El contrato es a </w:t>
      </w:r>
      <w:r w:rsidRPr="00096509">
        <w:rPr>
          <w:b/>
          <w:bCs/>
        </w:rPr>
        <w:t>SUMA ALZADA</w:t>
      </w:r>
      <w:r w:rsidRPr="00096509">
        <w:rPr>
          <w:bCs/>
        </w:rPr>
        <w:t xml:space="preserve">, el total de la </w:t>
      </w:r>
      <w:r w:rsidRPr="00096509">
        <w:rPr>
          <w:rFonts w:eastAsia="MS Mincho"/>
          <w:bCs/>
          <w:lang w:eastAsia="es-ES"/>
        </w:rPr>
        <w:t xml:space="preserve">contratación asciende </w:t>
      </w:r>
      <w:proofErr w:type="gramStart"/>
      <w:r w:rsidRPr="00096509">
        <w:rPr>
          <w:rFonts w:eastAsia="MS Mincho"/>
          <w:bCs/>
          <w:lang w:eastAsia="es-ES"/>
        </w:rPr>
        <w:t xml:space="preserve">a </w:t>
      </w:r>
      <w:r w:rsidRPr="00096509">
        <w:rPr>
          <w:rFonts w:eastAsia="MS Mincho"/>
          <w:bCs/>
          <w:i/>
          <w:lang w:eastAsia="es-ES"/>
        </w:rPr>
        <w:t>…</w:t>
      </w:r>
      <w:proofErr w:type="gramEnd"/>
      <w:r w:rsidRPr="00096509">
        <w:rPr>
          <w:rFonts w:eastAsia="MS Mincho"/>
          <w:bCs/>
          <w:i/>
          <w:lang w:eastAsia="es-ES"/>
        </w:rPr>
        <w:t>…..</w:t>
      </w:r>
      <w:r w:rsidRPr="00096509">
        <w:rPr>
          <w:color w:val="000000"/>
        </w:rPr>
        <w:t xml:space="preserve">, </w:t>
      </w:r>
      <w:r w:rsidRPr="00096509">
        <w:rPr>
          <w:rFonts w:eastAsia="MS Mincho"/>
          <w:bCs/>
          <w:lang w:eastAsia="es-ES"/>
        </w:rPr>
        <w:t>los pagos serán realizados contra la presentación de los productos correspondientes por parte del Consultor  y la  aprobación de los mismos por parte del Coordinador del Programa.</w:t>
      </w:r>
    </w:p>
    <w:p w:rsidR="003B0423" w:rsidRDefault="003B0423" w:rsidP="003B0423">
      <w:pPr>
        <w:pStyle w:val="Encabezado"/>
        <w:tabs>
          <w:tab w:val="left" w:pos="3491"/>
        </w:tabs>
        <w:spacing w:line="276" w:lineRule="auto"/>
        <w:jc w:val="both"/>
        <w:rPr>
          <w:b/>
        </w:rPr>
      </w:pPr>
    </w:p>
    <w:p w:rsidR="003B0423" w:rsidRPr="003F0FD1" w:rsidRDefault="003B0423" w:rsidP="004D5221">
      <w:pPr>
        <w:pStyle w:val="Prrafodelista"/>
        <w:numPr>
          <w:ilvl w:val="0"/>
          <w:numId w:val="4"/>
        </w:numPr>
        <w:spacing w:after="0" w:line="276" w:lineRule="auto"/>
        <w:jc w:val="both"/>
        <w:rPr>
          <w:b/>
        </w:rPr>
      </w:pPr>
      <w:r w:rsidRPr="003F0FD1">
        <w:rPr>
          <w:b/>
        </w:rPr>
        <w:t>INSTRUCCIONES DE PRESENTACION DE OFERTA</w:t>
      </w:r>
    </w:p>
    <w:p w:rsidR="003B0423" w:rsidRDefault="003B0423" w:rsidP="003B0423">
      <w:pPr>
        <w:spacing w:line="276" w:lineRule="auto"/>
        <w:ind w:firstLine="708"/>
        <w:jc w:val="both"/>
      </w:pPr>
      <w:r w:rsidRPr="002F592C">
        <w:t>Presentar la cotización utilizando el siguiente Formulario:</w:t>
      </w:r>
    </w:p>
    <w:p w:rsidR="003B0423" w:rsidRDefault="003B0423" w:rsidP="003B0423">
      <w:pPr>
        <w:spacing w:line="276" w:lineRule="auto"/>
        <w:jc w:val="both"/>
      </w:pPr>
    </w:p>
    <w:p w:rsidR="003B0423" w:rsidRPr="00612345" w:rsidRDefault="003B0423" w:rsidP="003B0423">
      <w:pPr>
        <w:spacing w:line="276" w:lineRule="auto"/>
        <w:jc w:val="center"/>
        <w:rPr>
          <w:sz w:val="28"/>
          <w:szCs w:val="28"/>
        </w:rPr>
      </w:pPr>
      <w:r w:rsidRPr="00612345">
        <w:rPr>
          <w:sz w:val="28"/>
          <w:szCs w:val="28"/>
        </w:rPr>
        <w:t>Formulario de la Cotización:</w:t>
      </w:r>
    </w:p>
    <w:p w:rsidR="003B0423" w:rsidRDefault="003B0423" w:rsidP="003B0423">
      <w:pPr>
        <w:spacing w:line="276"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6"/>
        <w:gridCol w:w="2246"/>
        <w:gridCol w:w="2246"/>
        <w:gridCol w:w="2248"/>
      </w:tblGrid>
      <w:tr w:rsidR="003B0423" w:rsidRPr="002F592C" w:rsidTr="003A5514">
        <w:trPr>
          <w:trHeight w:val="100"/>
        </w:trPr>
        <w:tc>
          <w:tcPr>
            <w:tcW w:w="8986" w:type="dxa"/>
            <w:gridSpan w:val="4"/>
            <w:tcBorders>
              <w:top w:val="single" w:sz="4" w:space="0" w:color="auto"/>
              <w:bottom w:val="single" w:sz="4" w:space="0" w:color="auto"/>
            </w:tcBorders>
          </w:tcPr>
          <w:p w:rsidR="003B0423" w:rsidRPr="002F592C" w:rsidRDefault="003B0423" w:rsidP="003A5514">
            <w:pPr>
              <w:pStyle w:val="Default"/>
              <w:spacing w:line="276" w:lineRule="auto"/>
              <w:jc w:val="both"/>
              <w:rPr>
                <w:rFonts w:ascii="Times New Roman" w:hAnsi="Times New Roman" w:cs="Times New Roman"/>
              </w:rPr>
            </w:pPr>
            <w:r w:rsidRPr="002F592C">
              <w:rPr>
                <w:rFonts w:ascii="Times New Roman" w:hAnsi="Times New Roman" w:cs="Times New Roman"/>
              </w:rPr>
              <w:t xml:space="preserve">A: (Nombre y Dirección del Cotizante) </w:t>
            </w:r>
          </w:p>
        </w:tc>
      </w:tr>
      <w:tr w:rsidR="003B0423" w:rsidRPr="002F592C" w:rsidTr="003A5514">
        <w:trPr>
          <w:trHeight w:val="588"/>
        </w:trPr>
        <w:tc>
          <w:tcPr>
            <w:tcW w:w="8986" w:type="dxa"/>
            <w:gridSpan w:val="4"/>
            <w:tcBorders>
              <w:top w:val="single" w:sz="4" w:space="0" w:color="auto"/>
              <w:bottom w:val="single" w:sz="4" w:space="0" w:color="auto"/>
            </w:tcBorders>
          </w:tcPr>
          <w:p w:rsidR="003B0423" w:rsidRPr="002F592C" w:rsidRDefault="003B0423" w:rsidP="003A5514">
            <w:pPr>
              <w:pStyle w:val="Default"/>
              <w:spacing w:line="276" w:lineRule="auto"/>
              <w:jc w:val="both"/>
              <w:rPr>
                <w:rFonts w:ascii="Times New Roman" w:hAnsi="Times New Roman" w:cs="Times New Roman"/>
              </w:rPr>
            </w:pPr>
            <w:r w:rsidRPr="002F592C">
              <w:rPr>
                <w:rFonts w:ascii="Times New Roman" w:hAnsi="Times New Roman" w:cs="Times New Roman"/>
                <w:i/>
                <w:iCs/>
              </w:rPr>
              <w:t xml:space="preserve">(nombre del cotizante) </w:t>
            </w:r>
            <w:r w:rsidRPr="002F592C">
              <w:rPr>
                <w:rFonts w:ascii="Times New Roman" w:hAnsi="Times New Roman" w:cs="Times New Roman"/>
              </w:rPr>
              <w:t xml:space="preserve">ofrece realizar los siguientes servicios, de conformidad con los “Términos de Referencia para la Presentación de Cotización para el Servicio de </w:t>
            </w:r>
            <w:r w:rsidRPr="002F592C">
              <w:rPr>
                <w:rFonts w:ascii="Times New Roman" w:hAnsi="Times New Roman" w:cs="Times New Roman"/>
                <w:b/>
              </w:rPr>
              <w:t>INVENTARIO DE LAS CONDICIONES ACTUALES DEL CORREDOR LOGISTICO</w:t>
            </w:r>
            <w:r w:rsidRPr="002F592C">
              <w:rPr>
                <w:rFonts w:ascii="Times New Roman" w:hAnsi="Times New Roman" w:cs="Times New Roman"/>
              </w:rPr>
              <w:t xml:space="preserve"> </w:t>
            </w:r>
            <w:r w:rsidRPr="002F592C">
              <w:rPr>
                <w:rFonts w:ascii="Times New Roman" w:hAnsi="Times New Roman" w:cs="Times New Roman"/>
                <w:b/>
              </w:rPr>
              <w:t>DEL TRAMO TEGUCIGALPA – SAN PEDRO SULA – PUERTO CORTES</w:t>
            </w:r>
            <w:r w:rsidRPr="002F592C">
              <w:rPr>
                <w:rFonts w:ascii="Times New Roman" w:hAnsi="Times New Roman" w:cs="Times New Roman"/>
              </w:rPr>
              <w:t xml:space="preserve">”, por el precio que resulta de la siguiente Descripción y Precio: </w:t>
            </w:r>
          </w:p>
        </w:tc>
      </w:tr>
      <w:tr w:rsidR="003B0423" w:rsidRPr="002F592C" w:rsidTr="003A5514">
        <w:trPr>
          <w:trHeight w:val="221"/>
        </w:trPr>
        <w:tc>
          <w:tcPr>
            <w:tcW w:w="2246" w:type="dxa"/>
            <w:tcBorders>
              <w:top w:val="single" w:sz="4" w:space="0" w:color="auto"/>
              <w:bottom w:val="single" w:sz="4" w:space="0" w:color="auto"/>
              <w:right w:val="single" w:sz="4" w:space="0" w:color="auto"/>
            </w:tcBorders>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b/>
                <w:bCs/>
              </w:rPr>
              <w:t>Descripción del Servicio</w:t>
            </w:r>
          </w:p>
        </w:tc>
        <w:tc>
          <w:tcPr>
            <w:tcW w:w="2246" w:type="dxa"/>
            <w:tcBorders>
              <w:top w:val="single" w:sz="4" w:space="0" w:color="auto"/>
              <w:left w:val="single" w:sz="4" w:space="0" w:color="auto"/>
              <w:bottom w:val="single" w:sz="4" w:space="0" w:color="auto"/>
              <w:right w:val="single" w:sz="4" w:space="0" w:color="auto"/>
            </w:tcBorders>
            <w:vAlign w:val="center"/>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b/>
                <w:bCs/>
              </w:rPr>
              <w:t>Precio (Lempiras)</w:t>
            </w:r>
          </w:p>
        </w:tc>
        <w:tc>
          <w:tcPr>
            <w:tcW w:w="2246" w:type="dxa"/>
            <w:tcBorders>
              <w:top w:val="single" w:sz="4" w:space="0" w:color="auto"/>
              <w:left w:val="single" w:sz="4" w:space="0" w:color="auto"/>
              <w:bottom w:val="single" w:sz="4" w:space="0" w:color="auto"/>
              <w:right w:val="single" w:sz="4" w:space="0" w:color="auto"/>
            </w:tcBorders>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b/>
                <w:bCs/>
              </w:rPr>
              <w:t>Impuestos Sobre la Renta (Lempiras)</w:t>
            </w:r>
          </w:p>
        </w:tc>
        <w:tc>
          <w:tcPr>
            <w:tcW w:w="2248" w:type="dxa"/>
            <w:tcBorders>
              <w:top w:val="single" w:sz="4" w:space="0" w:color="auto"/>
              <w:left w:val="single" w:sz="4" w:space="0" w:color="auto"/>
              <w:bottom w:val="single" w:sz="4" w:space="0" w:color="auto"/>
            </w:tcBorders>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b/>
                <w:bCs/>
              </w:rPr>
              <w:t>Precio Total (Lempiras)</w:t>
            </w:r>
          </w:p>
        </w:tc>
      </w:tr>
      <w:tr w:rsidR="003B0423" w:rsidRPr="002F592C" w:rsidTr="003A5514">
        <w:trPr>
          <w:trHeight w:val="466"/>
        </w:trPr>
        <w:tc>
          <w:tcPr>
            <w:tcW w:w="2246" w:type="dxa"/>
            <w:tcBorders>
              <w:top w:val="single" w:sz="4" w:space="0" w:color="auto"/>
              <w:bottom w:val="single" w:sz="4" w:space="0" w:color="auto"/>
              <w:right w:val="single" w:sz="4" w:space="0" w:color="auto"/>
            </w:tcBorders>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i/>
                <w:iCs/>
              </w:rPr>
              <w:t xml:space="preserve">(Especificar el Servicio Propuesto, el cual debe apegarse como mínimo, a lo solicitado en los </w:t>
            </w:r>
            <w:proofErr w:type="spellStart"/>
            <w:r w:rsidRPr="002F592C">
              <w:rPr>
                <w:rFonts w:ascii="Times New Roman" w:hAnsi="Times New Roman" w:cs="Times New Roman"/>
                <w:i/>
                <w:iCs/>
              </w:rPr>
              <w:t>TdR</w:t>
            </w:r>
            <w:proofErr w:type="spellEnd"/>
            <w:r w:rsidRPr="002F592C">
              <w:rPr>
                <w:rFonts w:ascii="Times New Roman" w:hAnsi="Times New Roman" w:cs="Times New Roman"/>
                <w:i/>
                <w:iCs/>
              </w:rPr>
              <w:t>)</w:t>
            </w:r>
          </w:p>
        </w:tc>
        <w:tc>
          <w:tcPr>
            <w:tcW w:w="2246" w:type="dxa"/>
            <w:tcBorders>
              <w:top w:val="single" w:sz="4" w:space="0" w:color="auto"/>
              <w:left w:val="single" w:sz="4" w:space="0" w:color="auto"/>
              <w:bottom w:val="single" w:sz="4" w:space="0" w:color="auto"/>
              <w:right w:val="single" w:sz="4" w:space="0" w:color="auto"/>
            </w:tcBorders>
            <w:vAlign w:val="center"/>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i/>
                <w:iCs/>
              </w:rPr>
              <w:t>(Se debe indicar el precio en Lempiras del Servicio)</w:t>
            </w:r>
          </w:p>
        </w:tc>
        <w:tc>
          <w:tcPr>
            <w:tcW w:w="2246" w:type="dxa"/>
            <w:tcBorders>
              <w:top w:val="single" w:sz="4" w:space="0" w:color="auto"/>
              <w:left w:val="single" w:sz="4" w:space="0" w:color="auto"/>
              <w:bottom w:val="single" w:sz="4" w:space="0" w:color="auto"/>
              <w:right w:val="single" w:sz="4" w:space="0" w:color="auto"/>
            </w:tcBorders>
            <w:vAlign w:val="center"/>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i/>
                <w:iCs/>
              </w:rPr>
              <w:t>(Indicar el monto a pagar por Impuesto sobre la Renta)</w:t>
            </w:r>
          </w:p>
        </w:tc>
        <w:tc>
          <w:tcPr>
            <w:tcW w:w="2248" w:type="dxa"/>
            <w:tcBorders>
              <w:top w:val="single" w:sz="4" w:space="0" w:color="auto"/>
              <w:left w:val="single" w:sz="4" w:space="0" w:color="auto"/>
              <w:bottom w:val="single" w:sz="4" w:space="0" w:color="auto"/>
            </w:tcBorders>
            <w:vAlign w:val="center"/>
          </w:tcPr>
          <w:p w:rsidR="003B0423" w:rsidRPr="002F592C" w:rsidRDefault="003B0423" w:rsidP="003A5514">
            <w:pPr>
              <w:pStyle w:val="Default"/>
              <w:spacing w:line="276" w:lineRule="auto"/>
              <w:jc w:val="center"/>
              <w:rPr>
                <w:rFonts w:ascii="Times New Roman" w:hAnsi="Times New Roman" w:cs="Times New Roman"/>
              </w:rPr>
            </w:pPr>
            <w:r w:rsidRPr="002F592C">
              <w:rPr>
                <w:rFonts w:ascii="Times New Roman" w:hAnsi="Times New Roman" w:cs="Times New Roman"/>
                <w:i/>
                <w:iCs/>
              </w:rPr>
              <w:t>(Sumatoria del Precio y los Impuestos)</w:t>
            </w:r>
          </w:p>
        </w:tc>
      </w:tr>
    </w:tbl>
    <w:p w:rsidR="003B0423" w:rsidRDefault="003B0423" w:rsidP="003B0423">
      <w:pPr>
        <w:spacing w:line="276" w:lineRule="auto"/>
        <w:jc w:val="both"/>
      </w:pPr>
    </w:p>
    <w:p w:rsidR="003B0423" w:rsidRPr="00612345" w:rsidRDefault="003B0423" w:rsidP="003B0423">
      <w:pPr>
        <w:autoSpaceDE w:val="0"/>
        <w:autoSpaceDN w:val="0"/>
        <w:adjustRightInd w:val="0"/>
        <w:spacing w:line="276" w:lineRule="auto"/>
        <w:ind w:left="708"/>
        <w:jc w:val="both"/>
        <w:rPr>
          <w:color w:val="000000"/>
        </w:rPr>
      </w:pPr>
      <w:r w:rsidRPr="00612345">
        <w:t xml:space="preserve">El Monto Total de esta Cotización es </w:t>
      </w:r>
      <w:r w:rsidRPr="00612345">
        <w:rPr>
          <w:i/>
          <w:iCs/>
        </w:rPr>
        <w:t xml:space="preserve">(indique el monto en cifras), (indique el monto en letras) </w:t>
      </w:r>
      <w:r w:rsidRPr="00612345">
        <w:rPr>
          <w:iCs/>
        </w:rPr>
        <w:t>Lempiras.</w:t>
      </w:r>
    </w:p>
    <w:p w:rsidR="003B0423" w:rsidRPr="00612345" w:rsidRDefault="003B0423" w:rsidP="003B0423">
      <w:pPr>
        <w:autoSpaceDE w:val="0"/>
        <w:autoSpaceDN w:val="0"/>
        <w:adjustRightInd w:val="0"/>
        <w:spacing w:line="276" w:lineRule="auto"/>
        <w:ind w:left="708"/>
        <w:jc w:val="both"/>
        <w:rPr>
          <w:color w:val="000000"/>
        </w:rPr>
      </w:pPr>
      <w:r w:rsidRPr="002F592C">
        <w:rPr>
          <w:color w:val="000000"/>
        </w:rPr>
        <w:lastRenderedPageBreak/>
        <w:t xml:space="preserve">Dicho monto incluye el Impuesto Sobre la Renta, el cual será retenido por el Contratante, salvo aquellos casos que el contratado acreditar que efectúa pagos a cuenta. Además, incluye gravámenes, costos y gastos en los que deba incurrir el Cotizante para realizar el Servicio y cumplir los TDR. </w:t>
      </w:r>
    </w:p>
    <w:p w:rsidR="003B0423" w:rsidRPr="00612345" w:rsidRDefault="003B0423" w:rsidP="003B0423">
      <w:pPr>
        <w:autoSpaceDE w:val="0"/>
        <w:autoSpaceDN w:val="0"/>
        <w:adjustRightInd w:val="0"/>
        <w:spacing w:line="276" w:lineRule="auto"/>
        <w:ind w:left="708"/>
        <w:jc w:val="both"/>
        <w:rPr>
          <w:color w:val="000000"/>
        </w:rPr>
      </w:pPr>
      <w:r w:rsidRPr="00612345">
        <w:rPr>
          <w:color w:val="000000"/>
        </w:rPr>
        <w:t xml:space="preserve">Mediante la Firma del Formulario de la Cotización acepto que entiendo y me comprometo a cumplir con todas las condiciones establecidas en los “Términos de Referencia para la Presentación de Cotización para el Servicio de </w:t>
      </w:r>
      <w:r w:rsidRPr="002F592C">
        <w:rPr>
          <w:b/>
        </w:rPr>
        <w:t>INVENTARIO DE LAS CONDICIONES ACTUALES DEL CORREDOR LOGISTICO</w:t>
      </w:r>
      <w:r w:rsidRPr="002F592C">
        <w:t xml:space="preserve"> </w:t>
      </w:r>
      <w:r w:rsidRPr="002F592C">
        <w:rPr>
          <w:b/>
        </w:rPr>
        <w:t>DEL TRAMO TEGUCIGALPA – SAN PEDRO SULA – PUERTO CORTES</w:t>
      </w:r>
      <w:r w:rsidRPr="00612345">
        <w:rPr>
          <w:color w:val="000000"/>
        </w:rPr>
        <w:t xml:space="preserve">”, </w:t>
      </w:r>
    </w:p>
    <w:p w:rsidR="003B0423" w:rsidRDefault="003B0423" w:rsidP="003B0423">
      <w:pPr>
        <w:pStyle w:val="Default"/>
        <w:spacing w:line="276" w:lineRule="auto"/>
        <w:rPr>
          <w:sz w:val="20"/>
          <w:szCs w:val="20"/>
        </w:rPr>
      </w:pPr>
    </w:p>
    <w:p w:rsidR="003B0423" w:rsidRDefault="003B0423" w:rsidP="003B0423">
      <w:pPr>
        <w:pStyle w:val="Default"/>
        <w:spacing w:line="276" w:lineRule="auto"/>
        <w:rPr>
          <w:sz w:val="20"/>
          <w:szCs w:val="20"/>
        </w:rPr>
      </w:pPr>
    </w:p>
    <w:p w:rsidR="003B0423" w:rsidRDefault="003B0423" w:rsidP="003B0423">
      <w:pPr>
        <w:pStyle w:val="Default"/>
        <w:spacing w:line="480" w:lineRule="auto"/>
        <w:rPr>
          <w:rFonts w:ascii="Times New Roman" w:hAnsi="Times New Roman" w:cs="Times New Roman"/>
        </w:rPr>
      </w:pPr>
      <w:r w:rsidRPr="00612345">
        <w:rPr>
          <w:rFonts w:ascii="Times New Roman" w:hAnsi="Times New Roman" w:cs="Times New Roman"/>
        </w:rPr>
        <w:t>Nombre firma y sello del representante Legal</w:t>
      </w:r>
      <w:r>
        <w:rPr>
          <w:rFonts w:ascii="Times New Roman" w:hAnsi="Times New Roman" w:cs="Times New Roman"/>
        </w:rPr>
        <w:t>: ___________________________________</w:t>
      </w:r>
    </w:p>
    <w:p w:rsidR="003B0423" w:rsidRDefault="003B0423" w:rsidP="003B0423">
      <w:pPr>
        <w:pStyle w:val="Default"/>
        <w:spacing w:line="480" w:lineRule="auto"/>
        <w:rPr>
          <w:rFonts w:ascii="Times New Roman" w:hAnsi="Times New Roman" w:cs="Times New Roman"/>
        </w:rPr>
      </w:pPr>
      <w:r>
        <w:rPr>
          <w:rFonts w:ascii="Times New Roman" w:hAnsi="Times New Roman" w:cs="Times New Roman"/>
        </w:rPr>
        <w:t>Nombre del Cotizante: ______________________________________________________</w:t>
      </w:r>
    </w:p>
    <w:p w:rsidR="003B0423" w:rsidRPr="00612345" w:rsidRDefault="003B0423" w:rsidP="003B0423">
      <w:pPr>
        <w:pStyle w:val="Default"/>
        <w:spacing w:line="480" w:lineRule="auto"/>
        <w:rPr>
          <w:rFonts w:ascii="Times New Roman" w:hAnsi="Times New Roman" w:cs="Times New Roman"/>
        </w:rPr>
      </w:pPr>
      <w:r>
        <w:rPr>
          <w:rFonts w:ascii="Times New Roman" w:hAnsi="Times New Roman" w:cs="Times New Roman"/>
        </w:rPr>
        <w:t>Dirección del Cotizante: _____________________________________________________</w:t>
      </w:r>
    </w:p>
    <w:p w:rsidR="003B0423" w:rsidRPr="00C96ED8" w:rsidRDefault="003B0423" w:rsidP="003B0423">
      <w:pPr>
        <w:pStyle w:val="Default"/>
        <w:spacing w:line="276" w:lineRule="auto"/>
        <w:rPr>
          <w:rFonts w:ascii="Times New Roman" w:hAnsi="Times New Roman" w:cs="Times New Roman"/>
        </w:rPr>
      </w:pPr>
      <w:r w:rsidRPr="00C96ED8">
        <w:rPr>
          <w:rFonts w:ascii="Times New Roman" w:hAnsi="Times New Roman" w:cs="Times New Roman"/>
        </w:rPr>
        <w:t xml:space="preserve">Dirigida a: </w:t>
      </w:r>
      <w:r>
        <w:rPr>
          <w:rFonts w:ascii="Times New Roman" w:hAnsi="Times New Roman" w:cs="Times New Roman"/>
        </w:rPr>
        <w:t>________________________________________________________________</w:t>
      </w:r>
    </w:p>
    <w:p w:rsidR="003B0423" w:rsidRDefault="003B0423" w:rsidP="003B0423">
      <w:pPr>
        <w:pStyle w:val="Default"/>
        <w:spacing w:line="276" w:lineRule="auto"/>
        <w:rPr>
          <w:sz w:val="20"/>
          <w:szCs w:val="20"/>
        </w:rPr>
      </w:pPr>
    </w:p>
    <w:p w:rsidR="003B0423" w:rsidRDefault="003B0423" w:rsidP="003B0423">
      <w:pPr>
        <w:pStyle w:val="Default"/>
        <w:spacing w:line="276" w:lineRule="auto"/>
        <w:rPr>
          <w:sz w:val="20"/>
          <w:szCs w:val="20"/>
        </w:rPr>
      </w:pPr>
    </w:p>
    <w:p w:rsidR="003B0423" w:rsidRDefault="003B0423" w:rsidP="003B0423">
      <w:pPr>
        <w:pStyle w:val="Default"/>
        <w:spacing w:line="276" w:lineRule="auto"/>
        <w:rPr>
          <w:sz w:val="20"/>
          <w:szCs w:val="20"/>
        </w:rPr>
      </w:pPr>
    </w:p>
    <w:p w:rsidR="003B0423" w:rsidRPr="00612345" w:rsidRDefault="003B0423" w:rsidP="003B0423">
      <w:pPr>
        <w:pStyle w:val="Default"/>
        <w:spacing w:line="276" w:lineRule="auto"/>
        <w:ind w:left="708"/>
        <w:rPr>
          <w:rFonts w:ascii="Times New Roman" w:hAnsi="Times New Roman" w:cs="Times New Roman"/>
        </w:rPr>
      </w:pPr>
      <w:r w:rsidRPr="00612345">
        <w:rPr>
          <w:rFonts w:ascii="Times New Roman" w:hAnsi="Times New Roman" w:cs="Times New Roman"/>
        </w:rPr>
        <w:t xml:space="preserve">El Cotizante deberá presentar junto con el Formulario de Cotización la siguiente información: </w:t>
      </w:r>
    </w:p>
    <w:p w:rsidR="003B0423" w:rsidRPr="00612345" w:rsidRDefault="003B0423" w:rsidP="003B0423">
      <w:pPr>
        <w:pStyle w:val="Default"/>
        <w:spacing w:after="42" w:line="276" w:lineRule="auto"/>
        <w:ind w:firstLine="708"/>
        <w:rPr>
          <w:rFonts w:ascii="Times New Roman" w:hAnsi="Times New Roman" w:cs="Times New Roman"/>
        </w:rPr>
      </w:pPr>
      <w:r w:rsidRPr="00612345">
        <w:rPr>
          <w:rFonts w:ascii="Times New Roman" w:hAnsi="Times New Roman" w:cs="Times New Roman"/>
        </w:rPr>
        <w:t xml:space="preserve">a) </w:t>
      </w:r>
      <w:r w:rsidRPr="00612345">
        <w:rPr>
          <w:rFonts w:ascii="Times New Roman" w:hAnsi="Times New Roman" w:cs="Times New Roman"/>
          <w:b/>
          <w:bCs/>
        </w:rPr>
        <w:t>Información general</w:t>
      </w:r>
      <w:r w:rsidRPr="00612345">
        <w:rPr>
          <w:rFonts w:ascii="Times New Roman" w:hAnsi="Times New Roman" w:cs="Times New Roman"/>
        </w:rPr>
        <w:t xml:space="preserve">: </w:t>
      </w:r>
    </w:p>
    <w:p w:rsidR="003B0423" w:rsidRPr="00612345" w:rsidRDefault="003B0423" w:rsidP="003B0423">
      <w:pPr>
        <w:pStyle w:val="Default"/>
        <w:numPr>
          <w:ilvl w:val="0"/>
          <w:numId w:val="5"/>
        </w:numPr>
        <w:spacing w:after="42" w:line="276" w:lineRule="auto"/>
        <w:rPr>
          <w:rFonts w:ascii="Times New Roman" w:hAnsi="Times New Roman" w:cs="Times New Roman"/>
        </w:rPr>
      </w:pPr>
      <w:r w:rsidRPr="00612345">
        <w:rPr>
          <w:rFonts w:ascii="Times New Roman" w:hAnsi="Times New Roman" w:cs="Times New Roman"/>
        </w:rPr>
        <w:t>Nombre del Representante Legal, documento de identidad</w:t>
      </w:r>
      <w:r>
        <w:rPr>
          <w:rFonts w:ascii="Times New Roman" w:hAnsi="Times New Roman" w:cs="Times New Roman"/>
        </w:rPr>
        <w:t>.</w:t>
      </w:r>
      <w:r w:rsidRPr="00612345">
        <w:rPr>
          <w:rFonts w:ascii="Times New Roman" w:hAnsi="Times New Roman" w:cs="Times New Roman"/>
        </w:rPr>
        <w:t xml:space="preserve"> </w:t>
      </w:r>
    </w:p>
    <w:p w:rsidR="003B0423" w:rsidRPr="00612345" w:rsidRDefault="003B0423" w:rsidP="003B0423">
      <w:pPr>
        <w:pStyle w:val="Default"/>
        <w:numPr>
          <w:ilvl w:val="0"/>
          <w:numId w:val="5"/>
        </w:numPr>
        <w:spacing w:after="42" w:line="276" w:lineRule="auto"/>
        <w:rPr>
          <w:rFonts w:ascii="Times New Roman" w:hAnsi="Times New Roman" w:cs="Times New Roman"/>
        </w:rPr>
      </w:pPr>
      <w:r w:rsidRPr="00612345">
        <w:rPr>
          <w:rFonts w:ascii="Times New Roman" w:hAnsi="Times New Roman" w:cs="Times New Roman"/>
        </w:rPr>
        <w:t xml:space="preserve">RTN de la Persona cotizante </w:t>
      </w:r>
    </w:p>
    <w:p w:rsidR="003B0423" w:rsidRPr="00612345" w:rsidRDefault="003B0423" w:rsidP="003B0423">
      <w:pPr>
        <w:pStyle w:val="Default"/>
        <w:numPr>
          <w:ilvl w:val="0"/>
          <w:numId w:val="5"/>
        </w:numPr>
        <w:spacing w:after="42" w:line="276" w:lineRule="auto"/>
        <w:rPr>
          <w:rFonts w:ascii="Times New Roman" w:hAnsi="Times New Roman" w:cs="Times New Roman"/>
        </w:rPr>
      </w:pPr>
      <w:r w:rsidRPr="00612345">
        <w:rPr>
          <w:rFonts w:ascii="Times New Roman" w:hAnsi="Times New Roman" w:cs="Times New Roman"/>
        </w:rPr>
        <w:t xml:space="preserve">Números telefónicos y correo electrónico para comunicación. </w:t>
      </w:r>
    </w:p>
    <w:p w:rsidR="003B0423" w:rsidRPr="00612345" w:rsidRDefault="003B0423" w:rsidP="003B0423">
      <w:pPr>
        <w:pStyle w:val="Default"/>
        <w:numPr>
          <w:ilvl w:val="0"/>
          <w:numId w:val="5"/>
        </w:numPr>
        <w:spacing w:line="276" w:lineRule="auto"/>
        <w:rPr>
          <w:rFonts w:ascii="Times New Roman" w:hAnsi="Times New Roman" w:cs="Times New Roman"/>
        </w:rPr>
      </w:pPr>
      <w:r w:rsidRPr="00612345">
        <w:rPr>
          <w:rFonts w:ascii="Times New Roman" w:hAnsi="Times New Roman" w:cs="Times New Roman"/>
        </w:rPr>
        <w:t>Declaración Jurada legalizada por Notario de no estar comprendido en ninguno de los casos a que se refieren los Artículos 15 y 16 de la Ley de Contrataci</w:t>
      </w:r>
      <w:r>
        <w:rPr>
          <w:rFonts w:ascii="Times New Roman" w:hAnsi="Times New Roman" w:cs="Times New Roman"/>
        </w:rPr>
        <w:t>ón del Estado</w:t>
      </w:r>
      <w:r w:rsidRPr="00612345">
        <w:rPr>
          <w:rFonts w:ascii="Times New Roman" w:hAnsi="Times New Roman" w:cs="Times New Roman"/>
        </w:rPr>
        <w:t xml:space="preserve">. </w:t>
      </w:r>
    </w:p>
    <w:p w:rsidR="003B0423" w:rsidRPr="00612345" w:rsidRDefault="003B0423" w:rsidP="003B0423">
      <w:pPr>
        <w:pStyle w:val="Default"/>
        <w:spacing w:line="276" w:lineRule="auto"/>
        <w:rPr>
          <w:rFonts w:ascii="Times New Roman" w:hAnsi="Times New Roman" w:cs="Times New Roman"/>
        </w:rPr>
      </w:pPr>
    </w:p>
    <w:p w:rsidR="003B0423" w:rsidRPr="00612345" w:rsidRDefault="003B0423" w:rsidP="003B0423">
      <w:pPr>
        <w:pStyle w:val="Default"/>
        <w:spacing w:line="276" w:lineRule="auto"/>
        <w:ind w:left="708"/>
        <w:rPr>
          <w:rFonts w:ascii="Times New Roman" w:hAnsi="Times New Roman" w:cs="Times New Roman"/>
        </w:rPr>
      </w:pPr>
      <w:r>
        <w:rPr>
          <w:rFonts w:ascii="Times New Roman" w:hAnsi="Times New Roman" w:cs="Times New Roman"/>
        </w:rPr>
        <w:t>b</w:t>
      </w:r>
      <w:r w:rsidRPr="00612345">
        <w:rPr>
          <w:rFonts w:ascii="Times New Roman" w:hAnsi="Times New Roman" w:cs="Times New Roman"/>
        </w:rPr>
        <w:t xml:space="preserve">) </w:t>
      </w:r>
      <w:r w:rsidRPr="00612345">
        <w:rPr>
          <w:rFonts w:ascii="Times New Roman" w:hAnsi="Times New Roman" w:cs="Times New Roman"/>
          <w:b/>
          <w:bCs/>
        </w:rPr>
        <w:t xml:space="preserve">Equipo de Trabajo: </w:t>
      </w:r>
      <w:r w:rsidRPr="00612345">
        <w:rPr>
          <w:rFonts w:ascii="Times New Roman" w:hAnsi="Times New Roman" w:cs="Times New Roman"/>
        </w:rPr>
        <w:t xml:space="preserve">El Cotizante deberá presentar un cuadro y organigrama descriptivo del personal que estaría asignando al Contrato que se suscriba, incluyendo la hoja de vida del personal técnico y profesional. </w:t>
      </w:r>
    </w:p>
    <w:p w:rsidR="003B0423" w:rsidRDefault="003B0423" w:rsidP="003B0423">
      <w:pPr>
        <w:jc w:val="both"/>
      </w:pPr>
    </w:p>
    <w:p w:rsidR="003B0423" w:rsidRPr="00C96ED8" w:rsidRDefault="003B0423" w:rsidP="004D5221">
      <w:pPr>
        <w:numPr>
          <w:ilvl w:val="0"/>
          <w:numId w:val="4"/>
        </w:numPr>
        <w:spacing w:after="0" w:line="276" w:lineRule="auto"/>
        <w:jc w:val="both"/>
        <w:rPr>
          <w:b/>
        </w:rPr>
      </w:pPr>
      <w:r w:rsidRPr="00C96ED8">
        <w:rPr>
          <w:b/>
        </w:rPr>
        <w:t>CRITERIOS DE EVALUACIÓN</w:t>
      </w:r>
    </w:p>
    <w:p w:rsidR="003B0423" w:rsidRPr="00C96ED8" w:rsidRDefault="003B0423" w:rsidP="003B0423">
      <w:pPr>
        <w:pStyle w:val="Default"/>
        <w:ind w:firstLine="708"/>
        <w:rPr>
          <w:rFonts w:ascii="Times New Roman" w:hAnsi="Times New Roman" w:cs="Times New Roman"/>
        </w:rPr>
      </w:pPr>
      <w:r w:rsidRPr="00C96ED8">
        <w:rPr>
          <w:rFonts w:ascii="Times New Roman" w:hAnsi="Times New Roman" w:cs="Times New Roman"/>
        </w:rPr>
        <w:t xml:space="preserve">Para entrar a la etapa de evaluación, el Cotizante deberá cumplir con: </w:t>
      </w:r>
    </w:p>
    <w:p w:rsidR="003B0423" w:rsidRPr="00C96ED8" w:rsidRDefault="003B0423" w:rsidP="003B0423">
      <w:pPr>
        <w:pStyle w:val="Default"/>
        <w:spacing w:after="55"/>
        <w:ind w:firstLine="708"/>
        <w:rPr>
          <w:rFonts w:ascii="Times New Roman" w:hAnsi="Times New Roman" w:cs="Times New Roman"/>
        </w:rPr>
      </w:pPr>
      <w:r w:rsidRPr="00C96ED8">
        <w:rPr>
          <w:rFonts w:ascii="Times New Roman" w:hAnsi="Times New Roman" w:cs="Times New Roman"/>
        </w:rPr>
        <w:t xml:space="preserve">1. Compromiso de cumplir con lo requerido en los Términos de Referencia. </w:t>
      </w:r>
    </w:p>
    <w:p w:rsidR="003B0423" w:rsidRDefault="003B0423" w:rsidP="003B0423">
      <w:pPr>
        <w:pStyle w:val="Default"/>
        <w:ind w:firstLine="708"/>
        <w:rPr>
          <w:rFonts w:ascii="Times New Roman" w:hAnsi="Times New Roman" w:cs="Times New Roman"/>
        </w:rPr>
      </w:pPr>
      <w:r w:rsidRPr="00C96ED8">
        <w:rPr>
          <w:rFonts w:ascii="Times New Roman" w:hAnsi="Times New Roman" w:cs="Times New Roman"/>
        </w:rPr>
        <w:t xml:space="preserve">2. Cumplimiento de los requisitos de presentación de la Cotización. </w:t>
      </w:r>
    </w:p>
    <w:p w:rsidR="00340ED7" w:rsidRPr="00C96ED8" w:rsidRDefault="00340ED7" w:rsidP="003B0423">
      <w:pPr>
        <w:pStyle w:val="Default"/>
        <w:ind w:firstLine="708"/>
        <w:rPr>
          <w:rFonts w:ascii="Times New Roman" w:hAnsi="Times New Roman" w:cs="Times New Roman"/>
        </w:rPr>
      </w:pPr>
    </w:p>
    <w:p w:rsidR="003B0423" w:rsidRDefault="003B0423" w:rsidP="003B0423">
      <w:pPr>
        <w:pStyle w:val="Default"/>
        <w:rPr>
          <w:color w:val="auto"/>
        </w:rPr>
      </w:pPr>
    </w:p>
    <w:p w:rsidR="003B0423" w:rsidRPr="00C96ED8" w:rsidRDefault="003B0423" w:rsidP="004D5221">
      <w:pPr>
        <w:numPr>
          <w:ilvl w:val="0"/>
          <w:numId w:val="4"/>
        </w:numPr>
        <w:spacing w:after="0" w:line="276" w:lineRule="auto"/>
        <w:jc w:val="both"/>
        <w:rPr>
          <w:b/>
        </w:rPr>
      </w:pPr>
      <w:r w:rsidRPr="00C96ED8">
        <w:rPr>
          <w:b/>
        </w:rPr>
        <w:lastRenderedPageBreak/>
        <w:t>VALIDEZ DE LA COTIZACIÓN</w:t>
      </w:r>
    </w:p>
    <w:p w:rsidR="003B0423" w:rsidRPr="00340ED7" w:rsidRDefault="003B0423" w:rsidP="003B0423">
      <w:pPr>
        <w:pStyle w:val="Default"/>
        <w:ind w:left="708"/>
        <w:jc w:val="both"/>
        <w:rPr>
          <w:rFonts w:ascii="Times New Roman" w:hAnsi="Times New Roman" w:cs="Times New Roman"/>
        </w:rPr>
      </w:pPr>
      <w:r w:rsidRPr="00340ED7">
        <w:rPr>
          <w:rFonts w:ascii="Times New Roman" w:hAnsi="Times New Roman" w:cs="Times New Roman"/>
        </w:rPr>
        <w:t xml:space="preserve">La Cotización deberá tener un período de validez de por lo menos noventa (90) días calendario, contados a partir de la fecha de presentación. </w:t>
      </w:r>
    </w:p>
    <w:p w:rsidR="003B0423" w:rsidRPr="00340ED7" w:rsidRDefault="003B0423" w:rsidP="003B0423">
      <w:pPr>
        <w:pStyle w:val="Default"/>
        <w:jc w:val="both"/>
        <w:rPr>
          <w:rFonts w:ascii="Times New Roman" w:hAnsi="Times New Roman" w:cs="Times New Roman"/>
        </w:rPr>
      </w:pPr>
    </w:p>
    <w:p w:rsidR="003B0423" w:rsidRPr="00C96ED8" w:rsidRDefault="003B0423" w:rsidP="004D5221">
      <w:pPr>
        <w:numPr>
          <w:ilvl w:val="0"/>
          <w:numId w:val="4"/>
        </w:numPr>
        <w:spacing w:after="0" w:line="276" w:lineRule="auto"/>
        <w:jc w:val="both"/>
        <w:rPr>
          <w:b/>
        </w:rPr>
      </w:pPr>
      <w:r w:rsidRPr="00C96ED8">
        <w:rPr>
          <w:b/>
        </w:rPr>
        <w:t>RAZONES DE DESCALIFICACIÓN DE LA COTIZACIÓN</w:t>
      </w:r>
    </w:p>
    <w:p w:rsidR="003B0423" w:rsidRPr="00340ED7" w:rsidRDefault="003B0423" w:rsidP="003B0423">
      <w:pPr>
        <w:pStyle w:val="Default"/>
        <w:numPr>
          <w:ilvl w:val="0"/>
          <w:numId w:val="7"/>
        </w:numPr>
        <w:jc w:val="both"/>
        <w:rPr>
          <w:rFonts w:ascii="Times New Roman" w:hAnsi="Times New Roman" w:cs="Times New Roman"/>
        </w:rPr>
      </w:pPr>
      <w:r w:rsidRPr="00340ED7">
        <w:rPr>
          <w:rFonts w:ascii="Times New Roman" w:hAnsi="Times New Roman" w:cs="Times New Roman"/>
        </w:rPr>
        <w:t xml:space="preserve">Las Cotización podrán ser desechada si se produce o comprueba el incumplimiento a los Términos de Referencia, sobre la veracidad de la información consignada, originada en adulteración o falsedad de la documentación presentada, en cualquier momento del proceso de contratación de servicios. </w:t>
      </w:r>
    </w:p>
    <w:p w:rsidR="003B0423" w:rsidRPr="00340ED7" w:rsidRDefault="003B0423" w:rsidP="003B0423">
      <w:pPr>
        <w:pStyle w:val="Default"/>
        <w:jc w:val="both"/>
        <w:rPr>
          <w:rFonts w:ascii="Times New Roman" w:hAnsi="Times New Roman" w:cs="Times New Roman"/>
        </w:rPr>
      </w:pPr>
    </w:p>
    <w:p w:rsidR="003B0423" w:rsidRPr="00340ED7" w:rsidRDefault="003B0423" w:rsidP="003B0423">
      <w:pPr>
        <w:pStyle w:val="Default"/>
        <w:numPr>
          <w:ilvl w:val="0"/>
          <w:numId w:val="7"/>
        </w:numPr>
        <w:jc w:val="both"/>
        <w:rPr>
          <w:rFonts w:ascii="Times New Roman" w:hAnsi="Times New Roman" w:cs="Times New Roman"/>
        </w:rPr>
      </w:pPr>
      <w:r w:rsidRPr="00340ED7">
        <w:rPr>
          <w:rFonts w:ascii="Times New Roman" w:hAnsi="Times New Roman" w:cs="Times New Roman"/>
        </w:rPr>
        <w:t xml:space="preserve">Si la Cotización presentada están incompleta, se omite o no se cumple con alguno de los requisitos establecidos en los Términos de Referencia. </w:t>
      </w:r>
    </w:p>
    <w:p w:rsidR="003B0423" w:rsidRPr="00340ED7" w:rsidRDefault="003B0423" w:rsidP="003B0423">
      <w:pPr>
        <w:pStyle w:val="Default"/>
        <w:jc w:val="both"/>
        <w:rPr>
          <w:rFonts w:ascii="Times New Roman" w:hAnsi="Times New Roman" w:cs="Times New Roman"/>
        </w:rPr>
      </w:pPr>
    </w:p>
    <w:p w:rsidR="003B0423" w:rsidRPr="00340ED7" w:rsidRDefault="003B0423" w:rsidP="003B0423">
      <w:pPr>
        <w:pStyle w:val="Default"/>
        <w:numPr>
          <w:ilvl w:val="0"/>
          <w:numId w:val="7"/>
        </w:numPr>
        <w:jc w:val="both"/>
        <w:rPr>
          <w:rFonts w:ascii="Times New Roman" w:hAnsi="Times New Roman" w:cs="Times New Roman"/>
        </w:rPr>
      </w:pPr>
      <w:r w:rsidRPr="00340ED7">
        <w:rPr>
          <w:rFonts w:ascii="Times New Roman" w:hAnsi="Times New Roman" w:cs="Times New Roman"/>
        </w:rPr>
        <w:t xml:space="preserve">Si la documentación se presenta con tachaduras o enmiendas. </w:t>
      </w:r>
    </w:p>
    <w:p w:rsidR="003B0423" w:rsidRPr="00340ED7" w:rsidRDefault="003B0423" w:rsidP="003B0423">
      <w:pPr>
        <w:pStyle w:val="Default"/>
        <w:jc w:val="both"/>
        <w:rPr>
          <w:rFonts w:ascii="Times New Roman" w:hAnsi="Times New Roman" w:cs="Times New Roman"/>
        </w:rPr>
      </w:pPr>
    </w:p>
    <w:p w:rsidR="003B0423" w:rsidRPr="00340ED7" w:rsidRDefault="003B0423" w:rsidP="003B0423">
      <w:pPr>
        <w:pStyle w:val="Default"/>
        <w:numPr>
          <w:ilvl w:val="0"/>
          <w:numId w:val="7"/>
        </w:numPr>
        <w:jc w:val="both"/>
        <w:rPr>
          <w:rFonts w:ascii="Times New Roman" w:hAnsi="Times New Roman" w:cs="Times New Roman"/>
        </w:rPr>
      </w:pPr>
      <w:r w:rsidRPr="00340ED7">
        <w:rPr>
          <w:rFonts w:ascii="Times New Roman" w:hAnsi="Times New Roman" w:cs="Times New Roman"/>
        </w:rPr>
        <w:t xml:space="preserve">Si se presenta el Formulario de Cotización sin firma y sello. </w:t>
      </w:r>
    </w:p>
    <w:p w:rsidR="003B0423" w:rsidRPr="00340ED7" w:rsidRDefault="003B0423" w:rsidP="003B0423">
      <w:pPr>
        <w:pStyle w:val="Default"/>
        <w:jc w:val="both"/>
        <w:rPr>
          <w:rFonts w:ascii="Times New Roman" w:hAnsi="Times New Roman" w:cs="Times New Roman"/>
        </w:rPr>
      </w:pPr>
    </w:p>
    <w:p w:rsidR="003B0423" w:rsidRPr="00340ED7" w:rsidRDefault="003B0423" w:rsidP="004D5221">
      <w:pPr>
        <w:numPr>
          <w:ilvl w:val="0"/>
          <w:numId w:val="4"/>
        </w:numPr>
        <w:spacing w:after="0" w:line="276" w:lineRule="auto"/>
        <w:jc w:val="both"/>
        <w:rPr>
          <w:b/>
        </w:rPr>
      </w:pPr>
      <w:r w:rsidRPr="00340ED7">
        <w:rPr>
          <w:b/>
        </w:rPr>
        <w:t>RELACIÓN DE TRABAJO Y SUPERVISION</w:t>
      </w:r>
    </w:p>
    <w:p w:rsidR="003B0423" w:rsidRPr="00340ED7" w:rsidRDefault="003B0423" w:rsidP="003B0423">
      <w:pPr>
        <w:pStyle w:val="Default"/>
        <w:ind w:left="708"/>
        <w:jc w:val="both"/>
        <w:rPr>
          <w:rFonts w:ascii="Times New Roman" w:hAnsi="Times New Roman" w:cs="Times New Roman"/>
        </w:rPr>
      </w:pPr>
      <w:r w:rsidRPr="00340ED7">
        <w:rPr>
          <w:rFonts w:ascii="Times New Roman" w:hAnsi="Times New Roman" w:cs="Times New Roman"/>
        </w:rPr>
        <w:t xml:space="preserve">Una vez suscrito el Contrato de Servicios, la supervisión y coordinación de los servicios estarán a cargo de la Unidad Técnica de la SAPP. </w:t>
      </w:r>
    </w:p>
    <w:p w:rsidR="003B0423" w:rsidRDefault="003B0423" w:rsidP="003B0423">
      <w:pPr>
        <w:pStyle w:val="Default"/>
        <w:jc w:val="both"/>
        <w:rPr>
          <w:rFonts w:ascii="Times New Roman" w:hAnsi="Times New Roman" w:cs="Times New Roman"/>
          <w:color w:val="auto"/>
          <w:sz w:val="22"/>
          <w:szCs w:val="22"/>
        </w:rPr>
      </w:pPr>
    </w:p>
    <w:p w:rsidR="003B0423" w:rsidRPr="00C96ED8" w:rsidRDefault="003B0423" w:rsidP="003B0423">
      <w:pPr>
        <w:pStyle w:val="Default"/>
        <w:jc w:val="both"/>
        <w:rPr>
          <w:rFonts w:ascii="Times New Roman" w:hAnsi="Times New Roman" w:cs="Times New Roman"/>
          <w:color w:val="auto"/>
          <w:sz w:val="22"/>
          <w:szCs w:val="22"/>
        </w:rPr>
      </w:pPr>
    </w:p>
    <w:p w:rsidR="003B0423" w:rsidRPr="00C96ED8" w:rsidRDefault="003B0423" w:rsidP="004D5221">
      <w:pPr>
        <w:numPr>
          <w:ilvl w:val="0"/>
          <w:numId w:val="4"/>
        </w:numPr>
        <w:spacing w:after="0" w:line="276" w:lineRule="auto"/>
        <w:jc w:val="both"/>
        <w:rPr>
          <w:b/>
        </w:rPr>
      </w:pPr>
      <w:r w:rsidRPr="00C96ED8">
        <w:rPr>
          <w:b/>
        </w:rPr>
        <w:t>PROHIBICIONES</w:t>
      </w: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Para garantizar la transparencia en los procesos de cotización, no podrán participar, directa o indirectamente, los siguientes: </w:t>
      </w: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a) Los empleados y los familiares por consanguinidad o afinidad hasta el segundo grado del Consorcio Supervisor y los Concesionarios del Corredor Turístico.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b) Quienes han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p>
    <w:p w:rsidR="003B0423" w:rsidRPr="001441E1" w:rsidRDefault="003B0423" w:rsidP="003B0423">
      <w:pPr>
        <w:pStyle w:val="Default"/>
        <w:jc w:val="both"/>
        <w:rPr>
          <w:rFonts w:ascii="Times New Roman" w:hAnsi="Times New Roman" w:cs="Times New Roman"/>
          <w:color w:val="auto"/>
        </w:rPr>
      </w:pPr>
      <w:r w:rsidRPr="001441E1">
        <w:rPr>
          <w:rFonts w:ascii="Times New Roman" w:hAnsi="Times New Roman" w:cs="Times New Roman"/>
          <w:color w:val="auto"/>
        </w:rPr>
        <w:t xml:space="preserve"> </w:t>
      </w: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c) Las sociedades mercantiles u otras personas jurídicas cuyos administradores o representantes se encuentran en situaciones similares por actuaciones a nombre o en beneficio de las mismas.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d) Haber sido objeto de sanción administrativa firme en 2 o más expedientes por infracciones tributarias durante los últimos 5 años, en este caso la prohibición de contratar subsiste mientras no se cumpla con la sanción impuesta de conformidad con el Código Tributario.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e) Haber sido declarado en quiebra o en concurso de acreedores mientras no fueren rehabilitados.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lastRenderedPageBreak/>
        <w:t xml:space="preserve">f)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g)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durará 2 años excepto en aquellos casos en que haya sido objeto de resolución en sus contratos en 2 ocasiones, en cuyo caso la prohibición de contratar será definitiva. </w:t>
      </w:r>
    </w:p>
    <w:p w:rsidR="003B0423" w:rsidRPr="001441E1" w:rsidRDefault="003B0423" w:rsidP="003B0423">
      <w:pPr>
        <w:pStyle w:val="Default"/>
        <w:jc w:val="both"/>
        <w:rPr>
          <w:rFonts w:ascii="Times New Roman" w:hAnsi="Times New Roman" w:cs="Times New Roman"/>
          <w:color w:val="auto"/>
        </w:rPr>
      </w:pPr>
    </w:p>
    <w:p w:rsidR="003B0423" w:rsidRPr="001441E1"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 xml:space="preserve">h) Ser cónyuge, persona vinculada por unión de hecho o pariente dentro del cuarto grado de consanguinidad o segundo de afinidad de cualquiera de los funcionarios o empleados bajo cuya responsabilidad este la precalificación de las empresas, la evaluación de las propuestas, la adjudicación o la firma del contrato. </w:t>
      </w:r>
    </w:p>
    <w:p w:rsidR="003B0423" w:rsidRPr="001441E1" w:rsidRDefault="003B0423" w:rsidP="003B0423">
      <w:pPr>
        <w:pStyle w:val="Default"/>
        <w:jc w:val="both"/>
        <w:rPr>
          <w:rFonts w:ascii="Times New Roman" w:hAnsi="Times New Roman" w:cs="Times New Roman"/>
          <w:color w:val="auto"/>
        </w:rPr>
      </w:pPr>
    </w:p>
    <w:p w:rsidR="003B0423" w:rsidRDefault="003B0423" w:rsidP="003B0423">
      <w:pPr>
        <w:pStyle w:val="Default"/>
        <w:ind w:left="708"/>
        <w:jc w:val="both"/>
        <w:rPr>
          <w:rFonts w:ascii="Times New Roman" w:hAnsi="Times New Roman" w:cs="Times New Roman"/>
          <w:color w:val="auto"/>
        </w:rPr>
      </w:pPr>
      <w:r w:rsidRPr="001441E1">
        <w:rPr>
          <w:rFonts w:ascii="Times New Roman" w:hAnsi="Times New Roman" w:cs="Times New Roman"/>
          <w:color w:val="auto"/>
        </w:rPr>
        <w:t>i) Tratarse de sociedad mercantiles en cuyo capital social participen funcionarios o empleados públicos que tuvieren influencia por razón de sus cargos o participen directa o indirectamente en cualquier etapa de los procedimientos de selección de contratistas. Esta prohibición se aplica también a las compañías que cuenten con socios que sean cónyuges, persona vinculada por unión de hecho o pariente dentro del cuarto grado de consanguinidad o segundo de afinidad de cualquiera de los funcionarios o empleados a que se refiere el numeral anterior, o aquellas en las que desempeñen puestos de dirección o de representación de personas con esos mismos grados de relación o de parentesco</w:t>
      </w:r>
      <w:r>
        <w:rPr>
          <w:rFonts w:ascii="Times New Roman" w:hAnsi="Times New Roman" w:cs="Times New Roman"/>
          <w:color w:val="auto"/>
        </w:rPr>
        <w:t>.</w:t>
      </w:r>
    </w:p>
    <w:p w:rsidR="003B0423" w:rsidRPr="001441E1" w:rsidRDefault="003B0423" w:rsidP="003B0423">
      <w:pPr>
        <w:pStyle w:val="Default"/>
        <w:ind w:left="708"/>
        <w:jc w:val="both"/>
        <w:rPr>
          <w:rFonts w:ascii="Times New Roman" w:hAnsi="Times New Roman" w:cs="Times New Roman"/>
          <w:color w:val="auto"/>
        </w:rPr>
      </w:pPr>
    </w:p>
    <w:p w:rsidR="003B0423" w:rsidRPr="001441E1" w:rsidRDefault="003B0423" w:rsidP="003B0423">
      <w:pPr>
        <w:pStyle w:val="Default"/>
        <w:jc w:val="both"/>
        <w:rPr>
          <w:rFonts w:ascii="Times New Roman" w:hAnsi="Times New Roman" w:cs="Times New Roman"/>
          <w:color w:val="auto"/>
        </w:rPr>
      </w:pPr>
    </w:p>
    <w:p w:rsidR="003B0423" w:rsidRPr="00C96ED8" w:rsidRDefault="003B0423" w:rsidP="00340ED7">
      <w:pPr>
        <w:pStyle w:val="Default"/>
        <w:ind w:left="708"/>
        <w:jc w:val="both"/>
        <w:rPr>
          <w:rFonts w:ascii="Times New Roman" w:hAnsi="Times New Roman" w:cs="Times New Roman"/>
          <w:color w:val="auto"/>
          <w:sz w:val="22"/>
          <w:szCs w:val="22"/>
        </w:rPr>
      </w:pPr>
      <w:r w:rsidRPr="001441E1">
        <w:rPr>
          <w:rFonts w:ascii="Times New Roman" w:hAnsi="Times New Roman" w:cs="Times New Roman"/>
          <w:color w:val="auto"/>
        </w:rPr>
        <w:t xml:space="preserve">j) Haber intervenido directamente o como asesores en cualquier etapa de los procedimientos de contratación o haber participado en la preparación de las especificaciones, planos, diseños o términos de referencia, excepto en las actividades de supervisión de construcción. </w:t>
      </w:r>
    </w:p>
    <w:p w:rsidR="003B0423" w:rsidRPr="00C96ED8" w:rsidRDefault="003B0423" w:rsidP="003B0423">
      <w:pPr>
        <w:pStyle w:val="Default"/>
        <w:jc w:val="both"/>
        <w:rPr>
          <w:rFonts w:ascii="Times New Roman" w:hAnsi="Times New Roman" w:cs="Times New Roman"/>
          <w:color w:val="auto"/>
          <w:sz w:val="22"/>
          <w:szCs w:val="22"/>
        </w:rPr>
      </w:pPr>
    </w:p>
    <w:p w:rsidR="004D5221" w:rsidRDefault="004D5221" w:rsidP="004D5221">
      <w:pPr>
        <w:spacing w:after="0" w:line="276" w:lineRule="auto"/>
        <w:ind w:left="1080"/>
        <w:jc w:val="both"/>
        <w:rPr>
          <w:b/>
        </w:rPr>
      </w:pPr>
    </w:p>
    <w:p w:rsidR="003B0423" w:rsidRPr="00C96ED8" w:rsidRDefault="003B0423" w:rsidP="004D5221">
      <w:pPr>
        <w:numPr>
          <w:ilvl w:val="0"/>
          <w:numId w:val="4"/>
        </w:numPr>
        <w:spacing w:after="0" w:line="276" w:lineRule="auto"/>
        <w:jc w:val="both"/>
        <w:rPr>
          <w:b/>
        </w:rPr>
      </w:pPr>
      <w:r w:rsidRPr="00C96ED8">
        <w:rPr>
          <w:b/>
        </w:rPr>
        <w:t>GARANTÍAS DE CUMPLIMIENTO CONTRACTUAL</w:t>
      </w:r>
    </w:p>
    <w:p w:rsidR="003B0423" w:rsidRPr="00C96ED8" w:rsidRDefault="003B0423" w:rsidP="003B0423">
      <w:pPr>
        <w:pStyle w:val="Default"/>
        <w:ind w:left="708"/>
        <w:jc w:val="both"/>
        <w:rPr>
          <w:rFonts w:ascii="Times New Roman" w:hAnsi="Times New Roman" w:cs="Times New Roman"/>
          <w:color w:val="auto"/>
          <w:sz w:val="22"/>
          <w:szCs w:val="22"/>
        </w:rPr>
      </w:pPr>
      <w:r w:rsidRPr="00C96ED8">
        <w:rPr>
          <w:rFonts w:ascii="Times New Roman" w:hAnsi="Times New Roman" w:cs="Times New Roman"/>
          <w:color w:val="auto"/>
          <w:sz w:val="22"/>
          <w:szCs w:val="22"/>
        </w:rPr>
        <w:t>Previo a la suscripción del Contrato, se requiere Garantía de Cumplimiento del Contrato por el 5% del valor de los servicios, garantía que deberá s</w:t>
      </w:r>
      <w:r>
        <w:rPr>
          <w:rFonts w:ascii="Times New Roman" w:hAnsi="Times New Roman" w:cs="Times New Roman"/>
          <w:color w:val="auto"/>
          <w:sz w:val="22"/>
          <w:szCs w:val="22"/>
        </w:rPr>
        <w:t>er adquirida en un banco local.</w:t>
      </w:r>
      <w:r w:rsidRPr="00C96ED8">
        <w:rPr>
          <w:rFonts w:ascii="Times New Roman" w:hAnsi="Times New Roman" w:cs="Times New Roman"/>
          <w:color w:val="auto"/>
          <w:sz w:val="22"/>
          <w:szCs w:val="22"/>
        </w:rPr>
        <w:t xml:space="preserve"> </w:t>
      </w:r>
    </w:p>
    <w:p w:rsidR="003B0423" w:rsidRPr="00C96ED8" w:rsidRDefault="003B0423" w:rsidP="003B0423">
      <w:pPr>
        <w:pStyle w:val="Default"/>
        <w:rPr>
          <w:rFonts w:ascii="Times New Roman" w:hAnsi="Times New Roman" w:cs="Times New Roman"/>
          <w:color w:val="auto"/>
        </w:rPr>
      </w:pPr>
    </w:p>
    <w:p w:rsidR="00A31B37" w:rsidRDefault="00A31B37" w:rsidP="00FB3676">
      <w:pPr>
        <w:jc w:val="both"/>
      </w:pPr>
    </w:p>
    <w:p w:rsidR="00452F86" w:rsidRDefault="00452F86" w:rsidP="00112E38">
      <w:pPr>
        <w:ind w:left="1410" w:hanging="1410"/>
        <w:jc w:val="both"/>
        <w:rPr>
          <w:rFonts w:cstheme="minorHAnsi"/>
        </w:rPr>
      </w:pPr>
    </w:p>
    <w:sectPr w:rsidR="00452F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95B"/>
    <w:multiLevelType w:val="hybridMultilevel"/>
    <w:tmpl w:val="EEDC2F52"/>
    <w:lvl w:ilvl="0" w:tplc="3A4E1A3C">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
    <w:nsid w:val="27BD3509"/>
    <w:multiLevelType w:val="hybridMultilevel"/>
    <w:tmpl w:val="2452C5A6"/>
    <w:lvl w:ilvl="0" w:tplc="939C49B6">
      <w:start w:val="2"/>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2F4A6ADA"/>
    <w:multiLevelType w:val="hybridMultilevel"/>
    <w:tmpl w:val="07A6BA76"/>
    <w:lvl w:ilvl="0" w:tplc="FDA66EAA">
      <w:start w:val="2"/>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3EDB221C"/>
    <w:multiLevelType w:val="hybridMultilevel"/>
    <w:tmpl w:val="661CA722"/>
    <w:lvl w:ilvl="0" w:tplc="480A0017">
      <w:start w:val="1"/>
      <w:numFmt w:val="lowerLetter"/>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
    <w:nsid w:val="4C2D0FB8"/>
    <w:multiLevelType w:val="hybridMultilevel"/>
    <w:tmpl w:val="368AA936"/>
    <w:lvl w:ilvl="0" w:tplc="480A000F">
      <w:start w:val="4"/>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4CBB542B"/>
    <w:multiLevelType w:val="hybridMultilevel"/>
    <w:tmpl w:val="B58EA27E"/>
    <w:lvl w:ilvl="0" w:tplc="480A000F">
      <w:start w:val="4"/>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4E6132CD"/>
    <w:multiLevelType w:val="hybridMultilevel"/>
    <w:tmpl w:val="3930688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4F152202"/>
    <w:multiLevelType w:val="hybridMultilevel"/>
    <w:tmpl w:val="E33E803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52BB16E6"/>
    <w:multiLevelType w:val="hybridMultilevel"/>
    <w:tmpl w:val="6A128DE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5D820B93"/>
    <w:multiLevelType w:val="hybridMultilevel"/>
    <w:tmpl w:val="7062B7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53F789F"/>
    <w:multiLevelType w:val="hybridMultilevel"/>
    <w:tmpl w:val="630AF304"/>
    <w:lvl w:ilvl="0" w:tplc="05B0B3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38D"/>
    <w:multiLevelType w:val="hybridMultilevel"/>
    <w:tmpl w:val="EB5846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723066D9"/>
    <w:multiLevelType w:val="hybridMultilevel"/>
    <w:tmpl w:val="FDE61F3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7D2E1683"/>
    <w:multiLevelType w:val="multilevel"/>
    <w:tmpl w:val="E20693F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6"/>
  </w:num>
  <w:num w:numId="4">
    <w:abstractNumId w:val="10"/>
  </w:num>
  <w:num w:numId="5">
    <w:abstractNumId w:val="9"/>
  </w:num>
  <w:num w:numId="6">
    <w:abstractNumId w:val="12"/>
  </w:num>
  <w:num w:numId="7">
    <w:abstractNumId w:val="3"/>
  </w:num>
  <w:num w:numId="8">
    <w:abstractNumId w:val="11"/>
  </w:num>
  <w:num w:numId="9">
    <w:abstractNumId w:val="13"/>
  </w:num>
  <w:num w:numId="10">
    <w:abstractNumId w:val="4"/>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04"/>
    <w:rsid w:val="00003AE8"/>
    <w:rsid w:val="0009137B"/>
    <w:rsid w:val="000F4D4B"/>
    <w:rsid w:val="00112E38"/>
    <w:rsid w:val="001142FE"/>
    <w:rsid w:val="0016253D"/>
    <w:rsid w:val="001709E4"/>
    <w:rsid w:val="001B57A3"/>
    <w:rsid w:val="001C3BDA"/>
    <w:rsid w:val="001E21DB"/>
    <w:rsid w:val="00216B3F"/>
    <w:rsid w:val="00280D2F"/>
    <w:rsid w:val="002E3782"/>
    <w:rsid w:val="00327E8B"/>
    <w:rsid w:val="00340ED7"/>
    <w:rsid w:val="0039503E"/>
    <w:rsid w:val="003B0423"/>
    <w:rsid w:val="003F0FD1"/>
    <w:rsid w:val="004026DE"/>
    <w:rsid w:val="004147B1"/>
    <w:rsid w:val="00452F86"/>
    <w:rsid w:val="0048568F"/>
    <w:rsid w:val="00491154"/>
    <w:rsid w:val="004962EC"/>
    <w:rsid w:val="004D5221"/>
    <w:rsid w:val="00507351"/>
    <w:rsid w:val="005118A5"/>
    <w:rsid w:val="0051779B"/>
    <w:rsid w:val="0052256C"/>
    <w:rsid w:val="00541E8F"/>
    <w:rsid w:val="0056332C"/>
    <w:rsid w:val="00591EA8"/>
    <w:rsid w:val="005C012D"/>
    <w:rsid w:val="00655540"/>
    <w:rsid w:val="006A387C"/>
    <w:rsid w:val="006B756E"/>
    <w:rsid w:val="00747E88"/>
    <w:rsid w:val="0077134D"/>
    <w:rsid w:val="00796E83"/>
    <w:rsid w:val="007A02C6"/>
    <w:rsid w:val="008622BA"/>
    <w:rsid w:val="008759AF"/>
    <w:rsid w:val="008A4727"/>
    <w:rsid w:val="008A7660"/>
    <w:rsid w:val="00916CD2"/>
    <w:rsid w:val="00917175"/>
    <w:rsid w:val="00944D67"/>
    <w:rsid w:val="009A32D5"/>
    <w:rsid w:val="00A03B7B"/>
    <w:rsid w:val="00A12C4C"/>
    <w:rsid w:val="00A22CEF"/>
    <w:rsid w:val="00A23DE6"/>
    <w:rsid w:val="00A31B37"/>
    <w:rsid w:val="00A44B22"/>
    <w:rsid w:val="00A72484"/>
    <w:rsid w:val="00AE1E4D"/>
    <w:rsid w:val="00AE7223"/>
    <w:rsid w:val="00AF4003"/>
    <w:rsid w:val="00AF5177"/>
    <w:rsid w:val="00B05F65"/>
    <w:rsid w:val="00B20648"/>
    <w:rsid w:val="00B63A3D"/>
    <w:rsid w:val="00B716B0"/>
    <w:rsid w:val="00B74530"/>
    <w:rsid w:val="00BB213E"/>
    <w:rsid w:val="00BF50AA"/>
    <w:rsid w:val="00BF75E2"/>
    <w:rsid w:val="00C03F31"/>
    <w:rsid w:val="00C1476A"/>
    <w:rsid w:val="00C162EB"/>
    <w:rsid w:val="00C34104"/>
    <w:rsid w:val="00C556FD"/>
    <w:rsid w:val="00C71264"/>
    <w:rsid w:val="00C85FAB"/>
    <w:rsid w:val="00C9373C"/>
    <w:rsid w:val="00CA6A4E"/>
    <w:rsid w:val="00CB6D6D"/>
    <w:rsid w:val="00D06512"/>
    <w:rsid w:val="00D07296"/>
    <w:rsid w:val="00D71B30"/>
    <w:rsid w:val="00DE2B96"/>
    <w:rsid w:val="00DE6208"/>
    <w:rsid w:val="00DF0FD1"/>
    <w:rsid w:val="00E07D8A"/>
    <w:rsid w:val="00E42DD8"/>
    <w:rsid w:val="00E52761"/>
    <w:rsid w:val="00E63512"/>
    <w:rsid w:val="00F04678"/>
    <w:rsid w:val="00F24BE3"/>
    <w:rsid w:val="00F825A6"/>
    <w:rsid w:val="00F93E07"/>
    <w:rsid w:val="00FA0EB5"/>
    <w:rsid w:val="00FB367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22CEF"/>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A22CEF"/>
    <w:pPr>
      <w:keepNext/>
      <w:spacing w:after="0" w:line="240" w:lineRule="auto"/>
      <w:jc w:val="both"/>
      <w:outlineLvl w:val="1"/>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D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DD8"/>
    <w:rPr>
      <w:rFonts w:ascii="Segoe UI" w:hAnsi="Segoe UI" w:cs="Segoe UI"/>
      <w:sz w:val="18"/>
      <w:szCs w:val="18"/>
    </w:rPr>
  </w:style>
  <w:style w:type="character" w:customStyle="1" w:styleId="Ttulo1Car">
    <w:name w:val="Título 1 Car"/>
    <w:basedOn w:val="Fuentedeprrafopredeter"/>
    <w:link w:val="Ttulo1"/>
    <w:rsid w:val="00A22CE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A22CEF"/>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C71264"/>
    <w:pPr>
      <w:ind w:left="720"/>
      <w:contextualSpacing/>
    </w:pPr>
  </w:style>
  <w:style w:type="paragraph" w:styleId="Encabezado">
    <w:name w:val="header"/>
    <w:basedOn w:val="Normal"/>
    <w:link w:val="EncabezadoCar"/>
    <w:rsid w:val="003B042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3B0423"/>
    <w:rPr>
      <w:rFonts w:ascii="Times New Roman" w:eastAsia="Times New Roman" w:hAnsi="Times New Roman" w:cs="Times New Roman"/>
      <w:sz w:val="24"/>
      <w:szCs w:val="24"/>
    </w:rPr>
  </w:style>
  <w:style w:type="paragraph" w:styleId="Sinespaciado">
    <w:name w:val="No Spacing"/>
    <w:uiPriority w:val="1"/>
    <w:qFormat/>
    <w:rsid w:val="003B0423"/>
    <w:pPr>
      <w:spacing w:after="0" w:line="240" w:lineRule="auto"/>
    </w:pPr>
    <w:rPr>
      <w:lang w:val="en-US"/>
    </w:rPr>
  </w:style>
  <w:style w:type="paragraph" w:customStyle="1" w:styleId="Default">
    <w:name w:val="Default"/>
    <w:rsid w:val="003B04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22CEF"/>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A22CEF"/>
    <w:pPr>
      <w:keepNext/>
      <w:spacing w:after="0" w:line="240" w:lineRule="auto"/>
      <w:jc w:val="both"/>
      <w:outlineLvl w:val="1"/>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D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DD8"/>
    <w:rPr>
      <w:rFonts w:ascii="Segoe UI" w:hAnsi="Segoe UI" w:cs="Segoe UI"/>
      <w:sz w:val="18"/>
      <w:szCs w:val="18"/>
    </w:rPr>
  </w:style>
  <w:style w:type="character" w:customStyle="1" w:styleId="Ttulo1Car">
    <w:name w:val="Título 1 Car"/>
    <w:basedOn w:val="Fuentedeprrafopredeter"/>
    <w:link w:val="Ttulo1"/>
    <w:rsid w:val="00A22CE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A22CEF"/>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C71264"/>
    <w:pPr>
      <w:ind w:left="720"/>
      <w:contextualSpacing/>
    </w:pPr>
  </w:style>
  <w:style w:type="paragraph" w:styleId="Encabezado">
    <w:name w:val="header"/>
    <w:basedOn w:val="Normal"/>
    <w:link w:val="EncabezadoCar"/>
    <w:rsid w:val="003B042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3B0423"/>
    <w:rPr>
      <w:rFonts w:ascii="Times New Roman" w:eastAsia="Times New Roman" w:hAnsi="Times New Roman" w:cs="Times New Roman"/>
      <w:sz w:val="24"/>
      <w:szCs w:val="24"/>
    </w:rPr>
  </w:style>
  <w:style w:type="paragraph" w:styleId="Sinespaciado">
    <w:name w:val="No Spacing"/>
    <w:uiPriority w:val="1"/>
    <w:qFormat/>
    <w:rsid w:val="003B0423"/>
    <w:pPr>
      <w:spacing w:after="0" w:line="240" w:lineRule="auto"/>
    </w:pPr>
    <w:rPr>
      <w:lang w:val="en-US"/>
    </w:rPr>
  </w:style>
  <w:style w:type="paragraph" w:customStyle="1" w:styleId="Default">
    <w:name w:val="Default"/>
    <w:rsid w:val="003B04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0CF4-4C79-4319-9F6A-39ACFF1F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Figueroa</dc:creator>
  <cp:lastModifiedBy>Hernandez</cp:lastModifiedBy>
  <cp:revision>2</cp:revision>
  <cp:lastPrinted>2016-06-02T17:05:00Z</cp:lastPrinted>
  <dcterms:created xsi:type="dcterms:W3CDTF">2016-06-06T17:14:00Z</dcterms:created>
  <dcterms:modified xsi:type="dcterms:W3CDTF">2016-06-06T17:14:00Z</dcterms:modified>
</cp:coreProperties>
</file>