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3" w:rsidRPr="00981BC7" w:rsidRDefault="005A7DC6" w:rsidP="008964CF">
      <w:pPr>
        <w:pStyle w:val="Encabezado"/>
        <w:jc w:val="center"/>
        <w:rPr>
          <w:rFonts w:ascii="Bookman Old Style" w:hAnsi="Bookman Old Style"/>
          <w:b/>
          <w:sz w:val="18"/>
          <w:szCs w:val="20"/>
          <w:lang w:val="es-MX"/>
        </w:rPr>
      </w:pPr>
      <w:r w:rsidRPr="00981BC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5D29B8" wp14:editId="6A163429">
            <wp:simplePos x="0" y="0"/>
            <wp:positionH relativeFrom="column">
              <wp:posOffset>4349039</wp:posOffset>
            </wp:positionH>
            <wp:positionV relativeFrom="paragraph">
              <wp:posOffset>-848919</wp:posOffset>
            </wp:positionV>
            <wp:extent cx="2553005" cy="687742"/>
            <wp:effectExtent l="0" t="0" r="0" b="0"/>
            <wp:wrapNone/>
            <wp:docPr id="3" name="Imagen 3" descr="Logo Gobierno D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bierno DE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5" cy="6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E3" w:rsidRPr="00981BC7">
        <w:rPr>
          <w:rFonts w:ascii="Bookman Old Style" w:hAnsi="Bookman Old Style"/>
          <w:b/>
          <w:sz w:val="18"/>
          <w:szCs w:val="20"/>
          <w:lang w:val="es-MX"/>
        </w:rPr>
        <w:t>ACTA DE RECEPCIÓN Y APERTURA DE OFERTAS</w:t>
      </w:r>
    </w:p>
    <w:p w:rsidR="00A515E3" w:rsidRPr="00981BC7" w:rsidRDefault="00A515E3" w:rsidP="008964CF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  <w:lang w:val="es-MX"/>
        </w:rPr>
      </w:pPr>
      <w:r w:rsidRPr="00981BC7">
        <w:rPr>
          <w:rFonts w:ascii="Bookman Old Style" w:hAnsi="Bookman Old Style"/>
          <w:b/>
          <w:sz w:val="18"/>
          <w:szCs w:val="20"/>
          <w:lang w:val="es-MX"/>
        </w:rPr>
        <w:t>DEI-UEP-</w:t>
      </w:r>
      <w:r w:rsidR="00F53B4A" w:rsidRPr="00981BC7">
        <w:rPr>
          <w:rFonts w:ascii="Bookman Old Style" w:hAnsi="Bookman Old Style"/>
          <w:b/>
          <w:sz w:val="18"/>
          <w:szCs w:val="20"/>
          <w:lang w:val="es-MX"/>
        </w:rPr>
        <w:t>CP</w:t>
      </w:r>
      <w:r w:rsidRPr="00981BC7">
        <w:rPr>
          <w:rFonts w:ascii="Bookman Old Style" w:hAnsi="Bookman Old Style"/>
          <w:b/>
          <w:sz w:val="18"/>
          <w:szCs w:val="20"/>
          <w:lang w:val="es-MX"/>
        </w:rPr>
        <w:t>-0</w:t>
      </w:r>
      <w:r w:rsidR="00F53B4A" w:rsidRPr="00981BC7">
        <w:rPr>
          <w:rFonts w:ascii="Bookman Old Style" w:hAnsi="Bookman Old Style"/>
          <w:b/>
          <w:sz w:val="18"/>
          <w:szCs w:val="20"/>
          <w:lang w:val="es-MX"/>
        </w:rPr>
        <w:t>60</w:t>
      </w:r>
      <w:r w:rsidRPr="00981BC7">
        <w:rPr>
          <w:rFonts w:ascii="Bookman Old Style" w:hAnsi="Bookman Old Style"/>
          <w:b/>
          <w:sz w:val="18"/>
          <w:szCs w:val="20"/>
          <w:lang w:val="es-MX"/>
        </w:rPr>
        <w:t>-2015</w:t>
      </w:r>
    </w:p>
    <w:p w:rsidR="00A515E3" w:rsidRPr="00981BC7" w:rsidRDefault="00A515E3" w:rsidP="008964CF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  <w:lang w:val="es-MX"/>
        </w:rPr>
      </w:pPr>
    </w:p>
    <w:p w:rsidR="00A515E3" w:rsidRPr="00981BC7" w:rsidRDefault="00A515E3" w:rsidP="008964CF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  <w:lang w:val="es-MX"/>
        </w:rPr>
      </w:pPr>
      <w:r w:rsidRPr="00981BC7">
        <w:rPr>
          <w:rFonts w:ascii="Bookman Old Style" w:hAnsi="Bookman Old Style" w:cs="Arial"/>
          <w:b/>
          <w:sz w:val="18"/>
          <w:szCs w:val="20"/>
        </w:rPr>
        <w:t xml:space="preserve">“ADQUISICIÓN DE </w:t>
      </w:r>
      <w:r w:rsidR="00F53B4A" w:rsidRPr="00981BC7">
        <w:rPr>
          <w:rFonts w:ascii="Bookman Old Style" w:hAnsi="Bookman Old Style" w:cs="Arial"/>
          <w:b/>
          <w:sz w:val="18"/>
          <w:szCs w:val="20"/>
        </w:rPr>
        <w:t>IMPRESORA Y EQUIPO PARA RED INALÁMBRICA DE LA UNIDAD EJECUTORA DE PROYECTOS</w:t>
      </w:r>
      <w:r w:rsidR="00FA4FAF" w:rsidRPr="00981BC7">
        <w:rPr>
          <w:rFonts w:ascii="Bookman Old Style" w:hAnsi="Bookman Old Style" w:cs="Arial"/>
          <w:b/>
          <w:sz w:val="18"/>
          <w:szCs w:val="20"/>
        </w:rPr>
        <w:t>”</w:t>
      </w:r>
    </w:p>
    <w:p w:rsidR="00A515E3" w:rsidRPr="00981BC7" w:rsidRDefault="00A515E3" w:rsidP="00A515E3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  <w:lang w:val="es-MX"/>
        </w:rPr>
      </w:pPr>
    </w:p>
    <w:p w:rsidR="00A515E3" w:rsidRPr="00981BC7" w:rsidRDefault="00A515E3" w:rsidP="00A515E3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  <w:lang w:val="es-MX"/>
        </w:rPr>
      </w:pPr>
      <w:r w:rsidRPr="00981BC7">
        <w:rPr>
          <w:rFonts w:ascii="Bookman Old Style" w:hAnsi="Bookman Old Style"/>
          <w:b/>
          <w:sz w:val="18"/>
          <w:szCs w:val="20"/>
          <w:lang w:val="es-MX"/>
        </w:rPr>
        <w:t>PROYECTO DE MODERNIZACIÓN DE LA ADUANA DE PUERTO CORTES</w:t>
      </w:r>
    </w:p>
    <w:p w:rsidR="00A515E3" w:rsidRPr="00981BC7" w:rsidRDefault="00A515E3" w:rsidP="00A515E3">
      <w:pPr>
        <w:spacing w:after="0" w:line="240" w:lineRule="auto"/>
        <w:jc w:val="center"/>
        <w:rPr>
          <w:rFonts w:ascii="Bookman Old Style" w:hAnsi="Bookman Old Style"/>
          <w:b/>
          <w:sz w:val="18"/>
          <w:szCs w:val="20"/>
          <w:lang w:val="es-MX"/>
        </w:rPr>
      </w:pPr>
    </w:p>
    <w:p w:rsidR="00A515E3" w:rsidRPr="00981BC7" w:rsidRDefault="00A515E3" w:rsidP="00A515E3">
      <w:pPr>
        <w:spacing w:after="0" w:line="240" w:lineRule="auto"/>
        <w:jc w:val="center"/>
        <w:rPr>
          <w:rFonts w:ascii="Bookman Old Style" w:hAnsi="Bookman Old Style"/>
          <w:sz w:val="18"/>
          <w:szCs w:val="20"/>
          <w:lang w:val="es-MX"/>
        </w:rPr>
      </w:pPr>
      <w:r w:rsidRPr="00981BC7">
        <w:rPr>
          <w:rFonts w:ascii="Bookman Old Style" w:hAnsi="Bookman Old Style"/>
          <w:b/>
          <w:sz w:val="18"/>
          <w:szCs w:val="20"/>
          <w:lang w:val="es-MX"/>
        </w:rPr>
        <w:t>PRÉSTAMO BID 2467/BL-HO</w:t>
      </w:r>
    </w:p>
    <w:p w:rsidR="00A515E3" w:rsidRPr="00FA4FAF" w:rsidRDefault="00A515E3" w:rsidP="00970B90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es-MX"/>
        </w:rPr>
      </w:pPr>
    </w:p>
    <w:p w:rsidR="00362021" w:rsidRPr="00981BC7" w:rsidRDefault="00970B90" w:rsidP="00970B90">
      <w:pPr>
        <w:spacing w:after="0" w:line="240" w:lineRule="auto"/>
        <w:jc w:val="both"/>
        <w:rPr>
          <w:rFonts w:ascii="Bookman Old Style" w:hAnsi="Bookman Old Style"/>
          <w:b/>
          <w:sz w:val="18"/>
          <w:szCs w:val="20"/>
          <w:lang w:val="es-MX"/>
        </w:rPr>
      </w:pPr>
      <w:r w:rsidRPr="00981BC7">
        <w:rPr>
          <w:rFonts w:ascii="Bookman Old Style" w:hAnsi="Bookman Old Style"/>
          <w:sz w:val="18"/>
          <w:szCs w:val="20"/>
          <w:lang w:val="es-MX"/>
        </w:rPr>
        <w:t xml:space="preserve">En la ciudad de Tegucigalpa, Municipio del Distrito Central, reunidos en las oficinas de la Unidad </w:t>
      </w:r>
      <w:r w:rsidR="005D2914" w:rsidRPr="00981BC7">
        <w:rPr>
          <w:rFonts w:ascii="Bookman Old Style" w:hAnsi="Bookman Old Style"/>
          <w:sz w:val="18"/>
          <w:szCs w:val="20"/>
          <w:lang w:val="es-MX"/>
        </w:rPr>
        <w:t xml:space="preserve">Ejecutora </w:t>
      </w:r>
      <w:r w:rsidRPr="00981BC7">
        <w:rPr>
          <w:rFonts w:ascii="Bookman Old Style" w:hAnsi="Bookman Old Style"/>
          <w:sz w:val="18"/>
          <w:szCs w:val="20"/>
          <w:lang w:val="es-MX"/>
        </w:rPr>
        <w:t>de Proyectos (U</w:t>
      </w:r>
      <w:r w:rsidR="005D2914" w:rsidRPr="00981BC7">
        <w:rPr>
          <w:rFonts w:ascii="Bookman Old Style" w:hAnsi="Bookman Old Style"/>
          <w:sz w:val="18"/>
          <w:szCs w:val="20"/>
          <w:lang w:val="es-MX"/>
        </w:rPr>
        <w:t>E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P), ubicada en el </w:t>
      </w:r>
      <w:r w:rsidR="005D2914" w:rsidRPr="00981BC7">
        <w:rPr>
          <w:rFonts w:ascii="Bookman Old Style" w:hAnsi="Bookman Old Style"/>
          <w:sz w:val="18"/>
          <w:szCs w:val="20"/>
          <w:lang w:val="es-MX"/>
        </w:rPr>
        <w:t>cuarto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nivel de </w:t>
      </w:r>
      <w:r w:rsidR="005D2914" w:rsidRPr="00981BC7">
        <w:rPr>
          <w:rFonts w:ascii="Bookman Old Style" w:hAnsi="Bookman Old Style"/>
          <w:sz w:val="18"/>
          <w:szCs w:val="20"/>
          <w:lang w:val="es-MX"/>
        </w:rPr>
        <w:t xml:space="preserve">del Edificio Gabriel A. Mejía, de 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la </w:t>
      </w:r>
      <w:r w:rsidR="005D2914" w:rsidRPr="00981BC7">
        <w:rPr>
          <w:rFonts w:ascii="Bookman Old Style" w:hAnsi="Bookman Old Style"/>
          <w:sz w:val="18"/>
          <w:szCs w:val="20"/>
          <w:lang w:val="es-MX"/>
        </w:rPr>
        <w:t>Dirección Ejecutiva de Ingresos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, siendo las </w:t>
      </w:r>
      <w:r w:rsidR="00981BC7">
        <w:rPr>
          <w:rFonts w:ascii="Bookman Old Style" w:hAnsi="Bookman Old Style"/>
          <w:sz w:val="18"/>
          <w:szCs w:val="20"/>
          <w:lang w:val="es-MX"/>
        </w:rPr>
        <w:t>5:15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="00C36CB2" w:rsidRPr="00981BC7">
        <w:rPr>
          <w:rFonts w:ascii="Bookman Old Style" w:hAnsi="Bookman Old Style"/>
          <w:sz w:val="18"/>
          <w:szCs w:val="20"/>
          <w:lang w:val="es-MX"/>
        </w:rPr>
        <w:t>p</w:t>
      </w:r>
      <w:r w:rsidR="00795EED" w:rsidRPr="00981BC7">
        <w:rPr>
          <w:rFonts w:ascii="Bookman Old Style" w:hAnsi="Bookman Old Style"/>
          <w:sz w:val="18"/>
          <w:szCs w:val="20"/>
          <w:lang w:val="es-MX"/>
        </w:rPr>
        <w:t>.</w:t>
      </w:r>
      <w:r w:rsidRPr="00981BC7">
        <w:rPr>
          <w:rFonts w:ascii="Bookman Old Style" w:hAnsi="Bookman Old Style"/>
          <w:sz w:val="18"/>
          <w:szCs w:val="20"/>
          <w:lang w:val="es-MX"/>
        </w:rPr>
        <w:t>m</w:t>
      </w:r>
      <w:r w:rsidR="005D2914" w:rsidRPr="00981BC7">
        <w:rPr>
          <w:rFonts w:ascii="Bookman Old Style" w:hAnsi="Bookman Old Style"/>
          <w:sz w:val="18"/>
          <w:szCs w:val="20"/>
          <w:lang w:val="es-MX"/>
        </w:rPr>
        <w:t>.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del día 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viernes</w:t>
      </w:r>
      <w:r w:rsidR="00275FB6"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18</w:t>
      </w:r>
      <w:r w:rsidR="00F53B4A"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de </w:t>
      </w:r>
      <w:r w:rsidR="00F53B4A" w:rsidRPr="00981BC7">
        <w:rPr>
          <w:rFonts w:ascii="Bookman Old Style" w:hAnsi="Bookman Old Style"/>
          <w:sz w:val="18"/>
          <w:szCs w:val="20"/>
          <w:lang w:val="es-MX"/>
        </w:rPr>
        <w:t>septiembre</w:t>
      </w:r>
      <w:r w:rsidR="006276D3" w:rsidRPr="00981BC7">
        <w:rPr>
          <w:rFonts w:ascii="Bookman Old Style" w:hAnsi="Bookman Old Style"/>
          <w:sz w:val="18"/>
          <w:szCs w:val="20"/>
          <w:lang w:val="es-MX"/>
        </w:rPr>
        <w:t xml:space="preserve"> de dos mil </w:t>
      </w:r>
      <w:r w:rsidR="00414379" w:rsidRPr="00981BC7">
        <w:rPr>
          <w:rFonts w:ascii="Bookman Old Style" w:hAnsi="Bookman Old Style"/>
          <w:sz w:val="18"/>
          <w:szCs w:val="20"/>
          <w:lang w:val="es-MX"/>
        </w:rPr>
        <w:t>quince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, los suscritos representantes: por parte de la </w:t>
      </w:r>
      <w:r w:rsidR="00F53B4A" w:rsidRPr="00981BC7">
        <w:rPr>
          <w:rFonts w:ascii="Bookman Old Style" w:hAnsi="Bookman Old Style"/>
          <w:sz w:val="18"/>
          <w:szCs w:val="20"/>
          <w:lang w:val="es-MX"/>
        </w:rPr>
        <w:t xml:space="preserve">Gerencia de Tecnología e Información (GTI) 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José Romero y Héctor Estrada y de la Unidad Ejecutora de Proyectos Linda Reyes y Lesbia</w:t>
      </w:r>
      <w:r w:rsidR="002C0CC0" w:rsidRPr="00981BC7">
        <w:rPr>
          <w:rFonts w:ascii="Bookman Old Style" w:hAnsi="Bookman Old Style"/>
          <w:sz w:val="18"/>
          <w:szCs w:val="20"/>
          <w:lang w:val="es-MX"/>
        </w:rPr>
        <w:t xml:space="preserve">, </w:t>
      </w:r>
      <w:r w:rsidR="00362021" w:rsidRPr="00981BC7">
        <w:rPr>
          <w:rFonts w:ascii="Bookman Old Style" w:hAnsi="Bookman Old Style"/>
          <w:sz w:val="18"/>
          <w:szCs w:val="20"/>
          <w:lang w:val="es-MX"/>
        </w:rPr>
        <w:t xml:space="preserve">con la finalidad de recibir </w:t>
      </w:r>
      <w:r w:rsidR="0075039D" w:rsidRPr="00981BC7">
        <w:rPr>
          <w:rFonts w:ascii="Bookman Old Style" w:hAnsi="Bookman Old Style"/>
          <w:sz w:val="18"/>
          <w:szCs w:val="20"/>
          <w:lang w:val="es-MX"/>
        </w:rPr>
        <w:t>ofertas</w:t>
      </w:r>
      <w:r w:rsidR="00362021" w:rsidRPr="00981BC7">
        <w:rPr>
          <w:rFonts w:ascii="Bookman Old Style" w:hAnsi="Bookman Old Style"/>
          <w:sz w:val="18"/>
          <w:szCs w:val="20"/>
          <w:lang w:val="es-MX"/>
        </w:rPr>
        <w:t xml:space="preserve"> y abrir los sobres del proceso 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DEI-UEP-CP-060-2015</w:t>
      </w:r>
      <w:r w:rsidR="00362021" w:rsidRPr="00981BC7">
        <w:rPr>
          <w:rFonts w:ascii="Bookman Old Style" w:hAnsi="Bookman Old Style"/>
          <w:sz w:val="18"/>
          <w:szCs w:val="20"/>
          <w:lang w:val="es-MX"/>
        </w:rPr>
        <w:t xml:space="preserve">, </w:t>
      </w:r>
      <w:r w:rsidR="00C36CB2" w:rsidRPr="00981BC7">
        <w:rPr>
          <w:rFonts w:ascii="Bookman Old Style" w:hAnsi="Bookman Old Style"/>
          <w:b/>
          <w:sz w:val="18"/>
          <w:szCs w:val="20"/>
          <w:lang w:val="es-MX"/>
        </w:rPr>
        <w:t>“</w:t>
      </w:r>
      <w:r w:rsidR="00981BC7" w:rsidRPr="00981BC7">
        <w:rPr>
          <w:rFonts w:ascii="Bookman Old Style" w:hAnsi="Bookman Old Style" w:cs="Arial"/>
          <w:b/>
          <w:sz w:val="18"/>
          <w:szCs w:val="20"/>
        </w:rPr>
        <w:t>ADQUISICIÓN DE IMPRESORA Y EQUIPO PARA RED INALÁMBRICA DE LA UNIDAD EJECUTORA DE PROYECTOS</w:t>
      </w:r>
      <w:r w:rsidR="00C36CB2" w:rsidRPr="00981BC7">
        <w:rPr>
          <w:rFonts w:ascii="Bookman Old Style" w:hAnsi="Bookman Old Style"/>
          <w:b/>
          <w:sz w:val="18"/>
          <w:szCs w:val="20"/>
          <w:lang w:val="es-MX"/>
        </w:rPr>
        <w:t>”.</w:t>
      </w:r>
    </w:p>
    <w:p w:rsidR="00DD5655" w:rsidRPr="00981BC7" w:rsidRDefault="00DD5655" w:rsidP="00970B90">
      <w:pPr>
        <w:spacing w:after="0" w:line="240" w:lineRule="auto"/>
        <w:jc w:val="both"/>
        <w:rPr>
          <w:rFonts w:ascii="Bookman Old Style" w:hAnsi="Bookman Old Style"/>
          <w:sz w:val="18"/>
          <w:szCs w:val="20"/>
          <w:lang w:val="es-MX"/>
        </w:rPr>
      </w:pPr>
    </w:p>
    <w:p w:rsidR="00362021" w:rsidRPr="00981BC7" w:rsidRDefault="00362021" w:rsidP="00970B90">
      <w:pPr>
        <w:spacing w:after="0" w:line="240" w:lineRule="auto"/>
        <w:jc w:val="both"/>
        <w:rPr>
          <w:rFonts w:ascii="Bookman Old Style" w:hAnsi="Bookman Old Style"/>
          <w:sz w:val="18"/>
          <w:szCs w:val="20"/>
          <w:lang w:val="es-MX"/>
        </w:rPr>
      </w:pPr>
      <w:r w:rsidRPr="00981BC7">
        <w:rPr>
          <w:rFonts w:ascii="Bookman Old Style" w:hAnsi="Bookman Old Style"/>
          <w:sz w:val="18"/>
          <w:szCs w:val="20"/>
          <w:lang w:val="es-MX"/>
        </w:rPr>
        <w:t xml:space="preserve">PRIMERO: La Licenciada 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Lesbia García</w:t>
      </w:r>
      <w:r w:rsidR="0075039D"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presidió el acto de Recepción y Apertura de </w:t>
      </w:r>
      <w:r w:rsidR="003F6EFF" w:rsidRPr="00981BC7">
        <w:rPr>
          <w:rFonts w:ascii="Bookman Old Style" w:hAnsi="Bookman Old Style"/>
          <w:sz w:val="18"/>
          <w:szCs w:val="20"/>
          <w:lang w:val="es-MX"/>
        </w:rPr>
        <w:t>la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="003F6EFF"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="007B2BF4" w:rsidRPr="00981BC7">
        <w:rPr>
          <w:rFonts w:ascii="Bookman Old Style" w:hAnsi="Bookman Old Style"/>
          <w:sz w:val="18"/>
          <w:szCs w:val="20"/>
          <w:lang w:val="es-MX"/>
        </w:rPr>
        <w:t>Ofertas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para el proceso mencionado</w:t>
      </w:r>
      <w:r w:rsidR="00925856" w:rsidRPr="00981BC7">
        <w:rPr>
          <w:rFonts w:ascii="Bookman Old Style" w:hAnsi="Bookman Old Style"/>
          <w:sz w:val="18"/>
          <w:szCs w:val="20"/>
          <w:lang w:val="es-MX"/>
        </w:rPr>
        <w:t>,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en el preámbulo de esta Acta dando lectura a la </w:t>
      </w:r>
      <w:r w:rsidR="0075039D" w:rsidRPr="00981BC7">
        <w:rPr>
          <w:rFonts w:ascii="Bookman Old Style" w:hAnsi="Bookman Old Style"/>
          <w:sz w:val="18"/>
          <w:szCs w:val="20"/>
          <w:lang w:val="es-MX"/>
        </w:rPr>
        <w:t>ofertas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de la</w:t>
      </w:r>
      <w:r w:rsidR="0092585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empresa</w:t>
      </w:r>
      <w:r w:rsidR="0092585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participante</w:t>
      </w:r>
      <w:r w:rsidR="0092585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de la siguiente manera:</w:t>
      </w:r>
    </w:p>
    <w:p w:rsidR="00A515E3" w:rsidRPr="00FA4FAF" w:rsidRDefault="00A515E3" w:rsidP="00970B90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es-MX"/>
        </w:rPr>
      </w:pPr>
    </w:p>
    <w:tbl>
      <w:tblPr>
        <w:tblW w:w="9111" w:type="dxa"/>
        <w:jc w:val="center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91"/>
        <w:gridCol w:w="3092"/>
        <w:gridCol w:w="2111"/>
        <w:gridCol w:w="3217"/>
      </w:tblGrid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D9D9D9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br w:type="page"/>
            </w:r>
            <w:r w:rsidRPr="00981BC7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3052" w:type="dxa"/>
            <w:shd w:val="clear" w:color="auto" w:fill="D9D9D9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Identificación del Oferente</w:t>
            </w:r>
          </w:p>
        </w:tc>
        <w:tc>
          <w:tcPr>
            <w:tcW w:w="2071" w:type="dxa"/>
            <w:shd w:val="clear" w:color="auto" w:fill="D9D9D9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Precio Ofertado</w:t>
            </w:r>
          </w:p>
        </w:tc>
        <w:tc>
          <w:tcPr>
            <w:tcW w:w="3157" w:type="dxa"/>
            <w:shd w:val="clear" w:color="auto" w:fill="D9D9D9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b/>
                <w:sz w:val="18"/>
                <w:szCs w:val="18"/>
                <w:lang w:eastAsia="en-US"/>
              </w:rPr>
              <w:t>Observaciones</w:t>
            </w:r>
          </w:p>
        </w:tc>
      </w:tr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Sistemas Abiertos</w:t>
            </w:r>
          </w:p>
        </w:tc>
        <w:tc>
          <w:tcPr>
            <w:tcW w:w="2071" w:type="dxa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L. 141,525.90</w:t>
            </w:r>
          </w:p>
        </w:tc>
        <w:tc>
          <w:tcPr>
            <w:tcW w:w="3157" w:type="dxa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</w:pPr>
            <w:proofErr w:type="spellStart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Ofertó</w:t>
            </w:r>
            <w:proofErr w:type="spellEnd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 xml:space="preserve"> para los </w:t>
            </w:r>
            <w:proofErr w:type="spellStart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Ítem</w:t>
            </w:r>
            <w:proofErr w:type="spellEnd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 xml:space="preserve"> 1, 2, 3, 4, 5 y 6</w:t>
            </w:r>
          </w:p>
        </w:tc>
      </w:tr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PBS Honduras</w:t>
            </w:r>
          </w:p>
        </w:tc>
        <w:tc>
          <w:tcPr>
            <w:tcW w:w="2071" w:type="dxa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L. 48,507.00</w:t>
            </w:r>
          </w:p>
        </w:tc>
        <w:tc>
          <w:tcPr>
            <w:tcW w:w="3157" w:type="dxa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Ofertó para los Ítem 1 y 2</w:t>
            </w:r>
          </w:p>
        </w:tc>
      </w:tr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</w:pPr>
            <w:proofErr w:type="spellStart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Multiservicios</w:t>
            </w:r>
            <w:proofErr w:type="spellEnd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 xml:space="preserve"> Intranet</w:t>
            </w:r>
          </w:p>
        </w:tc>
        <w:tc>
          <w:tcPr>
            <w:tcW w:w="2071" w:type="dxa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L. 52,037.25</w:t>
            </w:r>
          </w:p>
        </w:tc>
        <w:tc>
          <w:tcPr>
            <w:tcW w:w="3157" w:type="dxa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Ofertó para los Ítem 1, 2, 3, 4, 5 y 6</w:t>
            </w:r>
          </w:p>
        </w:tc>
      </w:tr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</w:pPr>
            <w:proofErr w:type="spellStart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Sistemas</w:t>
            </w:r>
            <w:proofErr w:type="spellEnd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 xml:space="preserve"> C&amp;C</w:t>
            </w:r>
          </w:p>
        </w:tc>
        <w:tc>
          <w:tcPr>
            <w:tcW w:w="2071" w:type="dxa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L. 90,904.05</w:t>
            </w:r>
          </w:p>
        </w:tc>
        <w:tc>
          <w:tcPr>
            <w:tcW w:w="3157" w:type="dxa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Ofertó para los Ítem 1, 2, 5 y 6</w:t>
            </w:r>
          </w:p>
        </w:tc>
      </w:tr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</w:pPr>
            <w:proofErr w:type="spellStart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Centromatic</w:t>
            </w:r>
            <w:proofErr w:type="spellEnd"/>
          </w:p>
        </w:tc>
        <w:tc>
          <w:tcPr>
            <w:tcW w:w="2071" w:type="dxa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L. 247,158.00</w:t>
            </w:r>
          </w:p>
        </w:tc>
        <w:tc>
          <w:tcPr>
            <w:tcW w:w="3157" w:type="dxa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Ofertó para los Ítem 1, 2, 3, 4, 5 y 6</w:t>
            </w:r>
          </w:p>
        </w:tc>
      </w:tr>
      <w:tr w:rsidR="00981BC7" w:rsidRPr="00981BC7" w:rsidTr="00EF7892">
        <w:trPr>
          <w:tblCellSpacing w:w="20" w:type="dxa"/>
          <w:jc w:val="center"/>
        </w:trPr>
        <w:tc>
          <w:tcPr>
            <w:tcW w:w="631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</w:pPr>
            <w:proofErr w:type="spellStart"/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fr-BE" w:eastAsia="en-US"/>
              </w:rPr>
              <w:t>Lufergo</w:t>
            </w:r>
            <w:proofErr w:type="spellEnd"/>
          </w:p>
        </w:tc>
        <w:tc>
          <w:tcPr>
            <w:tcW w:w="2071" w:type="dxa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val="en-US" w:eastAsia="en-US"/>
              </w:rPr>
              <w:t>L. 38,272.00</w:t>
            </w:r>
          </w:p>
        </w:tc>
        <w:tc>
          <w:tcPr>
            <w:tcW w:w="3157" w:type="dxa"/>
          </w:tcPr>
          <w:p w:rsidR="00981BC7" w:rsidRPr="00981BC7" w:rsidRDefault="00981BC7" w:rsidP="00981B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81BC7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>Ofertó para los Ítem 1 y 2</w:t>
            </w:r>
          </w:p>
        </w:tc>
      </w:tr>
    </w:tbl>
    <w:p w:rsidR="00981BC7" w:rsidRPr="00981BC7" w:rsidRDefault="00981BC7" w:rsidP="00566883">
      <w:pPr>
        <w:spacing w:after="0" w:line="24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4E79D9" w:rsidRPr="00981BC7" w:rsidRDefault="00566883" w:rsidP="00566883">
      <w:pPr>
        <w:spacing w:after="0" w:line="240" w:lineRule="auto"/>
        <w:ind w:left="360"/>
        <w:jc w:val="both"/>
        <w:rPr>
          <w:rFonts w:ascii="Bookman Old Style" w:hAnsi="Bookman Old Style"/>
          <w:sz w:val="18"/>
          <w:szCs w:val="20"/>
          <w:lang w:val="es-MX"/>
        </w:rPr>
      </w:pPr>
      <w:r w:rsidRPr="00981BC7">
        <w:rPr>
          <w:rFonts w:ascii="Bookman Old Style" w:hAnsi="Bookman Old Style"/>
          <w:sz w:val="18"/>
          <w:szCs w:val="20"/>
          <w:lang w:val="es-MX"/>
        </w:rPr>
        <w:t xml:space="preserve">SEGUNDO: La reunión finaliza a </w:t>
      </w:r>
      <w:r w:rsidR="00A73A2E" w:rsidRPr="00981BC7">
        <w:rPr>
          <w:rFonts w:ascii="Bookman Old Style" w:hAnsi="Bookman Old Style"/>
          <w:sz w:val="18"/>
          <w:szCs w:val="20"/>
          <w:lang w:val="es-MX"/>
        </w:rPr>
        <w:t xml:space="preserve">las </w:t>
      </w:r>
      <w:r w:rsidR="00981BC7">
        <w:rPr>
          <w:rFonts w:ascii="Bookman Old Style" w:hAnsi="Bookman Old Style"/>
          <w:sz w:val="18"/>
          <w:szCs w:val="20"/>
          <w:lang w:val="es-MX"/>
        </w:rPr>
        <w:t>5</w:t>
      </w:r>
      <w:r w:rsidR="00135486" w:rsidRPr="00981BC7">
        <w:rPr>
          <w:rFonts w:ascii="Bookman Old Style" w:hAnsi="Bookman Old Style"/>
          <w:sz w:val="18"/>
          <w:szCs w:val="20"/>
          <w:lang w:val="es-MX"/>
        </w:rPr>
        <w:t>:</w:t>
      </w:r>
      <w:r w:rsidR="00981BC7" w:rsidRPr="00981BC7">
        <w:rPr>
          <w:rFonts w:ascii="Bookman Old Style" w:hAnsi="Bookman Old Style"/>
          <w:sz w:val="18"/>
          <w:szCs w:val="20"/>
          <w:lang w:val="es-MX"/>
        </w:rPr>
        <w:t>45</w:t>
      </w:r>
      <w:r w:rsidR="00BA4429"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="000C7E49" w:rsidRPr="00981BC7">
        <w:rPr>
          <w:rFonts w:ascii="Bookman Old Style" w:hAnsi="Bookman Old Style"/>
          <w:sz w:val="18"/>
          <w:szCs w:val="20"/>
          <w:lang w:val="es-MX"/>
        </w:rPr>
        <w:t>p</w:t>
      </w:r>
      <w:r w:rsidRPr="00981BC7">
        <w:rPr>
          <w:rFonts w:ascii="Bookman Old Style" w:hAnsi="Bookman Old Style"/>
          <w:sz w:val="18"/>
          <w:szCs w:val="20"/>
          <w:lang w:val="es-MX"/>
        </w:rPr>
        <w:t>.m. poniendo inmediatamente la</w:t>
      </w:r>
      <w:r w:rsidR="0013548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</w:t>
      </w:r>
      <w:r w:rsidR="007B2BF4" w:rsidRPr="00981BC7">
        <w:rPr>
          <w:rFonts w:ascii="Bookman Old Style" w:hAnsi="Bookman Old Style"/>
          <w:sz w:val="18"/>
          <w:szCs w:val="20"/>
          <w:lang w:val="es-MX"/>
        </w:rPr>
        <w:t xml:space="preserve">ofertas </w:t>
      </w:r>
      <w:r w:rsidRPr="00981BC7">
        <w:rPr>
          <w:rFonts w:ascii="Bookman Old Style" w:hAnsi="Bookman Old Style"/>
          <w:sz w:val="18"/>
          <w:szCs w:val="20"/>
          <w:lang w:val="es-MX"/>
        </w:rPr>
        <w:t>de la</w:t>
      </w:r>
      <w:r w:rsidR="0013548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Empresa</w:t>
      </w:r>
      <w:r w:rsidR="0013548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antes mencionada</w:t>
      </w:r>
      <w:r w:rsidR="00135486" w:rsidRPr="00981BC7">
        <w:rPr>
          <w:rFonts w:ascii="Bookman Old Style" w:hAnsi="Bookman Old Style"/>
          <w:sz w:val="18"/>
          <w:szCs w:val="20"/>
          <w:lang w:val="es-MX"/>
        </w:rPr>
        <w:t>s</w:t>
      </w:r>
      <w:r w:rsidRPr="00981BC7">
        <w:rPr>
          <w:rFonts w:ascii="Bookman Old Style" w:hAnsi="Bookman Old Style"/>
          <w:sz w:val="18"/>
          <w:szCs w:val="20"/>
          <w:lang w:val="es-MX"/>
        </w:rPr>
        <w:t xml:space="preserve"> en proceso de análisis técnico por parte del comité de evaluación</w:t>
      </w:r>
      <w:r w:rsidR="004E79D9" w:rsidRPr="00981BC7">
        <w:rPr>
          <w:rFonts w:ascii="Bookman Old Style" w:hAnsi="Bookman Old Style"/>
          <w:sz w:val="18"/>
          <w:szCs w:val="20"/>
          <w:lang w:val="es-MX"/>
        </w:rPr>
        <w:t xml:space="preserve">. </w:t>
      </w:r>
    </w:p>
    <w:p w:rsidR="00922F9A" w:rsidRPr="00981BC7" w:rsidRDefault="00922F9A" w:rsidP="00566883">
      <w:pPr>
        <w:spacing w:after="0" w:line="240" w:lineRule="auto"/>
        <w:ind w:left="360"/>
        <w:jc w:val="both"/>
        <w:rPr>
          <w:rFonts w:ascii="Bookman Old Style" w:hAnsi="Bookman Old Style"/>
          <w:sz w:val="18"/>
          <w:szCs w:val="20"/>
          <w:lang w:val="es-MX"/>
        </w:rPr>
      </w:pPr>
    </w:p>
    <w:p w:rsidR="004E79D9" w:rsidRPr="00981BC7" w:rsidRDefault="004E79D9" w:rsidP="00566883">
      <w:pPr>
        <w:spacing w:after="0" w:line="240" w:lineRule="auto"/>
        <w:ind w:left="360"/>
        <w:jc w:val="both"/>
        <w:rPr>
          <w:rFonts w:ascii="Bookman Old Style" w:hAnsi="Bookman Old Style"/>
          <w:sz w:val="18"/>
          <w:szCs w:val="20"/>
          <w:lang w:val="es-MX"/>
        </w:rPr>
      </w:pPr>
      <w:r w:rsidRPr="00981BC7">
        <w:rPr>
          <w:rFonts w:ascii="Bookman Old Style" w:hAnsi="Bookman Old Style"/>
          <w:sz w:val="18"/>
          <w:szCs w:val="20"/>
          <w:lang w:val="es-MX"/>
        </w:rPr>
        <w:t>Firmando en fe de lo actuado</w:t>
      </w:r>
      <w:r w:rsidR="007B2BF4" w:rsidRPr="00981BC7">
        <w:rPr>
          <w:rFonts w:ascii="Bookman Old Style" w:hAnsi="Bookman Old Style"/>
          <w:sz w:val="18"/>
          <w:szCs w:val="20"/>
          <w:lang w:val="es-MX"/>
        </w:rPr>
        <w:t>,</w:t>
      </w:r>
      <w:r w:rsidR="00795EED" w:rsidRPr="00981BC7">
        <w:rPr>
          <w:rFonts w:ascii="Bookman Old Style" w:hAnsi="Bookman Old Style"/>
          <w:sz w:val="18"/>
          <w:szCs w:val="20"/>
          <w:lang w:val="es-MX"/>
        </w:rPr>
        <w:t xml:space="preserve"> firmamos los presentes:</w:t>
      </w:r>
      <w:bookmarkStart w:id="0" w:name="_GoBack"/>
      <w:bookmarkEnd w:id="0"/>
    </w:p>
    <w:p w:rsidR="008964CF" w:rsidRPr="00981BC7" w:rsidRDefault="008964CF" w:rsidP="00566883">
      <w:pPr>
        <w:spacing w:after="0" w:line="240" w:lineRule="auto"/>
        <w:ind w:left="360"/>
        <w:jc w:val="both"/>
        <w:rPr>
          <w:rFonts w:ascii="Bookman Old Style" w:hAnsi="Bookman Old Style"/>
          <w:sz w:val="18"/>
          <w:szCs w:val="20"/>
          <w:lang w:val="es-MX"/>
        </w:rPr>
      </w:pPr>
    </w:p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89"/>
      </w:tblGrid>
      <w:tr w:rsidR="00981BC7" w:rsidRPr="00981BC7" w:rsidTr="00EF789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  <w:t>José L. Romero Lagos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eastAsia="en-US"/>
              </w:rPr>
              <w:t>Administrador de Servicios de Internet GTI-DEI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  <w:t>Héctor Estrada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eastAsia="en-US"/>
              </w:rPr>
              <w:t xml:space="preserve">Técnico en Servicios de Tecnológicos 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eastAsia="en-US"/>
              </w:rPr>
              <w:t>GTI-DEI</w:t>
            </w:r>
          </w:p>
        </w:tc>
      </w:tr>
    </w:tbl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89"/>
      </w:tblGrid>
      <w:tr w:rsidR="00981BC7" w:rsidRPr="00981BC7" w:rsidTr="00EF789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  <w:t>Linda Reyes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s-ES_tradnl"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val="es-ES_tradnl" w:eastAsia="en-US"/>
              </w:rPr>
              <w:t>Líder de Proyectos GTI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s-ES_tradnl"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val="es-ES_tradnl" w:eastAsia="en-US"/>
              </w:rPr>
              <w:t>UEP-DEI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  <w:t xml:space="preserve">Lesbia </w:t>
            </w:r>
            <w:r w:rsidRPr="00981BC7">
              <w:rPr>
                <w:rFonts w:ascii="Calibri" w:eastAsia="Times New Roman" w:hAnsi="Calibri" w:cs="Calibri"/>
                <w:b/>
                <w:i/>
                <w:sz w:val="20"/>
                <w:lang w:eastAsia="en-US"/>
              </w:rPr>
              <w:t>García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lang w:eastAsia="en-US"/>
              </w:rPr>
              <w:t>Ofici</w:t>
            </w:r>
            <w:r w:rsidRPr="00981BC7">
              <w:rPr>
                <w:rFonts w:ascii="Calibri" w:eastAsia="Times New Roman" w:hAnsi="Calibri" w:cs="Calibri"/>
                <w:sz w:val="20"/>
                <w:lang w:eastAsia="en-US"/>
              </w:rPr>
              <w:t>al de Adquisiciones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eastAsia="en-US"/>
              </w:rPr>
              <w:t>Observadora</w:t>
            </w:r>
          </w:p>
          <w:p w:rsidR="00981BC7" w:rsidRPr="00981BC7" w:rsidRDefault="00981BC7" w:rsidP="00981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US"/>
              </w:rPr>
            </w:pPr>
            <w:r w:rsidRPr="00981BC7">
              <w:rPr>
                <w:rFonts w:ascii="Calibri" w:eastAsia="Times New Roman" w:hAnsi="Calibri" w:cs="Calibri"/>
                <w:sz w:val="20"/>
                <w:lang w:eastAsia="en-US"/>
              </w:rPr>
              <w:t>UEP-DEI</w:t>
            </w:r>
          </w:p>
        </w:tc>
      </w:tr>
    </w:tbl>
    <w:p w:rsidR="00981BC7" w:rsidRPr="00981BC7" w:rsidRDefault="00981BC7" w:rsidP="00981BC7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en-US"/>
        </w:rPr>
      </w:pPr>
    </w:p>
    <w:p w:rsidR="007B2BF4" w:rsidRPr="00981BC7" w:rsidRDefault="007B2BF4" w:rsidP="00981BC7">
      <w:pPr>
        <w:spacing w:after="0" w:line="240" w:lineRule="auto"/>
        <w:ind w:left="360"/>
        <w:jc w:val="both"/>
        <w:rPr>
          <w:rFonts w:ascii="Bookman Old Style" w:hAnsi="Bookman Old Style"/>
          <w:sz w:val="18"/>
          <w:szCs w:val="20"/>
          <w:lang w:val="es-MX"/>
        </w:rPr>
      </w:pPr>
    </w:p>
    <w:sectPr w:rsidR="007B2BF4" w:rsidRPr="00981BC7" w:rsidSect="008964CF">
      <w:headerReference w:type="default" r:id="rId9"/>
      <w:footerReference w:type="default" r:id="rId10"/>
      <w:pgSz w:w="12242" w:h="15842" w:code="1"/>
      <w:pgMar w:top="1187" w:right="132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CB" w:rsidRDefault="006312CB" w:rsidP="00B422CE">
      <w:pPr>
        <w:spacing w:after="0" w:line="240" w:lineRule="auto"/>
      </w:pPr>
      <w:r>
        <w:separator/>
      </w:r>
    </w:p>
  </w:endnote>
  <w:endnote w:type="continuationSeparator" w:id="0">
    <w:p w:rsidR="006312CB" w:rsidRDefault="006312CB" w:rsidP="00B4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7358"/>
      <w:docPartObj>
        <w:docPartGallery w:val="Page Numbers (Bottom of Page)"/>
        <w:docPartUnique/>
      </w:docPartObj>
    </w:sdtPr>
    <w:sdtEndPr/>
    <w:sdtContent>
      <w:p w:rsidR="00C30ED0" w:rsidRDefault="00C30E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C7" w:rsidRPr="00981BC7">
          <w:rPr>
            <w:noProof/>
            <w:lang w:val="es-ES"/>
          </w:rPr>
          <w:t>1</w:t>
        </w:r>
        <w:r>
          <w:fldChar w:fldCharType="end"/>
        </w:r>
      </w:p>
    </w:sdtContent>
  </w:sdt>
  <w:p w:rsidR="00795EED" w:rsidRDefault="00795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CB" w:rsidRDefault="006312CB" w:rsidP="00B422CE">
      <w:pPr>
        <w:spacing w:after="0" w:line="240" w:lineRule="auto"/>
      </w:pPr>
      <w:r>
        <w:separator/>
      </w:r>
    </w:p>
  </w:footnote>
  <w:footnote w:type="continuationSeparator" w:id="0">
    <w:p w:rsidR="006312CB" w:rsidRDefault="006312CB" w:rsidP="00B4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2B" w:rsidRDefault="00414379" w:rsidP="00414379">
    <w:pPr>
      <w:tabs>
        <w:tab w:val="center" w:pos="4420"/>
        <w:tab w:val="left" w:pos="7380"/>
      </w:tabs>
      <w:spacing w:after="0" w:line="240" w:lineRule="auto"/>
      <w:rPr>
        <w:rFonts w:ascii="Book Antiqua" w:hAnsi="Book Antiqua"/>
        <w:b/>
        <w:sz w:val="24"/>
        <w:szCs w:val="24"/>
        <w:lang w:val="es-MX"/>
      </w:rPr>
    </w:pPr>
    <w:r>
      <w:rPr>
        <w:rFonts w:ascii="Book Antiqua" w:hAnsi="Book Antiqua"/>
        <w:b/>
        <w:sz w:val="24"/>
        <w:szCs w:val="24"/>
        <w:lang w:val="es-MX"/>
      </w:rPr>
      <w:tab/>
    </w:r>
  </w:p>
  <w:p w:rsidR="004F2171" w:rsidRPr="00B422CE" w:rsidRDefault="004F2171" w:rsidP="00ED412B">
    <w:pPr>
      <w:spacing w:after="0" w:line="240" w:lineRule="auto"/>
      <w:jc w:val="center"/>
      <w:rPr>
        <w:rFonts w:ascii="Book Antiqua" w:hAnsi="Book Antiqua"/>
        <w:b/>
        <w:sz w:val="24"/>
        <w:szCs w:val="24"/>
        <w:lang w:val="es-MX"/>
      </w:rPr>
    </w:pPr>
  </w:p>
  <w:p w:rsidR="00B422CE" w:rsidRDefault="00B422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1786"/>
    <w:multiLevelType w:val="hybridMultilevel"/>
    <w:tmpl w:val="0444FE7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AA"/>
    <w:rsid w:val="00024863"/>
    <w:rsid w:val="00076954"/>
    <w:rsid w:val="00097BE2"/>
    <w:rsid w:val="000C7E49"/>
    <w:rsid w:val="000F2C35"/>
    <w:rsid w:val="00135486"/>
    <w:rsid w:val="00147A49"/>
    <w:rsid w:val="00172DE4"/>
    <w:rsid w:val="00183DD1"/>
    <w:rsid w:val="001C339F"/>
    <w:rsid w:val="001E2940"/>
    <w:rsid w:val="001F1282"/>
    <w:rsid w:val="00200ECB"/>
    <w:rsid w:val="00211DF0"/>
    <w:rsid w:val="00240282"/>
    <w:rsid w:val="00257FEC"/>
    <w:rsid w:val="002739BB"/>
    <w:rsid w:val="00275FB6"/>
    <w:rsid w:val="002C0CC0"/>
    <w:rsid w:val="002C3E8B"/>
    <w:rsid w:val="002D68C5"/>
    <w:rsid w:val="00303D74"/>
    <w:rsid w:val="00336415"/>
    <w:rsid w:val="00347547"/>
    <w:rsid w:val="00360514"/>
    <w:rsid w:val="00362021"/>
    <w:rsid w:val="00382CE6"/>
    <w:rsid w:val="003D244F"/>
    <w:rsid w:val="003F6EFF"/>
    <w:rsid w:val="00413F4C"/>
    <w:rsid w:val="00414379"/>
    <w:rsid w:val="00421D7A"/>
    <w:rsid w:val="00453A9A"/>
    <w:rsid w:val="004E79D9"/>
    <w:rsid w:val="004F2171"/>
    <w:rsid w:val="00502651"/>
    <w:rsid w:val="00521B1C"/>
    <w:rsid w:val="005335D6"/>
    <w:rsid w:val="00556F36"/>
    <w:rsid w:val="005632D2"/>
    <w:rsid w:val="00563F3A"/>
    <w:rsid w:val="00566883"/>
    <w:rsid w:val="00587939"/>
    <w:rsid w:val="005A7DC6"/>
    <w:rsid w:val="005D19E2"/>
    <w:rsid w:val="005D2914"/>
    <w:rsid w:val="005D42D8"/>
    <w:rsid w:val="005F7E79"/>
    <w:rsid w:val="00600BBD"/>
    <w:rsid w:val="00602F58"/>
    <w:rsid w:val="00620587"/>
    <w:rsid w:val="006276D3"/>
    <w:rsid w:val="006312CB"/>
    <w:rsid w:val="00666067"/>
    <w:rsid w:val="006748F4"/>
    <w:rsid w:val="00690325"/>
    <w:rsid w:val="006A39E8"/>
    <w:rsid w:val="006B6379"/>
    <w:rsid w:val="006B7DFD"/>
    <w:rsid w:val="006D2BEA"/>
    <w:rsid w:val="007358A5"/>
    <w:rsid w:val="0075039D"/>
    <w:rsid w:val="00760C3D"/>
    <w:rsid w:val="00767086"/>
    <w:rsid w:val="007749E3"/>
    <w:rsid w:val="00785D08"/>
    <w:rsid w:val="007876BA"/>
    <w:rsid w:val="00795EED"/>
    <w:rsid w:val="007B04F9"/>
    <w:rsid w:val="007B05A8"/>
    <w:rsid w:val="007B2BF4"/>
    <w:rsid w:val="007B54BB"/>
    <w:rsid w:val="00801420"/>
    <w:rsid w:val="0080469E"/>
    <w:rsid w:val="0082633F"/>
    <w:rsid w:val="00882516"/>
    <w:rsid w:val="008964CF"/>
    <w:rsid w:val="008A5334"/>
    <w:rsid w:val="008D67C5"/>
    <w:rsid w:val="008F017E"/>
    <w:rsid w:val="00922F9A"/>
    <w:rsid w:val="00925856"/>
    <w:rsid w:val="00927534"/>
    <w:rsid w:val="009417B4"/>
    <w:rsid w:val="00970B90"/>
    <w:rsid w:val="00981BC7"/>
    <w:rsid w:val="00990B8A"/>
    <w:rsid w:val="009C3F83"/>
    <w:rsid w:val="00A07627"/>
    <w:rsid w:val="00A409E6"/>
    <w:rsid w:val="00A515E3"/>
    <w:rsid w:val="00A73A2E"/>
    <w:rsid w:val="00A95191"/>
    <w:rsid w:val="00AC0E5E"/>
    <w:rsid w:val="00AF2F8A"/>
    <w:rsid w:val="00AF381C"/>
    <w:rsid w:val="00B0490C"/>
    <w:rsid w:val="00B14BCE"/>
    <w:rsid w:val="00B30887"/>
    <w:rsid w:val="00B422CE"/>
    <w:rsid w:val="00B42A9C"/>
    <w:rsid w:val="00B45CAA"/>
    <w:rsid w:val="00BA4429"/>
    <w:rsid w:val="00BF3546"/>
    <w:rsid w:val="00C23F8B"/>
    <w:rsid w:val="00C30ED0"/>
    <w:rsid w:val="00C35F35"/>
    <w:rsid w:val="00C36CB2"/>
    <w:rsid w:val="00C46FAA"/>
    <w:rsid w:val="00C62971"/>
    <w:rsid w:val="00C76180"/>
    <w:rsid w:val="00C96DE2"/>
    <w:rsid w:val="00CD2D34"/>
    <w:rsid w:val="00CE3F2D"/>
    <w:rsid w:val="00CE7BDD"/>
    <w:rsid w:val="00D35685"/>
    <w:rsid w:val="00D85B03"/>
    <w:rsid w:val="00D96D48"/>
    <w:rsid w:val="00DD5655"/>
    <w:rsid w:val="00E62870"/>
    <w:rsid w:val="00E803EC"/>
    <w:rsid w:val="00EB62B3"/>
    <w:rsid w:val="00ED412B"/>
    <w:rsid w:val="00F01944"/>
    <w:rsid w:val="00F052B1"/>
    <w:rsid w:val="00F259B8"/>
    <w:rsid w:val="00F40C86"/>
    <w:rsid w:val="00F44F26"/>
    <w:rsid w:val="00F53B4A"/>
    <w:rsid w:val="00F64748"/>
    <w:rsid w:val="00F700A5"/>
    <w:rsid w:val="00FA4FAF"/>
    <w:rsid w:val="00FC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02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4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2CE"/>
  </w:style>
  <w:style w:type="paragraph" w:styleId="Piedepgina">
    <w:name w:val="footer"/>
    <w:basedOn w:val="Normal"/>
    <w:link w:val="PiedepginaCar"/>
    <w:uiPriority w:val="99"/>
    <w:unhideWhenUsed/>
    <w:rsid w:val="00B4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CE"/>
  </w:style>
  <w:style w:type="paragraph" w:styleId="Textodeglobo">
    <w:name w:val="Balloon Text"/>
    <w:basedOn w:val="Normal"/>
    <w:link w:val="TextodegloboCar"/>
    <w:uiPriority w:val="99"/>
    <w:semiHidden/>
    <w:unhideWhenUsed/>
    <w:rsid w:val="00B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02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4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2CE"/>
  </w:style>
  <w:style w:type="paragraph" w:styleId="Piedepgina">
    <w:name w:val="footer"/>
    <w:basedOn w:val="Normal"/>
    <w:link w:val="PiedepginaCar"/>
    <w:uiPriority w:val="99"/>
    <w:unhideWhenUsed/>
    <w:rsid w:val="00B42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CE"/>
  </w:style>
  <w:style w:type="paragraph" w:styleId="Textodeglobo">
    <w:name w:val="Balloon Text"/>
    <w:basedOn w:val="Normal"/>
    <w:link w:val="TextodegloboCar"/>
    <w:uiPriority w:val="99"/>
    <w:semiHidden/>
    <w:unhideWhenUsed/>
    <w:rsid w:val="00B4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adquisiciones1</dc:creator>
  <cp:lastModifiedBy>Lesbia Marisol Garcia Rivera</cp:lastModifiedBy>
  <cp:revision>3</cp:revision>
  <cp:lastPrinted>2015-10-28T16:17:00Z</cp:lastPrinted>
  <dcterms:created xsi:type="dcterms:W3CDTF">2015-10-27T00:12:00Z</dcterms:created>
  <dcterms:modified xsi:type="dcterms:W3CDTF">2015-10-28T16:17:00Z</dcterms:modified>
</cp:coreProperties>
</file>