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3C0951" w:rsidRDefault="00017045" w:rsidP="003A5DA1">
      <w:pPr>
        <w:jc w:val="center"/>
        <w:rPr>
          <w:rFonts w:ascii="Arial" w:hAnsi="Arial" w:cs="Arial"/>
          <w:b/>
          <w:sz w:val="22"/>
          <w:szCs w:val="22"/>
          <w:lang w:val="es-HN"/>
        </w:rPr>
      </w:pPr>
      <w:r w:rsidRPr="00017045">
        <w:rPr>
          <w:rFonts w:ascii="Arial" w:hAnsi="Arial" w:cs="Arial"/>
          <w:b/>
          <w:sz w:val="22"/>
          <w:szCs w:val="22"/>
          <w:lang w:val="es-HN"/>
        </w:rPr>
        <w:t>EMPRESA NACIONAL DE ENERGIA ELECTRICA (ENEE)</w:t>
      </w:r>
    </w:p>
    <w:p w:rsidR="003A5DA1" w:rsidRPr="003C0951" w:rsidRDefault="00017045" w:rsidP="003A5DA1">
      <w:pPr>
        <w:jc w:val="center"/>
        <w:rPr>
          <w:rFonts w:ascii="Arial" w:hAnsi="Arial" w:cs="Arial"/>
          <w:b/>
          <w:sz w:val="22"/>
          <w:szCs w:val="22"/>
          <w:lang w:val="es-HN"/>
        </w:rPr>
      </w:pPr>
      <w:r w:rsidRPr="00017045">
        <w:rPr>
          <w:rFonts w:ascii="Arial" w:hAnsi="Arial" w:cs="Arial"/>
          <w:b/>
          <w:sz w:val="22"/>
          <w:szCs w:val="22"/>
          <w:lang w:val="es-HN"/>
        </w:rPr>
        <w:t>PROYECTO MEJORA DE LA EFICIENCIA DEL SECTOR ENERGÍA (PROMEF)</w:t>
      </w:r>
    </w:p>
    <w:p w:rsidR="003A5DA1" w:rsidRPr="003C0951" w:rsidRDefault="00017045" w:rsidP="003A5DA1">
      <w:pPr>
        <w:jc w:val="center"/>
        <w:rPr>
          <w:rFonts w:ascii="Arial" w:hAnsi="Arial" w:cs="Arial"/>
          <w:b/>
          <w:sz w:val="22"/>
          <w:szCs w:val="22"/>
          <w:lang w:val="es-HN"/>
        </w:rPr>
      </w:pPr>
      <w:r w:rsidRPr="00017045">
        <w:rPr>
          <w:rFonts w:ascii="Arial" w:hAnsi="Arial" w:cs="Arial"/>
          <w:b/>
          <w:sz w:val="22"/>
          <w:szCs w:val="22"/>
          <w:lang w:val="es-HN"/>
        </w:rPr>
        <w:t>CRÉDITO IDA-4536-HO</w:t>
      </w:r>
    </w:p>
    <w:p w:rsidR="003A5DA1" w:rsidRPr="003C0951" w:rsidRDefault="003A5DA1" w:rsidP="003A5DA1">
      <w:pPr>
        <w:jc w:val="center"/>
        <w:rPr>
          <w:rFonts w:ascii="Arial" w:hAnsi="Arial" w:cs="Arial"/>
          <w:b/>
          <w:sz w:val="22"/>
          <w:szCs w:val="22"/>
          <w:lang w:val="es-HN"/>
        </w:rPr>
      </w:pPr>
    </w:p>
    <w:p w:rsidR="003A5DA1" w:rsidRPr="003C0951" w:rsidRDefault="00017045" w:rsidP="003A5DA1">
      <w:pPr>
        <w:pStyle w:val="Ttulo1"/>
        <w:numPr>
          <w:ilvl w:val="0"/>
          <w:numId w:val="0"/>
        </w:numPr>
        <w:ind w:left="360"/>
        <w:jc w:val="center"/>
        <w:rPr>
          <w:sz w:val="22"/>
          <w:szCs w:val="22"/>
          <w:lang w:val="es-HN"/>
        </w:rPr>
      </w:pPr>
      <w:bookmarkStart w:id="0" w:name="_Toc343273171"/>
      <w:bookmarkStart w:id="1" w:name="_Toc349125537"/>
      <w:r w:rsidRPr="00017045">
        <w:rPr>
          <w:sz w:val="22"/>
          <w:szCs w:val="22"/>
          <w:lang w:val="es-HN"/>
        </w:rPr>
        <w:t>TERMINOS DE REFERENCIA</w:t>
      </w:r>
      <w:bookmarkEnd w:id="0"/>
      <w:bookmarkEnd w:id="1"/>
    </w:p>
    <w:p w:rsidR="00BB1D49" w:rsidRPr="003C0951" w:rsidRDefault="00017045" w:rsidP="00BB1D49">
      <w:pPr>
        <w:pStyle w:val="TtulodeTDC"/>
        <w:jc w:val="center"/>
        <w:rPr>
          <w:rFonts w:ascii="Arial" w:hAnsi="Arial" w:cs="Arial"/>
          <w:color w:val="auto"/>
          <w:sz w:val="22"/>
          <w:szCs w:val="22"/>
          <w:lang w:val="es-HN"/>
        </w:rPr>
      </w:pPr>
      <w:r w:rsidRPr="00017045">
        <w:rPr>
          <w:rFonts w:ascii="Arial" w:hAnsi="Arial" w:cs="Arial"/>
          <w:color w:val="auto"/>
          <w:sz w:val="22"/>
          <w:szCs w:val="22"/>
          <w:lang w:val="es-HN"/>
        </w:rPr>
        <w:t>EXPERTO EN CÁLCULO DE</w:t>
      </w:r>
      <w:r w:rsidR="00CB631F">
        <w:rPr>
          <w:rFonts w:ascii="Arial" w:hAnsi="Arial" w:cs="Arial"/>
          <w:color w:val="auto"/>
          <w:sz w:val="22"/>
          <w:szCs w:val="22"/>
          <w:lang w:val="es-HN"/>
        </w:rPr>
        <w:t xml:space="preserve"> </w:t>
      </w:r>
      <w:r w:rsidRPr="00017045">
        <w:rPr>
          <w:rFonts w:ascii="Arial" w:hAnsi="Arial" w:cs="Arial"/>
          <w:color w:val="auto"/>
          <w:sz w:val="22"/>
          <w:szCs w:val="22"/>
          <w:lang w:val="es-HN"/>
        </w:rPr>
        <w:t xml:space="preserve">PÉRDIDAS </w:t>
      </w:r>
      <w:r w:rsidR="00CB631F">
        <w:rPr>
          <w:rFonts w:ascii="Arial" w:hAnsi="Arial" w:cs="Arial"/>
          <w:color w:val="auto"/>
          <w:sz w:val="22"/>
          <w:szCs w:val="22"/>
          <w:lang w:val="es-HN"/>
        </w:rPr>
        <w:t>ELÉCTRICAS</w:t>
      </w:r>
      <w:r w:rsidRPr="00017045">
        <w:rPr>
          <w:rFonts w:ascii="Arial" w:hAnsi="Arial" w:cs="Arial"/>
          <w:color w:val="auto"/>
          <w:sz w:val="22"/>
          <w:szCs w:val="22"/>
          <w:lang w:val="es-HN"/>
        </w:rPr>
        <w:t xml:space="preserve"> EN MEDIA Y BAJA TENSION </w:t>
      </w:r>
    </w:p>
    <w:p w:rsidR="003A5DA1" w:rsidRPr="003C0951" w:rsidRDefault="003A5DA1" w:rsidP="003A5DA1">
      <w:pPr>
        <w:jc w:val="center"/>
        <w:rPr>
          <w:rFonts w:ascii="Arial" w:hAnsi="Arial" w:cs="Arial"/>
          <w:b/>
          <w:sz w:val="22"/>
          <w:szCs w:val="22"/>
          <w:u w:val="single"/>
          <w:lang w:val="es-HN"/>
        </w:rPr>
      </w:pPr>
    </w:p>
    <w:p w:rsidR="003A5DA1" w:rsidRPr="003C0951" w:rsidRDefault="003A5DA1" w:rsidP="003A5DA1">
      <w:pPr>
        <w:rPr>
          <w:rFonts w:ascii="Arial" w:hAnsi="Arial" w:cs="Arial"/>
          <w:sz w:val="22"/>
          <w:szCs w:val="22"/>
          <w:lang w:val="es-HN"/>
        </w:rPr>
      </w:pPr>
    </w:p>
    <w:p w:rsidR="003A5DA1" w:rsidRPr="003C0951" w:rsidRDefault="00017045" w:rsidP="003A5DA1">
      <w:pPr>
        <w:numPr>
          <w:ilvl w:val="0"/>
          <w:numId w:val="2"/>
        </w:numPr>
        <w:rPr>
          <w:rFonts w:ascii="Arial" w:hAnsi="Arial" w:cs="Arial"/>
          <w:b/>
          <w:sz w:val="22"/>
          <w:szCs w:val="22"/>
          <w:lang w:val="es-HN"/>
        </w:rPr>
      </w:pPr>
      <w:r w:rsidRPr="00017045">
        <w:rPr>
          <w:rFonts w:ascii="Arial" w:hAnsi="Arial" w:cs="Arial"/>
          <w:b/>
          <w:sz w:val="22"/>
          <w:szCs w:val="22"/>
          <w:lang w:val="es-HN"/>
        </w:rPr>
        <w:t>ANTECEDENTES</w:t>
      </w:r>
    </w:p>
    <w:p w:rsidR="003177EC" w:rsidRPr="003C0951" w:rsidRDefault="003177EC" w:rsidP="003177EC">
      <w:pPr>
        <w:ind w:left="360"/>
        <w:rPr>
          <w:rFonts w:ascii="Arial" w:hAnsi="Arial" w:cs="Arial"/>
          <w:b/>
          <w:sz w:val="22"/>
          <w:szCs w:val="22"/>
          <w:lang w:val="es-HN"/>
        </w:rPr>
      </w:pPr>
    </w:p>
    <w:p w:rsidR="00782218" w:rsidRPr="003C0951" w:rsidRDefault="00017045" w:rsidP="003177EC">
      <w:pPr>
        <w:spacing w:after="240" w:line="240" w:lineRule="atLeast"/>
        <w:jc w:val="both"/>
        <w:rPr>
          <w:rFonts w:ascii="Arial" w:hAnsi="Arial" w:cs="Arial"/>
          <w:sz w:val="22"/>
          <w:szCs w:val="22"/>
          <w:lang w:val="es-HN"/>
        </w:rPr>
      </w:pPr>
      <w:r w:rsidRPr="00017045">
        <w:rPr>
          <w:rFonts w:ascii="Arial" w:hAnsi="Arial" w:cs="Arial"/>
          <w:sz w:val="22"/>
          <w:szCs w:val="22"/>
          <w:lang w:val="es-HN"/>
        </w:rPr>
        <w:t>La Ley Marco del Subsector Eléctrico establece que la ENEE debe definir los costos como una Empresa Eficiente, para lo cual establece un valor máximo de pérdidas del 15%, pero en los últimos años este valor se supone a alcanzado un 29% , sin embargo no está muy claro la forma en que este dato se calcula, es necesario definir una metodología de cálculo, que refleje las pérdidas lo más aproximado posible y que permita justificar proyectos de reducción a un corto y mediano plazo, hasta alcanzar niveles aceptables.</w:t>
      </w:r>
    </w:p>
    <w:p w:rsidR="00782218" w:rsidRPr="003C0951" w:rsidRDefault="00017045" w:rsidP="003177EC">
      <w:pPr>
        <w:pStyle w:val="Default"/>
        <w:jc w:val="both"/>
        <w:rPr>
          <w:rFonts w:eastAsia="SimSun"/>
          <w:color w:val="auto"/>
          <w:sz w:val="22"/>
          <w:szCs w:val="22"/>
          <w:lang w:val="es-HN" w:eastAsia="es-ES"/>
        </w:rPr>
      </w:pPr>
      <w:r w:rsidRPr="00017045">
        <w:rPr>
          <w:rFonts w:eastAsia="SimSun"/>
          <w:color w:val="auto"/>
          <w:sz w:val="22"/>
          <w:szCs w:val="22"/>
          <w:lang w:val="es-HN" w:eastAsia="es-ES"/>
        </w:rPr>
        <w:t>La ENEE al ser una empresa sin fines de lucro no puede obtener beneficios que le ayuden a cubrir los valores elevados de pérdidas por lo que es necesario buscar otras alternativas que minimicen este porcentaje, hasta alcanzar un valor que la ley permita incluir en los costos de la comercialización de la energía. Pero el primer paso es definir claramente el valor de las pérdidas y su impacto en las finanzas de la Empresa.</w:t>
      </w:r>
    </w:p>
    <w:p w:rsidR="00007A14" w:rsidRPr="003C0951" w:rsidRDefault="00007A14" w:rsidP="003177EC">
      <w:pPr>
        <w:pStyle w:val="Default"/>
        <w:jc w:val="both"/>
        <w:rPr>
          <w:rFonts w:eastAsia="SimSun"/>
          <w:color w:val="auto"/>
          <w:sz w:val="22"/>
          <w:szCs w:val="22"/>
          <w:lang w:val="es-HN" w:eastAsia="es-ES"/>
        </w:rPr>
      </w:pPr>
    </w:p>
    <w:p w:rsidR="002D70A1" w:rsidRPr="003C0951" w:rsidRDefault="0017020B" w:rsidP="003177EC">
      <w:pPr>
        <w:pStyle w:val="Default"/>
        <w:jc w:val="both"/>
        <w:rPr>
          <w:sz w:val="22"/>
          <w:szCs w:val="22"/>
          <w:lang w:val="es-HN"/>
        </w:rPr>
      </w:pPr>
      <w:r w:rsidRPr="003C0951">
        <w:rPr>
          <w:rFonts w:eastAsia="MS Mincho"/>
          <w:sz w:val="22"/>
          <w:szCs w:val="22"/>
          <w:lang w:val="es-HN" w:eastAsia="es-ES"/>
        </w:rPr>
        <w:t xml:space="preserve">Por otro lado el PROMEF, </w:t>
      </w:r>
      <w:r w:rsidR="005236E3" w:rsidRPr="003C0951">
        <w:rPr>
          <w:rFonts w:eastAsia="MS Mincho"/>
          <w:sz w:val="22"/>
          <w:szCs w:val="22"/>
          <w:lang w:val="es-HN" w:eastAsia="es-ES"/>
        </w:rPr>
        <w:t xml:space="preserve">tiene como uno de sus objetivos </w:t>
      </w:r>
      <w:r w:rsidRPr="003C0951">
        <w:rPr>
          <w:rFonts w:eastAsia="MS Mincho"/>
          <w:sz w:val="22"/>
          <w:szCs w:val="22"/>
          <w:lang w:val="es-HN" w:eastAsia="es-ES"/>
        </w:rPr>
        <w:t xml:space="preserve">dentro del componente III, </w:t>
      </w:r>
      <w:r w:rsidR="00017045" w:rsidRPr="00017045">
        <w:rPr>
          <w:sz w:val="22"/>
          <w:szCs w:val="22"/>
          <w:lang w:val="es-HN"/>
        </w:rPr>
        <w:t>apoyar estudios de sostenimiento financiero a largo plazo de la ENEE, y se ha demostrado el impacto que tienen las pérdidas en las finanzas de la Empresa, impactando fuertemente en la poca inversión realizada en las redes en los últimos años.</w:t>
      </w:r>
    </w:p>
    <w:p w:rsidR="003A5DA1" w:rsidRPr="003C0951" w:rsidRDefault="003A5DA1" w:rsidP="003A5DA1">
      <w:pPr>
        <w:ind w:left="360"/>
        <w:jc w:val="both"/>
        <w:rPr>
          <w:rFonts w:ascii="Arial" w:hAnsi="Arial" w:cs="Arial"/>
          <w:b/>
          <w:sz w:val="22"/>
          <w:szCs w:val="22"/>
          <w:lang w:val="es-HN"/>
        </w:rPr>
      </w:pPr>
    </w:p>
    <w:p w:rsidR="003A5DA1" w:rsidRPr="003C0951" w:rsidRDefault="00017045" w:rsidP="00CA3106">
      <w:pPr>
        <w:numPr>
          <w:ilvl w:val="0"/>
          <w:numId w:val="2"/>
        </w:numPr>
        <w:tabs>
          <w:tab w:val="clear" w:pos="360"/>
          <w:tab w:val="num" w:pos="288"/>
        </w:tabs>
        <w:jc w:val="both"/>
        <w:rPr>
          <w:rFonts w:ascii="Arial" w:hAnsi="Arial" w:cs="Arial"/>
          <w:b/>
          <w:sz w:val="22"/>
          <w:szCs w:val="22"/>
          <w:lang w:val="es-HN"/>
        </w:rPr>
      </w:pPr>
      <w:r w:rsidRPr="00017045">
        <w:rPr>
          <w:rFonts w:ascii="Arial" w:hAnsi="Arial" w:cs="Arial"/>
          <w:b/>
          <w:sz w:val="22"/>
          <w:szCs w:val="22"/>
          <w:lang w:val="es-HN"/>
        </w:rPr>
        <w:t>OBJETIVO</w:t>
      </w:r>
    </w:p>
    <w:p w:rsidR="00631900" w:rsidRPr="003C0951" w:rsidRDefault="00631900" w:rsidP="00631900">
      <w:pPr>
        <w:ind w:left="360"/>
        <w:jc w:val="both"/>
        <w:rPr>
          <w:rFonts w:ascii="Arial" w:hAnsi="Arial" w:cs="Arial"/>
          <w:b/>
          <w:sz w:val="22"/>
          <w:szCs w:val="22"/>
          <w:lang w:val="es-HN"/>
        </w:rPr>
      </w:pPr>
    </w:p>
    <w:p w:rsidR="009B6AC9" w:rsidRPr="003C0951" w:rsidRDefault="00017045" w:rsidP="003A5DA1">
      <w:pPr>
        <w:pStyle w:val="p2"/>
        <w:tabs>
          <w:tab w:val="clear" w:pos="204"/>
        </w:tabs>
        <w:jc w:val="both"/>
        <w:rPr>
          <w:rFonts w:ascii="Arial" w:hAnsi="Arial" w:cs="Arial"/>
          <w:sz w:val="22"/>
          <w:szCs w:val="22"/>
          <w:lang w:val="es-HN"/>
        </w:rPr>
      </w:pPr>
      <w:r w:rsidRPr="00017045">
        <w:rPr>
          <w:rFonts w:ascii="Arial" w:hAnsi="Arial" w:cs="Arial"/>
          <w:sz w:val="22"/>
          <w:szCs w:val="22"/>
          <w:lang w:val="es-HN"/>
        </w:rPr>
        <w:t>Apoyar a la ENEE en el diseño de una metodología del cálculo de las pérdidas técnicas en las redes eléctricas, focalizada  en las de distribución</w:t>
      </w:r>
    </w:p>
    <w:p w:rsidR="00CA3106" w:rsidRPr="003C0951" w:rsidRDefault="00CA3106" w:rsidP="00CA3106">
      <w:pPr>
        <w:pStyle w:val="Prrafodelista"/>
        <w:ind w:left="360"/>
        <w:jc w:val="both"/>
        <w:rPr>
          <w:rFonts w:ascii="Arial" w:hAnsi="Arial" w:cs="Arial"/>
          <w:sz w:val="22"/>
          <w:szCs w:val="22"/>
          <w:lang w:val="es-HN"/>
        </w:rPr>
      </w:pPr>
    </w:p>
    <w:p w:rsidR="003A5DA1" w:rsidRPr="003C0951" w:rsidRDefault="003177EC" w:rsidP="003A5DA1">
      <w:pPr>
        <w:numPr>
          <w:ilvl w:val="0"/>
          <w:numId w:val="2"/>
        </w:numPr>
        <w:jc w:val="both"/>
        <w:rPr>
          <w:rFonts w:ascii="Arial" w:hAnsi="Arial" w:cs="Arial"/>
          <w:b/>
          <w:sz w:val="22"/>
          <w:szCs w:val="22"/>
          <w:lang w:val="es-HN"/>
        </w:rPr>
      </w:pPr>
      <w:r w:rsidRPr="003C0951">
        <w:rPr>
          <w:rFonts w:ascii="Arial" w:hAnsi="Arial" w:cs="Arial"/>
          <w:b/>
          <w:sz w:val="22"/>
          <w:szCs w:val="22"/>
          <w:lang w:val="es-HN"/>
        </w:rPr>
        <w:t>ALCANCE DE LOS SERVICIOS</w:t>
      </w:r>
    </w:p>
    <w:p w:rsidR="00CA3106" w:rsidRPr="003C0951" w:rsidRDefault="00CA3106" w:rsidP="003A5DA1">
      <w:pPr>
        <w:jc w:val="both"/>
        <w:rPr>
          <w:rFonts w:ascii="Arial" w:hAnsi="Arial" w:cs="Arial"/>
          <w:sz w:val="22"/>
          <w:szCs w:val="22"/>
          <w:lang w:val="es-HN"/>
        </w:rPr>
      </w:pPr>
    </w:p>
    <w:p w:rsidR="003A5DA1" w:rsidRPr="003C0951" w:rsidRDefault="003A5DA1" w:rsidP="003A5DA1">
      <w:pPr>
        <w:jc w:val="both"/>
        <w:rPr>
          <w:rFonts w:ascii="Arial" w:hAnsi="Arial" w:cs="Arial"/>
          <w:sz w:val="22"/>
          <w:szCs w:val="22"/>
          <w:lang w:val="es-HN"/>
        </w:rPr>
      </w:pPr>
      <w:r w:rsidRPr="003C0951">
        <w:rPr>
          <w:rFonts w:ascii="Arial" w:hAnsi="Arial" w:cs="Arial"/>
          <w:sz w:val="22"/>
          <w:szCs w:val="22"/>
          <w:lang w:val="es-HN"/>
        </w:rPr>
        <w:t>Para el logro del objetivo antes mencionado, la persona responsable de la consultoría deberá realizar</w:t>
      </w:r>
      <w:r w:rsidR="003177EC" w:rsidRPr="003C0951">
        <w:rPr>
          <w:rFonts w:ascii="Arial" w:hAnsi="Arial" w:cs="Arial"/>
          <w:sz w:val="22"/>
          <w:szCs w:val="22"/>
          <w:lang w:val="es-HN"/>
        </w:rPr>
        <w:t xml:space="preserve"> entre otras,</w:t>
      </w:r>
      <w:r w:rsidRPr="003C0951">
        <w:rPr>
          <w:rFonts w:ascii="Arial" w:hAnsi="Arial" w:cs="Arial"/>
          <w:sz w:val="22"/>
          <w:szCs w:val="22"/>
          <w:lang w:val="es-HN"/>
        </w:rPr>
        <w:t xml:space="preserve"> las siguientes actividades:</w:t>
      </w:r>
    </w:p>
    <w:p w:rsidR="009B6AC9" w:rsidRPr="003C0951" w:rsidRDefault="009B6AC9" w:rsidP="003A5DA1">
      <w:pPr>
        <w:jc w:val="both"/>
        <w:rPr>
          <w:rFonts w:ascii="Arial" w:hAnsi="Arial" w:cs="Arial"/>
          <w:sz w:val="22"/>
          <w:szCs w:val="22"/>
          <w:lang w:val="es-HN"/>
        </w:rPr>
      </w:pPr>
    </w:p>
    <w:p w:rsidR="009B6AC9" w:rsidRPr="003C0951" w:rsidRDefault="009B6AC9" w:rsidP="003177EC">
      <w:pPr>
        <w:jc w:val="both"/>
        <w:rPr>
          <w:rFonts w:ascii="Arial" w:hAnsi="Arial" w:cs="Arial"/>
          <w:sz w:val="22"/>
          <w:szCs w:val="22"/>
          <w:lang w:val="es-HN"/>
        </w:rPr>
      </w:pPr>
      <w:r w:rsidRPr="003C0951">
        <w:rPr>
          <w:rFonts w:ascii="Arial" w:hAnsi="Arial" w:cs="Arial"/>
          <w:sz w:val="22"/>
          <w:szCs w:val="22"/>
          <w:lang w:val="es-HN"/>
        </w:rPr>
        <w:t xml:space="preserve">Actividad 1: </w:t>
      </w:r>
      <w:r w:rsidR="00CB631F">
        <w:rPr>
          <w:rFonts w:ascii="Arial" w:hAnsi="Arial" w:cs="Arial"/>
          <w:sz w:val="22"/>
          <w:szCs w:val="22"/>
          <w:lang w:val="es-HN"/>
        </w:rPr>
        <w:t>R</w:t>
      </w:r>
      <w:r w:rsidR="000360C4" w:rsidRPr="003C0951">
        <w:rPr>
          <w:rFonts w:ascii="Arial" w:hAnsi="Arial" w:cs="Arial"/>
          <w:sz w:val="22"/>
          <w:szCs w:val="22"/>
          <w:lang w:val="es-HN"/>
        </w:rPr>
        <w:t xml:space="preserve">ealizar los estudios necesarios </w:t>
      </w:r>
      <w:r w:rsidRPr="003C0951">
        <w:rPr>
          <w:rFonts w:ascii="Arial" w:hAnsi="Arial" w:cs="Arial"/>
          <w:sz w:val="22"/>
          <w:szCs w:val="22"/>
          <w:lang w:val="es-HN"/>
        </w:rPr>
        <w:t xml:space="preserve"> para el </w:t>
      </w:r>
      <w:r w:rsidR="00171550" w:rsidRPr="003C0951">
        <w:rPr>
          <w:rFonts w:ascii="Arial" w:hAnsi="Arial" w:cs="Arial"/>
          <w:sz w:val="22"/>
          <w:szCs w:val="22"/>
          <w:lang w:val="es-HN"/>
        </w:rPr>
        <w:t>cálculo</w:t>
      </w:r>
      <w:r w:rsidRPr="003C0951">
        <w:rPr>
          <w:rFonts w:ascii="Arial" w:hAnsi="Arial" w:cs="Arial"/>
          <w:sz w:val="22"/>
          <w:szCs w:val="22"/>
          <w:lang w:val="es-HN"/>
        </w:rPr>
        <w:t xml:space="preserve"> de las pérdidas </w:t>
      </w:r>
      <w:r w:rsidR="000360C4" w:rsidRPr="003C0951">
        <w:rPr>
          <w:rFonts w:ascii="Arial" w:hAnsi="Arial" w:cs="Arial"/>
          <w:sz w:val="22"/>
          <w:szCs w:val="22"/>
          <w:lang w:val="es-HN"/>
        </w:rPr>
        <w:t xml:space="preserve">técnicas </w:t>
      </w:r>
      <w:r w:rsidRPr="003C0951">
        <w:rPr>
          <w:rFonts w:ascii="Arial" w:hAnsi="Arial" w:cs="Arial"/>
          <w:sz w:val="22"/>
          <w:szCs w:val="22"/>
          <w:lang w:val="es-HN"/>
        </w:rPr>
        <w:t xml:space="preserve"> en </w:t>
      </w:r>
      <w:r w:rsidR="005E2576">
        <w:rPr>
          <w:rFonts w:ascii="Arial" w:hAnsi="Arial" w:cs="Arial"/>
          <w:sz w:val="22"/>
          <w:szCs w:val="22"/>
          <w:lang w:val="es-HN"/>
        </w:rPr>
        <w:t>17</w:t>
      </w:r>
      <w:r w:rsidRPr="003C0951">
        <w:rPr>
          <w:rFonts w:ascii="Arial" w:hAnsi="Arial" w:cs="Arial"/>
          <w:sz w:val="22"/>
          <w:szCs w:val="22"/>
          <w:lang w:val="es-HN"/>
        </w:rPr>
        <w:t xml:space="preserve"> circuitos de </w:t>
      </w:r>
      <w:r w:rsidR="00673700">
        <w:rPr>
          <w:rFonts w:ascii="Arial" w:hAnsi="Arial" w:cs="Arial"/>
          <w:sz w:val="22"/>
          <w:szCs w:val="22"/>
          <w:lang w:val="es-HN"/>
        </w:rPr>
        <w:t xml:space="preserve">media y baja tensión </w:t>
      </w:r>
      <w:r w:rsidR="009C2ABD" w:rsidRPr="003C0951">
        <w:rPr>
          <w:rFonts w:ascii="Arial" w:hAnsi="Arial" w:cs="Arial"/>
          <w:sz w:val="22"/>
          <w:szCs w:val="22"/>
          <w:lang w:val="es-HN"/>
        </w:rPr>
        <w:t xml:space="preserve"> de la ENEE</w:t>
      </w:r>
      <w:r w:rsidRPr="003C0951">
        <w:rPr>
          <w:rFonts w:ascii="Arial" w:hAnsi="Arial" w:cs="Arial"/>
          <w:sz w:val="22"/>
          <w:szCs w:val="22"/>
          <w:lang w:val="es-HN"/>
        </w:rPr>
        <w:t xml:space="preserve">, tomando como base la información </w:t>
      </w:r>
      <w:r w:rsidR="0013615C" w:rsidRPr="003C0951">
        <w:rPr>
          <w:rFonts w:ascii="Arial" w:hAnsi="Arial" w:cs="Arial"/>
          <w:sz w:val="22"/>
          <w:szCs w:val="22"/>
          <w:lang w:val="es-HN"/>
        </w:rPr>
        <w:t xml:space="preserve">digitalizada de la red y proponer la metodología </w:t>
      </w:r>
      <w:r w:rsidR="00171550" w:rsidRPr="003C0951">
        <w:rPr>
          <w:rFonts w:ascii="Arial" w:hAnsi="Arial" w:cs="Arial"/>
          <w:sz w:val="22"/>
          <w:szCs w:val="22"/>
          <w:lang w:val="es-HN"/>
        </w:rPr>
        <w:t>más</w:t>
      </w:r>
      <w:r w:rsidR="0013615C" w:rsidRPr="003C0951">
        <w:rPr>
          <w:rFonts w:ascii="Arial" w:hAnsi="Arial" w:cs="Arial"/>
          <w:sz w:val="22"/>
          <w:szCs w:val="22"/>
          <w:lang w:val="es-HN"/>
        </w:rPr>
        <w:t xml:space="preserve"> adecuada para el balance de la energía que identifique las pérdidas por cada circuito</w:t>
      </w:r>
      <w:r w:rsidR="003177EC" w:rsidRPr="003C0951">
        <w:rPr>
          <w:rFonts w:ascii="Arial" w:hAnsi="Arial" w:cs="Arial"/>
          <w:sz w:val="22"/>
          <w:szCs w:val="22"/>
          <w:lang w:val="es-HN"/>
        </w:rPr>
        <w:t>.</w:t>
      </w:r>
    </w:p>
    <w:p w:rsidR="0013615C" w:rsidRPr="003C0951" w:rsidRDefault="0013615C" w:rsidP="009B6AC9">
      <w:pPr>
        <w:ind w:firstLine="180"/>
        <w:jc w:val="both"/>
        <w:rPr>
          <w:rFonts w:ascii="Arial" w:hAnsi="Arial" w:cs="Arial"/>
          <w:sz w:val="22"/>
          <w:szCs w:val="22"/>
          <w:lang w:val="es-HN"/>
        </w:rPr>
      </w:pPr>
    </w:p>
    <w:p w:rsidR="00B65B59" w:rsidRPr="003C0951" w:rsidRDefault="0007320A" w:rsidP="003177EC">
      <w:pPr>
        <w:jc w:val="both"/>
        <w:rPr>
          <w:rFonts w:ascii="Arial" w:hAnsi="Arial" w:cs="Arial"/>
          <w:sz w:val="22"/>
          <w:szCs w:val="22"/>
          <w:lang w:val="es-HN"/>
        </w:rPr>
      </w:pPr>
      <w:r>
        <w:rPr>
          <w:rFonts w:ascii="Arial" w:hAnsi="Arial" w:cs="Arial"/>
          <w:sz w:val="22"/>
          <w:szCs w:val="22"/>
          <w:lang w:val="es-HN"/>
        </w:rPr>
        <w:t xml:space="preserve">Actividad 2: </w:t>
      </w:r>
      <w:r w:rsidR="00673700">
        <w:rPr>
          <w:rFonts w:ascii="Arial" w:hAnsi="Arial" w:cs="Arial"/>
          <w:sz w:val="22"/>
          <w:szCs w:val="22"/>
          <w:lang w:val="es-HN"/>
        </w:rPr>
        <w:t xml:space="preserve">Estimar las </w:t>
      </w:r>
      <w:r>
        <w:rPr>
          <w:rFonts w:ascii="Arial" w:hAnsi="Arial" w:cs="Arial"/>
          <w:sz w:val="22"/>
          <w:szCs w:val="22"/>
          <w:lang w:val="es-HN"/>
        </w:rPr>
        <w:t>pérdidas técnicas</w:t>
      </w:r>
      <w:r w:rsidR="00673700">
        <w:rPr>
          <w:rFonts w:ascii="Arial" w:hAnsi="Arial" w:cs="Arial"/>
          <w:sz w:val="22"/>
          <w:szCs w:val="22"/>
          <w:lang w:val="es-HN"/>
        </w:rPr>
        <w:t xml:space="preserve"> </w:t>
      </w:r>
      <w:r>
        <w:rPr>
          <w:rFonts w:ascii="Arial" w:hAnsi="Arial" w:cs="Arial"/>
          <w:sz w:val="22"/>
          <w:szCs w:val="22"/>
          <w:lang w:val="es-HN"/>
        </w:rPr>
        <w:t>actuales</w:t>
      </w:r>
      <w:r w:rsidR="00E61DB7">
        <w:rPr>
          <w:rFonts w:ascii="Arial" w:hAnsi="Arial" w:cs="Arial"/>
          <w:sz w:val="22"/>
          <w:szCs w:val="22"/>
          <w:lang w:val="es-HN"/>
        </w:rPr>
        <w:t xml:space="preserve"> a</w:t>
      </w:r>
      <w:r w:rsidR="00673700">
        <w:rPr>
          <w:rFonts w:ascii="Arial" w:hAnsi="Arial" w:cs="Arial"/>
          <w:sz w:val="22"/>
          <w:szCs w:val="22"/>
          <w:lang w:val="es-HN"/>
        </w:rPr>
        <w:t xml:space="preserve"> nivel de circuito y con la misma metodología estimar las </w:t>
      </w:r>
      <w:r>
        <w:rPr>
          <w:rFonts w:ascii="Arial" w:hAnsi="Arial" w:cs="Arial"/>
          <w:sz w:val="22"/>
          <w:szCs w:val="22"/>
          <w:lang w:val="es-HN"/>
        </w:rPr>
        <w:t xml:space="preserve">pérdidas </w:t>
      </w:r>
      <w:r w:rsidR="00673700">
        <w:rPr>
          <w:rFonts w:ascii="Arial" w:hAnsi="Arial" w:cs="Arial"/>
          <w:sz w:val="22"/>
          <w:szCs w:val="22"/>
          <w:lang w:val="es-HN"/>
        </w:rPr>
        <w:t>anuales en los últimos</w:t>
      </w:r>
      <w:r>
        <w:rPr>
          <w:rFonts w:ascii="Arial" w:hAnsi="Arial" w:cs="Arial"/>
          <w:sz w:val="22"/>
          <w:szCs w:val="22"/>
          <w:lang w:val="es-HN"/>
        </w:rPr>
        <w:t xml:space="preserve"> </w:t>
      </w:r>
      <w:r w:rsidR="00673700">
        <w:rPr>
          <w:rFonts w:ascii="Arial" w:hAnsi="Arial" w:cs="Arial"/>
          <w:sz w:val="22"/>
          <w:szCs w:val="22"/>
          <w:lang w:val="es-HN"/>
        </w:rPr>
        <w:t>6 años (de 2007 a 2013).</w:t>
      </w:r>
    </w:p>
    <w:p w:rsidR="0013615C" w:rsidRPr="003C0951" w:rsidRDefault="0013615C" w:rsidP="0013615C">
      <w:pPr>
        <w:ind w:firstLine="180"/>
        <w:jc w:val="both"/>
        <w:rPr>
          <w:rFonts w:ascii="Arial" w:hAnsi="Arial" w:cs="Arial"/>
          <w:sz w:val="22"/>
          <w:szCs w:val="22"/>
          <w:lang w:val="es-HN"/>
        </w:rPr>
      </w:pPr>
    </w:p>
    <w:p w:rsidR="0013615C" w:rsidRPr="003C0951" w:rsidRDefault="00017045" w:rsidP="0013615C">
      <w:pPr>
        <w:jc w:val="both"/>
        <w:rPr>
          <w:rFonts w:ascii="Arial" w:hAnsi="Arial" w:cs="Arial"/>
          <w:sz w:val="22"/>
          <w:szCs w:val="22"/>
          <w:lang w:val="es-HN"/>
        </w:rPr>
      </w:pPr>
      <w:r w:rsidRPr="00017045">
        <w:rPr>
          <w:rFonts w:ascii="Arial" w:hAnsi="Arial" w:cs="Arial"/>
          <w:sz w:val="22"/>
          <w:szCs w:val="22"/>
          <w:lang w:val="es-HN"/>
        </w:rPr>
        <w:t xml:space="preserve">Para el cumplimiento de las actividades descritas, el consultor deberá participar </w:t>
      </w:r>
      <w:r w:rsidR="0013615C" w:rsidRPr="003C0951">
        <w:rPr>
          <w:rFonts w:ascii="Arial" w:hAnsi="Arial" w:cs="Arial"/>
          <w:sz w:val="22"/>
          <w:szCs w:val="22"/>
          <w:lang w:val="es-HN"/>
        </w:rPr>
        <w:t xml:space="preserve"> en reuniones y/o talleres de inducción - preparación con autoridades y responsables del tema, interactuar con las unidades de digitalización y control de pérdidas.</w:t>
      </w:r>
    </w:p>
    <w:p w:rsidR="003177EC" w:rsidRPr="003C0951" w:rsidRDefault="003177EC" w:rsidP="0013615C">
      <w:pPr>
        <w:jc w:val="both"/>
        <w:rPr>
          <w:rFonts w:ascii="Arial" w:hAnsi="Arial" w:cs="Arial"/>
          <w:sz w:val="22"/>
          <w:szCs w:val="22"/>
          <w:lang w:val="es-HN"/>
        </w:rPr>
      </w:pPr>
    </w:p>
    <w:p w:rsidR="003177EC" w:rsidRPr="003C0951" w:rsidRDefault="00017045" w:rsidP="003177EC">
      <w:pPr>
        <w:pStyle w:val="Prrafodelista"/>
        <w:numPr>
          <w:ilvl w:val="0"/>
          <w:numId w:val="2"/>
        </w:numPr>
        <w:autoSpaceDE w:val="0"/>
        <w:autoSpaceDN w:val="0"/>
        <w:adjustRightInd w:val="0"/>
        <w:spacing w:before="240"/>
        <w:jc w:val="both"/>
        <w:rPr>
          <w:rFonts w:ascii="Arial" w:hAnsi="Arial" w:cs="Arial"/>
          <w:b/>
          <w:sz w:val="22"/>
          <w:szCs w:val="22"/>
          <w:lang w:val="es-HN"/>
        </w:rPr>
      </w:pPr>
      <w:r w:rsidRPr="00017045">
        <w:rPr>
          <w:rFonts w:ascii="Arial" w:hAnsi="Arial" w:cs="Arial"/>
          <w:b/>
          <w:sz w:val="22"/>
          <w:szCs w:val="22"/>
          <w:lang w:val="es-HN"/>
        </w:rPr>
        <w:t>DURACION</w:t>
      </w:r>
    </w:p>
    <w:p w:rsidR="003177EC" w:rsidRPr="003C0951" w:rsidRDefault="00017045" w:rsidP="003177EC">
      <w:pPr>
        <w:spacing w:before="240"/>
        <w:jc w:val="both"/>
        <w:rPr>
          <w:rFonts w:ascii="Arial" w:hAnsi="Arial" w:cs="Arial"/>
          <w:b/>
          <w:sz w:val="22"/>
          <w:szCs w:val="22"/>
          <w:lang w:val="es-HN"/>
        </w:rPr>
      </w:pPr>
      <w:r w:rsidRPr="0007320A">
        <w:rPr>
          <w:rFonts w:ascii="Arial" w:hAnsi="Arial" w:cs="Arial"/>
          <w:sz w:val="22"/>
          <w:szCs w:val="22"/>
          <w:lang w:val="es-HN"/>
        </w:rPr>
        <w:t xml:space="preserve">La asesoría se deberá ejecutar en un plazo de </w:t>
      </w:r>
      <w:r w:rsidR="00CB631F">
        <w:rPr>
          <w:rFonts w:ascii="Arial" w:hAnsi="Arial" w:cs="Arial"/>
          <w:sz w:val="22"/>
          <w:szCs w:val="22"/>
          <w:lang w:val="es-HN"/>
        </w:rPr>
        <w:t>dos</w:t>
      </w:r>
      <w:r w:rsidRPr="0007320A">
        <w:rPr>
          <w:rFonts w:ascii="Arial" w:hAnsi="Arial" w:cs="Arial"/>
          <w:sz w:val="22"/>
          <w:szCs w:val="22"/>
          <w:lang w:val="es-HN"/>
        </w:rPr>
        <w:t xml:space="preserve"> meses contados a partir de la contratación del consultor. Se estima una dedicación de 40 días-persona, distribuidos de la siguiente forma: (i) una visita inicial 3 semanas (15 días-persona) para recolectar la información requerida y evaluar la situación existente; (ii) trabajo en la sede del consultor (20 días persona) para preparar el borrador de los documentos técnicos (iii) una visita final de una semana (5 días consultor) para discutir y preparar la versión final de los documentos</w:t>
      </w:r>
      <w:r w:rsidRPr="00017045">
        <w:rPr>
          <w:rFonts w:ascii="Arial" w:hAnsi="Arial" w:cs="Arial"/>
          <w:sz w:val="22"/>
          <w:szCs w:val="22"/>
          <w:lang w:val="es-HN"/>
        </w:rPr>
        <w:t>.</w:t>
      </w:r>
    </w:p>
    <w:p w:rsidR="003177EC" w:rsidRPr="003C0951" w:rsidRDefault="003177EC" w:rsidP="003177EC">
      <w:pPr>
        <w:jc w:val="both"/>
        <w:rPr>
          <w:rFonts w:ascii="Arial" w:hAnsi="Arial" w:cs="Arial"/>
          <w:b/>
          <w:sz w:val="22"/>
          <w:szCs w:val="22"/>
          <w:lang w:val="es-HN"/>
        </w:rPr>
      </w:pPr>
    </w:p>
    <w:p w:rsidR="003A5DA1" w:rsidRPr="003C0951" w:rsidRDefault="003A5DA1" w:rsidP="003A5DA1">
      <w:pPr>
        <w:jc w:val="both"/>
        <w:rPr>
          <w:rFonts w:ascii="Arial" w:hAnsi="Arial" w:cs="Arial"/>
          <w:b/>
          <w:sz w:val="22"/>
          <w:szCs w:val="22"/>
          <w:lang w:val="es-HN"/>
        </w:rPr>
      </w:pPr>
    </w:p>
    <w:p w:rsidR="003A5DA1" w:rsidRPr="003C0951" w:rsidRDefault="003A5DA1" w:rsidP="003A5DA1">
      <w:pPr>
        <w:numPr>
          <w:ilvl w:val="0"/>
          <w:numId w:val="2"/>
        </w:numPr>
        <w:jc w:val="both"/>
        <w:rPr>
          <w:rFonts w:ascii="Arial" w:hAnsi="Arial" w:cs="Arial"/>
          <w:b/>
          <w:bCs/>
          <w:sz w:val="22"/>
          <w:szCs w:val="22"/>
          <w:lang w:val="es-HN"/>
        </w:rPr>
      </w:pPr>
      <w:r w:rsidRPr="003C0951">
        <w:rPr>
          <w:rFonts w:ascii="Arial" w:hAnsi="Arial" w:cs="Arial"/>
          <w:b/>
          <w:sz w:val="22"/>
          <w:szCs w:val="22"/>
          <w:lang w:val="es-HN"/>
        </w:rPr>
        <w:t>INFORMES</w:t>
      </w:r>
      <w:r w:rsidR="00017045" w:rsidRPr="00017045">
        <w:rPr>
          <w:rFonts w:ascii="Arial" w:hAnsi="Arial" w:cs="Arial"/>
          <w:b/>
          <w:bCs/>
          <w:sz w:val="22"/>
          <w:szCs w:val="22"/>
          <w:lang w:val="es-HN"/>
        </w:rPr>
        <w:t xml:space="preserve"> Y PRODUCTOS ESPERADOS</w:t>
      </w:r>
    </w:p>
    <w:p w:rsidR="003177EC" w:rsidRPr="003C0951" w:rsidRDefault="003177EC" w:rsidP="003177EC">
      <w:pPr>
        <w:ind w:left="360"/>
        <w:jc w:val="both"/>
        <w:rPr>
          <w:rFonts w:ascii="Arial" w:hAnsi="Arial" w:cs="Arial"/>
          <w:b/>
          <w:bCs/>
          <w:sz w:val="22"/>
          <w:szCs w:val="22"/>
          <w:lang w:val="es-HN"/>
        </w:rPr>
      </w:pPr>
    </w:p>
    <w:p w:rsidR="003A5DA1" w:rsidRPr="003C0951" w:rsidRDefault="00017045" w:rsidP="003A5DA1">
      <w:pPr>
        <w:autoSpaceDE w:val="0"/>
        <w:autoSpaceDN w:val="0"/>
        <w:adjustRightInd w:val="0"/>
        <w:ind w:left="360" w:firstLine="11"/>
        <w:rPr>
          <w:rFonts w:ascii="Arial" w:hAnsi="Arial" w:cs="Arial"/>
          <w:sz w:val="22"/>
          <w:szCs w:val="22"/>
          <w:lang w:val="es-HN"/>
        </w:rPr>
      </w:pPr>
      <w:r w:rsidRPr="00017045">
        <w:rPr>
          <w:rFonts w:ascii="Arial" w:hAnsi="Arial" w:cs="Arial"/>
          <w:sz w:val="22"/>
          <w:szCs w:val="22"/>
          <w:lang w:val="es-HN"/>
        </w:rPr>
        <w:t xml:space="preserve">El consultor presentará los </w:t>
      </w:r>
      <w:r w:rsidRPr="00CB631F">
        <w:rPr>
          <w:rFonts w:ascii="Arial" w:hAnsi="Arial" w:cs="Arial"/>
          <w:sz w:val="22"/>
          <w:szCs w:val="22"/>
          <w:lang w:val="es-HN"/>
        </w:rPr>
        <w:t>siguientes productos e informes:</w:t>
      </w:r>
    </w:p>
    <w:p w:rsidR="00CB631F" w:rsidRDefault="00CB631F" w:rsidP="003177EC">
      <w:pPr>
        <w:pStyle w:val="Prrafodelista"/>
        <w:numPr>
          <w:ilvl w:val="0"/>
          <w:numId w:val="26"/>
        </w:numPr>
        <w:autoSpaceDE w:val="0"/>
        <w:autoSpaceDN w:val="0"/>
        <w:adjustRightInd w:val="0"/>
        <w:spacing w:before="240"/>
        <w:jc w:val="both"/>
        <w:rPr>
          <w:rFonts w:ascii="Arial" w:hAnsi="Arial" w:cs="Arial"/>
          <w:sz w:val="22"/>
          <w:szCs w:val="22"/>
          <w:lang w:val="es-HN"/>
        </w:rPr>
      </w:pPr>
      <w:r w:rsidRPr="00CB631F">
        <w:rPr>
          <w:rFonts w:ascii="Arial" w:hAnsi="Arial" w:cs="Arial"/>
          <w:b/>
          <w:sz w:val="22"/>
          <w:szCs w:val="22"/>
          <w:lang w:val="es-HN"/>
        </w:rPr>
        <w:t>Producto 1:</w:t>
      </w:r>
      <w:r>
        <w:rPr>
          <w:rFonts w:ascii="Arial" w:hAnsi="Arial" w:cs="Arial"/>
          <w:sz w:val="22"/>
          <w:szCs w:val="22"/>
          <w:lang w:val="es-HN"/>
        </w:rPr>
        <w:t xml:space="preserve"> Propuesta</w:t>
      </w:r>
      <w:r w:rsidRPr="00CB631F">
        <w:rPr>
          <w:rFonts w:ascii="Arial" w:hAnsi="Arial" w:cs="Arial"/>
          <w:sz w:val="22"/>
          <w:szCs w:val="22"/>
          <w:lang w:val="es-HN"/>
        </w:rPr>
        <w:t xml:space="preserve"> </w:t>
      </w:r>
      <w:r>
        <w:rPr>
          <w:rFonts w:ascii="Arial" w:hAnsi="Arial" w:cs="Arial"/>
          <w:sz w:val="22"/>
          <w:szCs w:val="22"/>
          <w:lang w:val="es-HN"/>
        </w:rPr>
        <w:t>de</w:t>
      </w:r>
      <w:r w:rsidRPr="00CB631F">
        <w:rPr>
          <w:rFonts w:ascii="Arial" w:hAnsi="Arial" w:cs="Arial"/>
          <w:sz w:val="22"/>
          <w:szCs w:val="22"/>
          <w:lang w:val="es-HN"/>
        </w:rPr>
        <w:t xml:space="preserve"> metodología más adecuada para el balance de la energía que identifique</w:t>
      </w:r>
      <w:r>
        <w:rPr>
          <w:rFonts w:ascii="Arial" w:hAnsi="Arial" w:cs="Arial"/>
          <w:sz w:val="22"/>
          <w:szCs w:val="22"/>
          <w:lang w:val="es-HN"/>
        </w:rPr>
        <w:t xml:space="preserve"> las pérdidas por cada circuito, </w:t>
      </w:r>
      <w:r w:rsidRPr="00CB631F">
        <w:rPr>
          <w:rFonts w:ascii="Arial" w:hAnsi="Arial" w:cs="Arial"/>
          <w:sz w:val="22"/>
          <w:szCs w:val="22"/>
          <w:lang w:val="es-HN"/>
        </w:rPr>
        <w:t>incluyendo lo</w:t>
      </w:r>
      <w:r>
        <w:rPr>
          <w:rFonts w:ascii="Arial" w:hAnsi="Arial" w:cs="Arial"/>
          <w:sz w:val="22"/>
          <w:szCs w:val="22"/>
          <w:lang w:val="es-HN"/>
        </w:rPr>
        <w:t>s contenidos</w:t>
      </w:r>
      <w:r w:rsidRPr="00CB631F">
        <w:rPr>
          <w:rFonts w:ascii="Arial" w:hAnsi="Arial" w:cs="Arial"/>
          <w:sz w:val="22"/>
          <w:szCs w:val="22"/>
          <w:lang w:val="es-HN"/>
        </w:rPr>
        <w:t xml:space="preserve"> indicado</w:t>
      </w:r>
      <w:r>
        <w:rPr>
          <w:rFonts w:ascii="Arial" w:hAnsi="Arial" w:cs="Arial"/>
          <w:sz w:val="22"/>
          <w:szCs w:val="22"/>
          <w:lang w:val="es-HN"/>
        </w:rPr>
        <w:t>s</w:t>
      </w:r>
      <w:r w:rsidRPr="00CB631F">
        <w:rPr>
          <w:rFonts w:ascii="Arial" w:hAnsi="Arial" w:cs="Arial"/>
          <w:sz w:val="22"/>
          <w:szCs w:val="22"/>
          <w:lang w:val="es-HN"/>
        </w:rPr>
        <w:t xml:space="preserve"> en la actividad 1</w:t>
      </w:r>
      <w:r>
        <w:rPr>
          <w:rFonts w:ascii="Arial" w:hAnsi="Arial" w:cs="Arial"/>
          <w:sz w:val="22"/>
          <w:szCs w:val="22"/>
          <w:lang w:val="es-HN"/>
        </w:rPr>
        <w:t xml:space="preserve"> de la </w:t>
      </w:r>
      <w:r w:rsidRPr="00CB631F">
        <w:rPr>
          <w:rFonts w:ascii="Arial" w:hAnsi="Arial" w:cs="Arial"/>
          <w:sz w:val="22"/>
          <w:szCs w:val="22"/>
          <w:lang w:val="es-HN"/>
        </w:rPr>
        <w:t>sección 3</w:t>
      </w:r>
      <w:r w:rsidR="00E61DB7">
        <w:rPr>
          <w:rFonts w:ascii="Arial" w:hAnsi="Arial" w:cs="Arial"/>
          <w:sz w:val="22"/>
          <w:szCs w:val="22"/>
          <w:lang w:val="es-HN"/>
        </w:rPr>
        <w:t>.</w:t>
      </w:r>
    </w:p>
    <w:p w:rsidR="00CB631F" w:rsidRPr="00CB631F" w:rsidRDefault="00CB631F" w:rsidP="003177EC">
      <w:pPr>
        <w:pStyle w:val="Prrafodelista"/>
        <w:numPr>
          <w:ilvl w:val="0"/>
          <w:numId w:val="26"/>
        </w:numPr>
        <w:autoSpaceDE w:val="0"/>
        <w:autoSpaceDN w:val="0"/>
        <w:adjustRightInd w:val="0"/>
        <w:spacing w:before="240"/>
        <w:jc w:val="both"/>
        <w:rPr>
          <w:rFonts w:ascii="Arial" w:hAnsi="Arial" w:cs="Arial"/>
          <w:b/>
          <w:sz w:val="22"/>
          <w:szCs w:val="22"/>
          <w:lang w:val="es-HN"/>
        </w:rPr>
      </w:pPr>
      <w:r w:rsidRPr="00CB631F">
        <w:rPr>
          <w:rFonts w:ascii="Arial" w:hAnsi="Arial" w:cs="Arial"/>
          <w:b/>
          <w:sz w:val="22"/>
          <w:szCs w:val="22"/>
          <w:lang w:val="es-HN"/>
        </w:rPr>
        <w:t xml:space="preserve">Producto 2: </w:t>
      </w:r>
      <w:r w:rsidR="00E61DB7">
        <w:rPr>
          <w:rFonts w:ascii="Arial" w:hAnsi="Arial" w:cs="Arial"/>
          <w:sz w:val="22"/>
          <w:szCs w:val="22"/>
          <w:lang w:val="es-HN"/>
        </w:rPr>
        <w:t xml:space="preserve">Estimación de pérdidas técnicas actuales a nivel de circuito y pérdidas anuales en los últimos 6 años (de 2007 a 2013), </w:t>
      </w:r>
      <w:r w:rsidR="00E61DB7" w:rsidRPr="00CB631F">
        <w:rPr>
          <w:rFonts w:ascii="Arial" w:hAnsi="Arial" w:cs="Arial"/>
          <w:sz w:val="22"/>
          <w:szCs w:val="22"/>
          <w:lang w:val="es-HN"/>
        </w:rPr>
        <w:t>incluyendo lo</w:t>
      </w:r>
      <w:r w:rsidR="00E61DB7">
        <w:rPr>
          <w:rFonts w:ascii="Arial" w:hAnsi="Arial" w:cs="Arial"/>
          <w:sz w:val="22"/>
          <w:szCs w:val="22"/>
          <w:lang w:val="es-HN"/>
        </w:rPr>
        <w:t>s contenidos</w:t>
      </w:r>
      <w:r w:rsidR="00E61DB7" w:rsidRPr="00CB631F">
        <w:rPr>
          <w:rFonts w:ascii="Arial" w:hAnsi="Arial" w:cs="Arial"/>
          <w:sz w:val="22"/>
          <w:szCs w:val="22"/>
          <w:lang w:val="es-HN"/>
        </w:rPr>
        <w:t xml:space="preserve"> indicado</w:t>
      </w:r>
      <w:r w:rsidR="00E61DB7">
        <w:rPr>
          <w:rFonts w:ascii="Arial" w:hAnsi="Arial" w:cs="Arial"/>
          <w:sz w:val="22"/>
          <w:szCs w:val="22"/>
          <w:lang w:val="es-HN"/>
        </w:rPr>
        <w:t>s</w:t>
      </w:r>
      <w:r w:rsidR="00E61DB7" w:rsidRPr="00CB631F">
        <w:rPr>
          <w:rFonts w:ascii="Arial" w:hAnsi="Arial" w:cs="Arial"/>
          <w:sz w:val="22"/>
          <w:szCs w:val="22"/>
          <w:lang w:val="es-HN"/>
        </w:rPr>
        <w:t xml:space="preserve"> en la actividad </w:t>
      </w:r>
      <w:r w:rsidR="00E61DB7">
        <w:rPr>
          <w:rFonts w:ascii="Arial" w:hAnsi="Arial" w:cs="Arial"/>
          <w:sz w:val="22"/>
          <w:szCs w:val="22"/>
          <w:lang w:val="es-HN"/>
        </w:rPr>
        <w:t xml:space="preserve">2 de la </w:t>
      </w:r>
      <w:r w:rsidR="00E61DB7" w:rsidRPr="00CB631F">
        <w:rPr>
          <w:rFonts w:ascii="Arial" w:hAnsi="Arial" w:cs="Arial"/>
          <w:sz w:val="22"/>
          <w:szCs w:val="22"/>
          <w:lang w:val="es-HN"/>
        </w:rPr>
        <w:t>sección 3</w:t>
      </w:r>
      <w:r w:rsidR="00E61DB7">
        <w:rPr>
          <w:rFonts w:ascii="Arial" w:hAnsi="Arial" w:cs="Arial"/>
          <w:sz w:val="22"/>
          <w:szCs w:val="22"/>
          <w:lang w:val="es-HN"/>
        </w:rPr>
        <w:t>.</w:t>
      </w:r>
    </w:p>
    <w:p w:rsidR="0013615C" w:rsidRPr="003C0951" w:rsidRDefault="0013615C" w:rsidP="003177EC">
      <w:pPr>
        <w:pStyle w:val="Prrafodelista"/>
        <w:numPr>
          <w:ilvl w:val="0"/>
          <w:numId w:val="26"/>
        </w:numPr>
        <w:autoSpaceDE w:val="0"/>
        <w:autoSpaceDN w:val="0"/>
        <w:adjustRightInd w:val="0"/>
        <w:spacing w:before="240"/>
        <w:jc w:val="both"/>
        <w:rPr>
          <w:rFonts w:ascii="Arial" w:hAnsi="Arial" w:cs="Arial"/>
          <w:sz w:val="22"/>
          <w:szCs w:val="22"/>
          <w:lang w:val="es-HN"/>
        </w:rPr>
      </w:pPr>
      <w:r w:rsidRPr="00CB631F">
        <w:rPr>
          <w:rFonts w:ascii="Arial" w:hAnsi="Arial" w:cs="Arial"/>
          <w:b/>
          <w:sz w:val="22"/>
          <w:szCs w:val="22"/>
          <w:lang w:val="es-HN"/>
        </w:rPr>
        <w:t xml:space="preserve">Informe </w:t>
      </w:r>
      <w:r w:rsidR="00CB631F" w:rsidRPr="00CB631F">
        <w:rPr>
          <w:rFonts w:ascii="Arial" w:hAnsi="Arial" w:cs="Arial"/>
          <w:b/>
          <w:sz w:val="22"/>
          <w:szCs w:val="22"/>
          <w:lang w:val="es-HN"/>
        </w:rPr>
        <w:t>Final:</w:t>
      </w:r>
      <w:r w:rsidR="00CB631F">
        <w:rPr>
          <w:rFonts w:ascii="Arial" w:hAnsi="Arial" w:cs="Arial"/>
          <w:sz w:val="22"/>
          <w:szCs w:val="22"/>
          <w:lang w:val="es-HN"/>
        </w:rPr>
        <w:t xml:space="preserve"> </w:t>
      </w:r>
      <w:r w:rsidRPr="003C0951">
        <w:rPr>
          <w:rFonts w:ascii="Arial" w:hAnsi="Arial" w:cs="Arial"/>
          <w:sz w:val="22"/>
          <w:szCs w:val="22"/>
          <w:lang w:val="es-HN"/>
        </w:rPr>
        <w:t>sobre Actividad</w:t>
      </w:r>
      <w:r w:rsidR="00673700">
        <w:rPr>
          <w:rFonts w:ascii="Arial" w:hAnsi="Arial" w:cs="Arial"/>
          <w:sz w:val="22"/>
          <w:szCs w:val="22"/>
          <w:lang w:val="es-HN"/>
        </w:rPr>
        <w:t>es</w:t>
      </w:r>
      <w:r w:rsidRPr="003C0951">
        <w:rPr>
          <w:rFonts w:ascii="Arial" w:hAnsi="Arial" w:cs="Arial"/>
          <w:sz w:val="22"/>
          <w:szCs w:val="22"/>
          <w:lang w:val="es-HN"/>
        </w:rPr>
        <w:t xml:space="preserve"> 1</w:t>
      </w:r>
      <w:r w:rsidR="00673700">
        <w:rPr>
          <w:rFonts w:ascii="Arial" w:hAnsi="Arial" w:cs="Arial"/>
          <w:sz w:val="22"/>
          <w:szCs w:val="22"/>
          <w:lang w:val="es-HN"/>
        </w:rPr>
        <w:t xml:space="preserve"> y 2</w:t>
      </w:r>
      <w:r w:rsidRPr="003C0951">
        <w:rPr>
          <w:rFonts w:ascii="Arial" w:hAnsi="Arial" w:cs="Arial"/>
          <w:sz w:val="22"/>
          <w:szCs w:val="22"/>
          <w:lang w:val="es-HN"/>
        </w:rPr>
        <w:t xml:space="preserve">, conteniendo la descripción detallada de los productos indicados en el alcance de </w:t>
      </w:r>
      <w:r w:rsidR="0007320A" w:rsidRPr="003C0951">
        <w:rPr>
          <w:rFonts w:ascii="Arial" w:hAnsi="Arial" w:cs="Arial"/>
          <w:sz w:val="22"/>
          <w:szCs w:val="22"/>
          <w:lang w:val="es-HN"/>
        </w:rPr>
        <w:t>la</w:t>
      </w:r>
      <w:r w:rsidR="0007320A">
        <w:rPr>
          <w:rFonts w:ascii="Arial" w:hAnsi="Arial" w:cs="Arial"/>
          <w:sz w:val="22"/>
          <w:szCs w:val="22"/>
          <w:lang w:val="es-HN"/>
        </w:rPr>
        <w:t xml:space="preserve"> misma</w:t>
      </w:r>
      <w:r w:rsidRPr="003C0951">
        <w:rPr>
          <w:rFonts w:ascii="Arial" w:hAnsi="Arial" w:cs="Arial"/>
          <w:sz w:val="22"/>
          <w:szCs w:val="22"/>
          <w:lang w:val="es-HN"/>
        </w:rPr>
        <w:t xml:space="preserve"> (sección 3).</w:t>
      </w:r>
    </w:p>
    <w:p w:rsidR="0007320A" w:rsidRDefault="0007320A" w:rsidP="003177EC">
      <w:pPr>
        <w:spacing w:after="200" w:line="276" w:lineRule="auto"/>
        <w:rPr>
          <w:rFonts w:ascii="Arial" w:hAnsi="Arial" w:cs="Arial"/>
          <w:sz w:val="22"/>
          <w:szCs w:val="22"/>
          <w:lang w:val="es-HN"/>
        </w:rPr>
      </w:pPr>
    </w:p>
    <w:p w:rsidR="00171550" w:rsidRDefault="00017045" w:rsidP="003177EC">
      <w:pPr>
        <w:spacing w:after="200" w:line="276" w:lineRule="auto"/>
        <w:rPr>
          <w:rFonts w:ascii="Arial" w:hAnsi="Arial" w:cs="Arial"/>
          <w:sz w:val="22"/>
          <w:szCs w:val="22"/>
          <w:lang w:val="es-HN"/>
        </w:rPr>
      </w:pPr>
      <w:r w:rsidRPr="00017045">
        <w:rPr>
          <w:rFonts w:ascii="Arial" w:hAnsi="Arial" w:cs="Arial"/>
          <w:sz w:val="22"/>
          <w:szCs w:val="22"/>
          <w:lang w:val="es-HN"/>
        </w:rPr>
        <w:t>CRONOGRAMA DE ENTREGA</w:t>
      </w:r>
    </w:p>
    <w:tbl>
      <w:tblPr>
        <w:tblStyle w:val="Tablaconcuadrcula"/>
        <w:tblW w:w="0" w:type="auto"/>
        <w:tblLook w:val="04A0"/>
      </w:tblPr>
      <w:tblGrid>
        <w:gridCol w:w="2147"/>
        <w:gridCol w:w="350"/>
        <w:gridCol w:w="350"/>
        <w:gridCol w:w="350"/>
        <w:gridCol w:w="350"/>
        <w:gridCol w:w="350"/>
        <w:gridCol w:w="350"/>
        <w:gridCol w:w="350"/>
        <w:gridCol w:w="350"/>
        <w:gridCol w:w="1435"/>
      </w:tblGrid>
      <w:tr w:rsidR="00CB631F" w:rsidRPr="003C0951" w:rsidTr="00CB631F">
        <w:tc>
          <w:tcPr>
            <w:tcW w:w="2147" w:type="dxa"/>
            <w:tcBorders>
              <w:top w:val="nil"/>
              <w:left w:val="nil"/>
              <w:bottom w:val="nil"/>
              <w:right w:val="single" w:sz="4" w:space="0" w:color="auto"/>
            </w:tcBorders>
          </w:tcPr>
          <w:p w:rsidR="00CB631F" w:rsidRPr="003C0951" w:rsidRDefault="00CB631F" w:rsidP="00AD631B">
            <w:pPr>
              <w:rPr>
                <w:rFonts w:ascii="Arial" w:hAnsi="Arial" w:cs="Arial"/>
                <w:lang w:val="es-HN"/>
              </w:rPr>
            </w:pPr>
          </w:p>
        </w:tc>
        <w:tc>
          <w:tcPr>
            <w:tcW w:w="1400" w:type="dxa"/>
            <w:gridSpan w:val="4"/>
            <w:tcBorders>
              <w:left w:val="single" w:sz="4" w:space="0" w:color="auto"/>
            </w:tcBorders>
            <w:shd w:val="clear" w:color="auto" w:fill="808080" w:themeFill="background1" w:themeFillShade="80"/>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MES 1</w:t>
            </w:r>
          </w:p>
        </w:tc>
        <w:tc>
          <w:tcPr>
            <w:tcW w:w="1400" w:type="dxa"/>
            <w:gridSpan w:val="4"/>
            <w:shd w:val="clear" w:color="auto" w:fill="808080" w:themeFill="background1" w:themeFillShade="80"/>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MES 2</w:t>
            </w:r>
          </w:p>
        </w:tc>
        <w:tc>
          <w:tcPr>
            <w:tcW w:w="1435" w:type="dxa"/>
            <w:vMerge w:val="restart"/>
          </w:tcPr>
          <w:p w:rsidR="00CB631F" w:rsidRPr="003C0951" w:rsidRDefault="00CB631F" w:rsidP="00AD631B">
            <w:pPr>
              <w:jc w:val="center"/>
              <w:rPr>
                <w:rFonts w:ascii="Arial" w:hAnsi="Arial" w:cs="Arial"/>
                <w:b/>
                <w:lang w:val="es-HN"/>
              </w:rPr>
            </w:pPr>
            <w:r>
              <w:rPr>
                <w:rFonts w:ascii="Arial" w:hAnsi="Arial" w:cs="Arial"/>
                <w:b/>
                <w:sz w:val="24"/>
                <w:szCs w:val="24"/>
                <w:lang w:val="es-HN"/>
              </w:rPr>
              <w:t>%</w:t>
            </w:r>
            <w:r w:rsidRPr="00017045">
              <w:rPr>
                <w:rFonts w:ascii="Arial" w:hAnsi="Arial" w:cs="Arial"/>
                <w:b/>
                <w:sz w:val="24"/>
                <w:szCs w:val="24"/>
                <w:lang w:val="es-HN"/>
              </w:rPr>
              <w:t xml:space="preserve"> DE PAGO</w:t>
            </w:r>
          </w:p>
        </w:tc>
      </w:tr>
      <w:tr w:rsidR="00CB631F" w:rsidRPr="003C0951" w:rsidTr="00CB631F">
        <w:tc>
          <w:tcPr>
            <w:tcW w:w="2147" w:type="dxa"/>
            <w:tcBorders>
              <w:top w:val="nil"/>
              <w:left w:val="nil"/>
              <w:bottom w:val="single" w:sz="4" w:space="0" w:color="auto"/>
              <w:right w:val="single" w:sz="4" w:space="0" w:color="auto"/>
            </w:tcBorders>
          </w:tcPr>
          <w:p w:rsidR="00CB631F" w:rsidRDefault="00CB631F" w:rsidP="00AD631B">
            <w:pPr>
              <w:keepNext/>
              <w:ind w:left="720"/>
              <w:jc w:val="both"/>
              <w:outlineLvl w:val="0"/>
              <w:rPr>
                <w:rFonts w:ascii="Arial" w:hAnsi="Arial" w:cs="Arial"/>
                <w:lang w:val="es-HN"/>
              </w:rPr>
            </w:pPr>
          </w:p>
          <w:p w:rsidR="00CB631F" w:rsidRPr="003C0951" w:rsidRDefault="00CB631F" w:rsidP="00AD631B">
            <w:pPr>
              <w:keepNext/>
              <w:ind w:left="720"/>
              <w:jc w:val="both"/>
              <w:outlineLvl w:val="0"/>
              <w:rPr>
                <w:rFonts w:ascii="Arial" w:hAnsi="Arial" w:cs="Arial"/>
                <w:lang w:val="es-HN"/>
              </w:rPr>
            </w:pPr>
          </w:p>
        </w:tc>
        <w:tc>
          <w:tcPr>
            <w:tcW w:w="350" w:type="dxa"/>
            <w:tcBorders>
              <w:left w:val="single" w:sz="4" w:space="0" w:color="auto"/>
            </w:tcBorders>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1</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2</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3</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4</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1</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2</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3</w:t>
            </w:r>
          </w:p>
        </w:tc>
        <w:tc>
          <w:tcPr>
            <w:tcW w:w="350" w:type="dxa"/>
          </w:tcPr>
          <w:p w:rsidR="00CB631F" w:rsidRPr="003C0951" w:rsidRDefault="00CB631F" w:rsidP="00AD631B">
            <w:pPr>
              <w:jc w:val="center"/>
              <w:rPr>
                <w:rFonts w:ascii="Arial" w:hAnsi="Arial" w:cs="Arial"/>
                <w:b/>
                <w:lang w:val="es-HN"/>
              </w:rPr>
            </w:pPr>
            <w:r w:rsidRPr="00017045">
              <w:rPr>
                <w:rFonts w:ascii="Arial" w:hAnsi="Arial" w:cs="Arial"/>
                <w:b/>
                <w:sz w:val="24"/>
                <w:szCs w:val="24"/>
                <w:lang w:val="es-HN"/>
              </w:rPr>
              <w:t>4</w:t>
            </w:r>
          </w:p>
        </w:tc>
        <w:tc>
          <w:tcPr>
            <w:tcW w:w="1435" w:type="dxa"/>
            <w:vMerge/>
          </w:tcPr>
          <w:p w:rsidR="00CB631F" w:rsidRPr="003C0951" w:rsidRDefault="00CB631F" w:rsidP="00AD631B">
            <w:pPr>
              <w:keepNext/>
              <w:numPr>
                <w:ilvl w:val="0"/>
                <w:numId w:val="1"/>
              </w:numPr>
              <w:jc w:val="center"/>
              <w:outlineLvl w:val="0"/>
              <w:rPr>
                <w:rFonts w:ascii="Arial" w:hAnsi="Arial" w:cs="Arial"/>
                <w:b/>
                <w:lang w:val="es-HN"/>
              </w:rPr>
            </w:pPr>
          </w:p>
        </w:tc>
      </w:tr>
      <w:tr w:rsidR="00CB631F" w:rsidRPr="003C0951" w:rsidTr="00CB631F">
        <w:tc>
          <w:tcPr>
            <w:tcW w:w="2147" w:type="dxa"/>
          </w:tcPr>
          <w:p w:rsidR="00CB631F" w:rsidRPr="003C0951" w:rsidRDefault="00CB631F" w:rsidP="00AD631B">
            <w:pPr>
              <w:rPr>
                <w:rFonts w:ascii="Arial" w:hAnsi="Arial" w:cs="Arial"/>
                <w:lang w:val="es-HN"/>
              </w:rPr>
            </w:pPr>
            <w:r w:rsidRPr="003C0951">
              <w:rPr>
                <w:rFonts w:ascii="Arial" w:hAnsi="Arial" w:cs="Arial"/>
                <w:lang w:val="es-HN"/>
              </w:rPr>
              <w:t>Producto 1</w:t>
            </w: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shd w:val="clear" w:color="auto" w:fill="000000" w:themeFill="text1"/>
          </w:tcPr>
          <w:p w:rsidR="00CB631F" w:rsidRPr="003C0951" w:rsidRDefault="00CB631F" w:rsidP="00AD631B">
            <w:pPr>
              <w:rPr>
                <w:rFonts w:ascii="Arial" w:hAnsi="Arial" w:cs="Arial"/>
                <w:lang w:val="es-HN"/>
              </w:rPr>
            </w:pPr>
          </w:p>
        </w:tc>
        <w:tc>
          <w:tcPr>
            <w:tcW w:w="350" w:type="dxa"/>
            <w:shd w:val="clear" w:color="auto" w:fill="auto"/>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1435" w:type="dxa"/>
          </w:tcPr>
          <w:p w:rsidR="00CB631F" w:rsidRPr="003C0951" w:rsidRDefault="00CB631F" w:rsidP="00AD631B">
            <w:pPr>
              <w:jc w:val="center"/>
              <w:rPr>
                <w:rFonts w:ascii="Arial" w:hAnsi="Arial" w:cs="Arial"/>
                <w:lang w:val="es-HN"/>
              </w:rPr>
            </w:pPr>
            <w:r w:rsidRPr="00017045">
              <w:rPr>
                <w:rFonts w:ascii="Arial" w:hAnsi="Arial" w:cs="Arial"/>
                <w:sz w:val="24"/>
                <w:szCs w:val="24"/>
                <w:lang w:val="es-HN"/>
              </w:rPr>
              <w:t>30%</w:t>
            </w:r>
          </w:p>
        </w:tc>
      </w:tr>
      <w:tr w:rsidR="00CB631F" w:rsidRPr="003C0951" w:rsidTr="00CB631F">
        <w:trPr>
          <w:trHeight w:val="273"/>
        </w:trPr>
        <w:tc>
          <w:tcPr>
            <w:tcW w:w="2147" w:type="dxa"/>
          </w:tcPr>
          <w:p w:rsidR="00CB631F" w:rsidRPr="00E61DB7" w:rsidRDefault="00CB631F" w:rsidP="00AD631B">
            <w:pPr>
              <w:rPr>
                <w:rFonts w:ascii="Arial" w:hAnsi="Arial" w:cs="Arial"/>
                <w:lang w:val="es-HN"/>
              </w:rPr>
            </w:pPr>
            <w:r w:rsidRPr="00E61DB7">
              <w:rPr>
                <w:rFonts w:ascii="Arial" w:hAnsi="Arial" w:cs="Arial"/>
                <w:sz w:val="24"/>
                <w:szCs w:val="24"/>
                <w:lang w:val="es-HN"/>
              </w:rPr>
              <w:t>Producto 2</w:t>
            </w:r>
          </w:p>
        </w:tc>
        <w:tc>
          <w:tcPr>
            <w:tcW w:w="350" w:type="dxa"/>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350" w:type="dxa"/>
            <w:shd w:val="clear" w:color="auto" w:fill="000000" w:themeFill="text1"/>
          </w:tcPr>
          <w:p w:rsidR="00CB631F" w:rsidRPr="00E61DB7" w:rsidRDefault="00CB631F" w:rsidP="00AD631B">
            <w:pPr>
              <w:rPr>
                <w:rFonts w:ascii="Arial" w:hAnsi="Arial" w:cs="Arial"/>
                <w:lang w:val="es-HN"/>
              </w:rPr>
            </w:pPr>
          </w:p>
        </w:tc>
        <w:tc>
          <w:tcPr>
            <w:tcW w:w="350" w:type="dxa"/>
          </w:tcPr>
          <w:p w:rsidR="00CB631F" w:rsidRPr="00E61DB7" w:rsidRDefault="00CB631F" w:rsidP="00AD631B">
            <w:pPr>
              <w:rPr>
                <w:rFonts w:ascii="Arial" w:hAnsi="Arial" w:cs="Arial"/>
                <w:lang w:val="es-HN"/>
              </w:rPr>
            </w:pPr>
          </w:p>
        </w:tc>
        <w:tc>
          <w:tcPr>
            <w:tcW w:w="1435" w:type="dxa"/>
          </w:tcPr>
          <w:p w:rsidR="00CB631F" w:rsidRPr="00E61DB7" w:rsidRDefault="00CB631F" w:rsidP="00AD631B">
            <w:pPr>
              <w:jc w:val="center"/>
              <w:rPr>
                <w:rFonts w:ascii="Arial" w:hAnsi="Arial" w:cs="Arial"/>
                <w:lang w:val="es-HN"/>
              </w:rPr>
            </w:pPr>
            <w:r w:rsidRPr="00E61DB7">
              <w:rPr>
                <w:rFonts w:ascii="Arial" w:hAnsi="Arial" w:cs="Arial"/>
                <w:sz w:val="24"/>
                <w:szCs w:val="24"/>
                <w:lang w:val="es-HN"/>
              </w:rPr>
              <w:t>30%</w:t>
            </w:r>
          </w:p>
        </w:tc>
      </w:tr>
      <w:tr w:rsidR="00CB631F" w:rsidRPr="003C0951" w:rsidTr="00CB631F">
        <w:tc>
          <w:tcPr>
            <w:tcW w:w="2147" w:type="dxa"/>
          </w:tcPr>
          <w:p w:rsidR="00CB631F" w:rsidRPr="00CB631F" w:rsidRDefault="00CB631F" w:rsidP="00AD631B">
            <w:pPr>
              <w:rPr>
                <w:rFonts w:ascii="Arial" w:hAnsi="Arial" w:cs="Arial"/>
                <w:sz w:val="40"/>
                <w:lang w:val="es-HN"/>
              </w:rPr>
            </w:pPr>
            <w:r w:rsidRPr="00017045">
              <w:rPr>
                <w:rFonts w:ascii="Arial" w:hAnsi="Arial" w:cs="Arial"/>
                <w:sz w:val="24"/>
                <w:szCs w:val="24"/>
                <w:lang w:val="es-HN"/>
              </w:rPr>
              <w:t>Informe final</w:t>
            </w: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tcPr>
          <w:p w:rsidR="00CB631F" w:rsidRPr="003C0951" w:rsidRDefault="00CB631F" w:rsidP="00AD631B">
            <w:pPr>
              <w:rPr>
                <w:rFonts w:ascii="Arial" w:hAnsi="Arial" w:cs="Arial"/>
                <w:lang w:val="es-HN"/>
              </w:rPr>
            </w:pPr>
          </w:p>
        </w:tc>
        <w:tc>
          <w:tcPr>
            <w:tcW w:w="350" w:type="dxa"/>
            <w:shd w:val="clear" w:color="auto" w:fill="000000" w:themeFill="text1"/>
          </w:tcPr>
          <w:p w:rsidR="00CB631F" w:rsidRPr="003C0951" w:rsidRDefault="00CB631F" w:rsidP="00AD631B">
            <w:pPr>
              <w:rPr>
                <w:rFonts w:ascii="Arial" w:hAnsi="Arial" w:cs="Arial"/>
                <w:lang w:val="es-HN"/>
              </w:rPr>
            </w:pPr>
          </w:p>
        </w:tc>
        <w:tc>
          <w:tcPr>
            <w:tcW w:w="1435" w:type="dxa"/>
          </w:tcPr>
          <w:p w:rsidR="00CB631F" w:rsidRPr="003C0951" w:rsidRDefault="00CB631F" w:rsidP="00AD631B">
            <w:pPr>
              <w:jc w:val="center"/>
              <w:rPr>
                <w:rFonts w:ascii="Arial" w:hAnsi="Arial" w:cs="Arial"/>
                <w:lang w:val="es-HN"/>
              </w:rPr>
            </w:pPr>
            <w:r>
              <w:rPr>
                <w:rFonts w:ascii="Arial" w:hAnsi="Arial" w:cs="Arial"/>
                <w:lang w:val="es-HN"/>
              </w:rPr>
              <w:t>4</w:t>
            </w:r>
            <w:r w:rsidRPr="00017045">
              <w:rPr>
                <w:rFonts w:ascii="Arial" w:hAnsi="Arial" w:cs="Arial"/>
                <w:sz w:val="24"/>
                <w:szCs w:val="24"/>
                <w:lang w:val="es-HN"/>
              </w:rPr>
              <w:t>0%</w:t>
            </w:r>
          </w:p>
        </w:tc>
      </w:tr>
    </w:tbl>
    <w:p w:rsidR="00CB631F" w:rsidRDefault="00CB631F" w:rsidP="00E35D6F">
      <w:pPr>
        <w:spacing w:after="200" w:line="276" w:lineRule="auto"/>
        <w:jc w:val="both"/>
        <w:rPr>
          <w:rFonts w:ascii="Arial" w:hAnsi="Arial" w:cs="Arial"/>
          <w:b/>
          <w:sz w:val="22"/>
          <w:szCs w:val="22"/>
          <w:lang w:val="es-HN"/>
        </w:rPr>
      </w:pPr>
    </w:p>
    <w:p w:rsidR="0007320A" w:rsidRDefault="0007320A" w:rsidP="00E35D6F">
      <w:pPr>
        <w:spacing w:after="200" w:line="276" w:lineRule="auto"/>
        <w:jc w:val="both"/>
        <w:rPr>
          <w:rFonts w:ascii="Arial" w:hAnsi="Arial" w:cs="Arial"/>
          <w:b/>
          <w:sz w:val="22"/>
          <w:szCs w:val="22"/>
          <w:lang w:val="es-HN"/>
        </w:rPr>
      </w:pPr>
      <w:r w:rsidRPr="00673700">
        <w:rPr>
          <w:rFonts w:ascii="Arial" w:hAnsi="Arial" w:cs="Arial"/>
          <w:b/>
          <w:sz w:val="22"/>
          <w:szCs w:val="22"/>
          <w:lang w:val="es-HN"/>
        </w:rPr>
        <w:t>Coordinación</w:t>
      </w:r>
      <w:r w:rsidR="00673700" w:rsidRPr="00673700">
        <w:rPr>
          <w:rFonts w:ascii="Arial" w:hAnsi="Arial" w:cs="Arial"/>
          <w:b/>
          <w:sz w:val="22"/>
          <w:szCs w:val="22"/>
          <w:lang w:val="es-HN"/>
        </w:rPr>
        <w:t xml:space="preserve"> con la ENEE</w:t>
      </w:r>
      <w:r>
        <w:rPr>
          <w:rFonts w:ascii="Arial" w:hAnsi="Arial" w:cs="Arial"/>
          <w:b/>
          <w:sz w:val="22"/>
          <w:szCs w:val="22"/>
          <w:lang w:val="es-HN"/>
        </w:rPr>
        <w:t>:</w:t>
      </w:r>
    </w:p>
    <w:p w:rsidR="00171550" w:rsidRPr="003C0951" w:rsidRDefault="00017045" w:rsidP="00E35D6F">
      <w:pPr>
        <w:spacing w:after="200" w:line="276" w:lineRule="auto"/>
        <w:jc w:val="both"/>
        <w:rPr>
          <w:rFonts w:ascii="Arial" w:hAnsi="Arial" w:cs="Arial"/>
          <w:b/>
          <w:sz w:val="22"/>
          <w:szCs w:val="22"/>
          <w:lang w:val="es-HN"/>
        </w:rPr>
      </w:pPr>
      <w:r w:rsidRPr="00017045">
        <w:rPr>
          <w:rFonts w:ascii="Arial" w:hAnsi="Arial" w:cs="Arial"/>
          <w:sz w:val="22"/>
          <w:szCs w:val="22"/>
          <w:lang w:val="es-HN"/>
        </w:rPr>
        <w:t>El consultor trabajara en estrecha coordinación con un enlace de la Empresa Nacional de Energía Eléctrica y otro con el PROMEF, expertos en este tema y los que estime convenientes, la sede del trabajo será Tegucigalpa-Honduras, bajo la supervisión de la Coordinación del PROMEF.</w:t>
      </w:r>
    </w:p>
    <w:p w:rsidR="003177EC" w:rsidRPr="003C0951" w:rsidRDefault="00017045">
      <w:pPr>
        <w:spacing w:after="200" w:line="276" w:lineRule="auto"/>
        <w:rPr>
          <w:rFonts w:ascii="Arial" w:hAnsi="Arial" w:cs="Arial"/>
          <w:b/>
          <w:bCs/>
          <w:sz w:val="22"/>
          <w:szCs w:val="22"/>
          <w:lang w:val="es-HN"/>
        </w:rPr>
      </w:pPr>
      <w:bookmarkStart w:id="2" w:name="_Toc343273172"/>
      <w:r w:rsidRPr="00017045">
        <w:rPr>
          <w:sz w:val="22"/>
          <w:szCs w:val="22"/>
          <w:lang w:val="es-HN"/>
        </w:rPr>
        <w:br w:type="page"/>
      </w:r>
    </w:p>
    <w:p w:rsidR="003A5DA1" w:rsidRPr="003C0951" w:rsidRDefault="003F329E" w:rsidP="003177EC">
      <w:pPr>
        <w:pStyle w:val="Ttulo1"/>
        <w:numPr>
          <w:ilvl w:val="0"/>
          <w:numId w:val="0"/>
        </w:numPr>
        <w:rPr>
          <w:sz w:val="22"/>
          <w:szCs w:val="22"/>
          <w:lang w:val="es-HN"/>
        </w:rPr>
      </w:pPr>
      <w:bookmarkStart w:id="3" w:name="_Toc349125538"/>
      <w:r w:rsidRPr="003F329E">
        <w:rPr>
          <w:sz w:val="22"/>
          <w:szCs w:val="22"/>
          <w:lang w:val="es-HN"/>
        </w:rPr>
        <w:lastRenderedPageBreak/>
        <w:t>PERFIL DEL CONSULTOR</w:t>
      </w:r>
      <w:bookmarkEnd w:id="2"/>
      <w:bookmarkEnd w:id="3"/>
    </w:p>
    <w:p w:rsidR="00347499" w:rsidRPr="003C0951" w:rsidRDefault="00347499" w:rsidP="00347499">
      <w:pPr>
        <w:ind w:left="360"/>
        <w:jc w:val="both"/>
        <w:rPr>
          <w:rFonts w:ascii="Arial" w:hAnsi="Arial" w:cs="Arial"/>
          <w:b/>
          <w:sz w:val="22"/>
          <w:szCs w:val="22"/>
          <w:lang w:val="es-HN"/>
        </w:rPr>
      </w:pPr>
    </w:p>
    <w:p w:rsidR="003A5DA1" w:rsidRPr="003C0951" w:rsidRDefault="003F329E" w:rsidP="003A5DA1">
      <w:pPr>
        <w:ind w:left="360"/>
        <w:jc w:val="both"/>
        <w:rPr>
          <w:rFonts w:ascii="Arial" w:hAnsi="Arial" w:cs="Arial"/>
          <w:b/>
          <w:sz w:val="22"/>
          <w:szCs w:val="22"/>
          <w:lang w:val="es-HN"/>
        </w:rPr>
      </w:pPr>
      <w:r w:rsidRPr="003F329E">
        <w:rPr>
          <w:rFonts w:ascii="Arial" w:hAnsi="Arial" w:cs="Arial"/>
          <w:b/>
          <w:sz w:val="22"/>
          <w:szCs w:val="22"/>
          <w:lang w:val="es-HN"/>
        </w:rPr>
        <w:t>Grado Académico:</w:t>
      </w:r>
    </w:p>
    <w:p w:rsidR="00485138" w:rsidRPr="003C0951" w:rsidRDefault="00485138" w:rsidP="003A5DA1">
      <w:pPr>
        <w:ind w:left="360"/>
        <w:jc w:val="both"/>
        <w:rPr>
          <w:rFonts w:ascii="Arial" w:hAnsi="Arial" w:cs="Arial"/>
          <w:b/>
          <w:sz w:val="22"/>
          <w:szCs w:val="22"/>
          <w:lang w:val="es-HN"/>
        </w:rPr>
      </w:pPr>
    </w:p>
    <w:p w:rsidR="00347499" w:rsidRPr="003C0951" w:rsidRDefault="003F329E" w:rsidP="003A5DA1">
      <w:pPr>
        <w:pStyle w:val="Prrafodelista"/>
        <w:numPr>
          <w:ilvl w:val="0"/>
          <w:numId w:val="9"/>
        </w:numPr>
        <w:ind w:left="720"/>
        <w:jc w:val="both"/>
        <w:rPr>
          <w:rFonts w:ascii="Arial" w:hAnsi="Arial" w:cs="Arial"/>
          <w:sz w:val="22"/>
          <w:szCs w:val="22"/>
          <w:lang w:val="es-HN"/>
        </w:rPr>
      </w:pPr>
      <w:r w:rsidRPr="003F329E">
        <w:rPr>
          <w:rFonts w:ascii="Arial" w:hAnsi="Arial" w:cs="Arial"/>
          <w:sz w:val="22"/>
          <w:szCs w:val="22"/>
          <w:lang w:val="es-HN"/>
        </w:rPr>
        <w:t>Profesional con grado universitario</w:t>
      </w:r>
      <w:r w:rsidR="00E61DB7">
        <w:rPr>
          <w:rFonts w:ascii="Arial" w:hAnsi="Arial" w:cs="Arial"/>
          <w:sz w:val="22"/>
          <w:szCs w:val="22"/>
          <w:lang w:val="es-HN"/>
        </w:rPr>
        <w:t xml:space="preserve"> </w:t>
      </w:r>
      <w:r w:rsidRPr="003F329E">
        <w:rPr>
          <w:rFonts w:ascii="Arial" w:hAnsi="Arial" w:cs="Arial"/>
          <w:sz w:val="22"/>
          <w:szCs w:val="22"/>
          <w:lang w:val="es-HN"/>
        </w:rPr>
        <w:t>en Ingeniería eléctrica.</w:t>
      </w:r>
    </w:p>
    <w:p w:rsidR="003A5DA1" w:rsidRPr="003C0951" w:rsidRDefault="003A5DA1" w:rsidP="00E61DB7">
      <w:pPr>
        <w:pStyle w:val="Prrafodelista"/>
        <w:ind w:left="720"/>
        <w:jc w:val="both"/>
        <w:rPr>
          <w:rFonts w:ascii="Arial" w:hAnsi="Arial" w:cs="Arial"/>
          <w:sz w:val="22"/>
          <w:szCs w:val="22"/>
          <w:lang w:val="es-HN"/>
        </w:rPr>
      </w:pPr>
    </w:p>
    <w:p w:rsidR="003A5DA1" w:rsidRPr="003C0951" w:rsidRDefault="003A5DA1" w:rsidP="003A5DA1">
      <w:pPr>
        <w:ind w:left="360"/>
        <w:jc w:val="both"/>
        <w:rPr>
          <w:rFonts w:ascii="Arial" w:hAnsi="Arial" w:cs="Arial"/>
          <w:sz w:val="22"/>
          <w:szCs w:val="22"/>
          <w:lang w:val="es-HN"/>
        </w:rPr>
      </w:pPr>
    </w:p>
    <w:p w:rsidR="003A5DA1" w:rsidRPr="003C0951" w:rsidRDefault="003F329E" w:rsidP="003A5DA1">
      <w:pPr>
        <w:ind w:left="360"/>
        <w:jc w:val="both"/>
        <w:rPr>
          <w:rFonts w:ascii="Arial" w:hAnsi="Arial" w:cs="Arial"/>
          <w:b/>
          <w:sz w:val="22"/>
          <w:szCs w:val="22"/>
          <w:lang w:val="es-HN"/>
        </w:rPr>
      </w:pPr>
      <w:r w:rsidRPr="003F329E">
        <w:rPr>
          <w:rFonts w:ascii="Arial" w:hAnsi="Arial" w:cs="Arial"/>
          <w:b/>
          <w:sz w:val="22"/>
          <w:szCs w:val="22"/>
          <w:lang w:val="es-HN"/>
        </w:rPr>
        <w:t xml:space="preserve">Experiencia: </w:t>
      </w:r>
    </w:p>
    <w:p w:rsidR="00347499" w:rsidRPr="003C0951" w:rsidRDefault="00347499" w:rsidP="003A5DA1">
      <w:pPr>
        <w:ind w:left="360"/>
        <w:jc w:val="both"/>
        <w:rPr>
          <w:rFonts w:ascii="Arial" w:hAnsi="Arial" w:cs="Arial"/>
          <w:b/>
          <w:sz w:val="22"/>
          <w:szCs w:val="22"/>
          <w:lang w:val="es-HN"/>
        </w:rPr>
      </w:pPr>
    </w:p>
    <w:p w:rsidR="00347499" w:rsidRPr="00E61DB7" w:rsidRDefault="003F329E" w:rsidP="00347499">
      <w:pPr>
        <w:pStyle w:val="NormalTimesNewRoman"/>
        <w:numPr>
          <w:ilvl w:val="0"/>
          <w:numId w:val="20"/>
        </w:numPr>
        <w:spacing w:line="240" w:lineRule="auto"/>
        <w:ind w:right="-180"/>
        <w:rPr>
          <w:rFonts w:ascii="Arial" w:hAnsi="Arial" w:cs="Arial"/>
          <w:szCs w:val="22"/>
          <w:lang w:val="es-HN"/>
        </w:rPr>
      </w:pPr>
      <w:r w:rsidRPr="003F329E">
        <w:rPr>
          <w:rFonts w:ascii="Arial" w:hAnsi="Arial" w:cs="Arial"/>
          <w:szCs w:val="22"/>
          <w:lang w:val="es-HN"/>
        </w:rPr>
        <w:t>Experiencia mínima de 5 años en proyectos de determinación de pérdidas</w:t>
      </w:r>
      <w:r w:rsidR="00E61DB7">
        <w:rPr>
          <w:rFonts w:ascii="Arial" w:hAnsi="Arial" w:cs="Arial"/>
          <w:szCs w:val="22"/>
          <w:lang w:val="es-HN"/>
        </w:rPr>
        <w:t xml:space="preserve"> </w:t>
      </w:r>
      <w:r w:rsidRPr="003F329E">
        <w:rPr>
          <w:rFonts w:ascii="Arial" w:hAnsi="Arial" w:cs="Arial"/>
          <w:szCs w:val="22"/>
          <w:lang w:val="es-HN"/>
        </w:rPr>
        <w:t xml:space="preserve">técnicas </w:t>
      </w:r>
      <w:r w:rsidRPr="00E61DB7">
        <w:rPr>
          <w:rFonts w:ascii="Arial" w:hAnsi="Arial" w:cs="Arial"/>
          <w:szCs w:val="22"/>
          <w:lang w:val="es-HN"/>
        </w:rPr>
        <w:t>en redes de distribución</w:t>
      </w:r>
      <w:r w:rsidR="00E61DB7" w:rsidRPr="00E61DB7">
        <w:rPr>
          <w:rFonts w:ascii="Arial" w:hAnsi="Arial" w:cs="Arial"/>
          <w:szCs w:val="22"/>
          <w:lang w:val="es-HN"/>
        </w:rPr>
        <w:t xml:space="preserve"> </w:t>
      </w:r>
      <w:r w:rsidRPr="00E61DB7">
        <w:rPr>
          <w:rFonts w:ascii="Arial" w:hAnsi="Arial" w:cs="Arial"/>
          <w:szCs w:val="22"/>
          <w:lang w:val="es-HN"/>
        </w:rPr>
        <w:t>de energía eléctrica.</w:t>
      </w:r>
    </w:p>
    <w:p w:rsidR="00171550" w:rsidRPr="00E61DB7" w:rsidRDefault="00E61DB7" w:rsidP="00347499">
      <w:pPr>
        <w:pStyle w:val="NormalTimesNewRoman"/>
        <w:numPr>
          <w:ilvl w:val="0"/>
          <w:numId w:val="20"/>
        </w:numPr>
        <w:spacing w:line="240" w:lineRule="auto"/>
        <w:ind w:right="-180"/>
        <w:rPr>
          <w:rFonts w:ascii="Arial" w:hAnsi="Arial" w:cs="Arial"/>
          <w:szCs w:val="22"/>
          <w:lang w:val="es-HN"/>
        </w:rPr>
      </w:pPr>
      <w:r w:rsidRPr="00E61DB7">
        <w:rPr>
          <w:rFonts w:ascii="Arial" w:hAnsi="Arial" w:cs="Arial"/>
          <w:szCs w:val="22"/>
          <w:lang w:val="es-HN"/>
        </w:rPr>
        <w:t>Experiencia m</w:t>
      </w:r>
      <w:r w:rsidR="003F329E" w:rsidRPr="00E61DB7">
        <w:rPr>
          <w:rFonts w:ascii="Arial" w:hAnsi="Arial" w:cs="Arial"/>
          <w:szCs w:val="22"/>
          <w:lang w:val="es-HN"/>
        </w:rPr>
        <w:t>ínima de 3 años en proyectos u operación de instalaciones de media tensión.</w:t>
      </w:r>
    </w:p>
    <w:p w:rsidR="008A3BD5" w:rsidRPr="003C0951" w:rsidRDefault="008A3BD5" w:rsidP="003A5DA1">
      <w:pPr>
        <w:pStyle w:val="NormalTimesNewRoman"/>
        <w:spacing w:line="240" w:lineRule="auto"/>
        <w:ind w:left="360" w:right="-180"/>
        <w:rPr>
          <w:rFonts w:ascii="Arial" w:hAnsi="Arial" w:cs="Arial"/>
          <w:b/>
          <w:szCs w:val="22"/>
          <w:lang w:val="es-HN"/>
        </w:rPr>
      </w:pPr>
    </w:p>
    <w:p w:rsidR="00E35D6F" w:rsidRPr="003C0951" w:rsidRDefault="00E35D6F" w:rsidP="003177EC">
      <w:pPr>
        <w:pStyle w:val="Ttulo1"/>
        <w:numPr>
          <w:ilvl w:val="0"/>
          <w:numId w:val="0"/>
        </w:numPr>
        <w:ind w:left="360"/>
        <w:jc w:val="left"/>
        <w:rPr>
          <w:sz w:val="22"/>
          <w:szCs w:val="22"/>
          <w:lang w:val="es-HN"/>
        </w:rPr>
      </w:pPr>
      <w:bookmarkStart w:id="4" w:name="_Toc343273173"/>
      <w:bookmarkStart w:id="5" w:name="_Toc349125539"/>
    </w:p>
    <w:bookmarkEnd w:id="4"/>
    <w:bookmarkEnd w:id="5"/>
    <w:p w:rsidR="008D6CE3" w:rsidRPr="003C0951" w:rsidRDefault="008D6CE3" w:rsidP="008D6CE3">
      <w:pPr>
        <w:rPr>
          <w:rFonts w:ascii="Arial" w:hAnsi="Arial" w:cs="Arial"/>
          <w:sz w:val="22"/>
          <w:szCs w:val="22"/>
          <w:lang w:val="es-HN"/>
        </w:rPr>
      </w:pPr>
    </w:p>
    <w:p w:rsidR="00171550" w:rsidRPr="003C0951" w:rsidRDefault="00171550" w:rsidP="008D6CE3">
      <w:pPr>
        <w:rPr>
          <w:rFonts w:ascii="Arial" w:hAnsi="Arial" w:cs="Arial"/>
          <w:sz w:val="22"/>
          <w:szCs w:val="22"/>
          <w:lang w:val="es-HN"/>
        </w:rPr>
      </w:pPr>
    </w:p>
    <w:p w:rsidR="00171550" w:rsidRPr="003C0951" w:rsidRDefault="00171550" w:rsidP="008D6CE3">
      <w:pPr>
        <w:rPr>
          <w:rFonts w:ascii="Arial" w:hAnsi="Arial" w:cs="Arial"/>
          <w:sz w:val="22"/>
          <w:szCs w:val="22"/>
          <w:lang w:val="es-HN"/>
        </w:rPr>
      </w:pPr>
    </w:p>
    <w:p w:rsidR="00171550" w:rsidRPr="003C0951" w:rsidRDefault="00171550" w:rsidP="00171550">
      <w:pPr>
        <w:rPr>
          <w:rFonts w:ascii="Arial" w:hAnsi="Arial" w:cs="Arial"/>
          <w:sz w:val="22"/>
          <w:szCs w:val="22"/>
          <w:lang w:val="es-HN"/>
        </w:rPr>
      </w:pPr>
    </w:p>
    <w:p w:rsidR="00DF52C6" w:rsidRPr="00E81EC9" w:rsidRDefault="00BD6A4A" w:rsidP="00BD6A4A">
      <w:pPr>
        <w:rPr>
          <w:b/>
          <w:lang w:val="es-HN"/>
        </w:rPr>
      </w:pPr>
      <w:r w:rsidRPr="00E81EC9">
        <w:rPr>
          <w:b/>
          <w:lang w:val="es-HN"/>
        </w:rPr>
        <w:t xml:space="preserve"> </w:t>
      </w:r>
    </w:p>
    <w:p w:rsidR="00171550" w:rsidRPr="003C0951" w:rsidRDefault="00171550" w:rsidP="00E61DB7">
      <w:pPr>
        <w:jc w:val="center"/>
        <w:rPr>
          <w:rFonts w:ascii="Arial" w:hAnsi="Arial" w:cs="Arial"/>
          <w:sz w:val="22"/>
          <w:szCs w:val="22"/>
          <w:lang w:val="es-HN"/>
        </w:rPr>
      </w:pPr>
    </w:p>
    <w:sectPr w:rsidR="00171550" w:rsidRPr="003C0951" w:rsidSect="00165963">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02F" w:rsidRDefault="008F202F" w:rsidP="005F0C2B">
      <w:r>
        <w:separator/>
      </w:r>
    </w:p>
  </w:endnote>
  <w:endnote w:type="continuationSeparator" w:id="1">
    <w:p w:rsidR="008F202F" w:rsidRDefault="008F202F" w:rsidP="005F0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02F" w:rsidRDefault="008F202F" w:rsidP="005F0C2B">
      <w:r>
        <w:separator/>
      </w:r>
    </w:p>
  </w:footnote>
  <w:footnote w:type="continuationSeparator" w:id="1">
    <w:p w:rsidR="008F202F" w:rsidRDefault="008F202F" w:rsidP="005F0C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2B" w:rsidRDefault="005F0C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7">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5275296"/>
    <w:multiLevelType w:val="hybridMultilevel"/>
    <w:tmpl w:val="D80CE474"/>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5">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BAF424E"/>
    <w:multiLevelType w:val="hybridMultilevel"/>
    <w:tmpl w:val="CDA60EF4"/>
    <w:lvl w:ilvl="0" w:tplc="480A000F">
      <w:start w:val="1"/>
      <w:numFmt w:val="decimal"/>
      <w:lvlText w:val="%1."/>
      <w:lvlJc w:val="left"/>
      <w:pPr>
        <w:ind w:left="1091" w:hanging="360"/>
      </w:pPr>
      <w:rPr>
        <w:rFont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2">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23"/>
  </w:num>
  <w:num w:numId="2">
    <w:abstractNumId w:val="8"/>
  </w:num>
  <w:num w:numId="3">
    <w:abstractNumId w:val="10"/>
  </w:num>
  <w:num w:numId="4">
    <w:abstractNumId w:val="17"/>
  </w:num>
  <w:num w:numId="5">
    <w:abstractNumId w:val="15"/>
  </w:num>
  <w:num w:numId="6">
    <w:abstractNumId w:val="4"/>
  </w:num>
  <w:num w:numId="7">
    <w:abstractNumId w:val="11"/>
  </w:num>
  <w:num w:numId="8">
    <w:abstractNumId w:val="19"/>
  </w:num>
  <w:num w:numId="9">
    <w:abstractNumId w:val="18"/>
  </w:num>
  <w:num w:numId="10">
    <w:abstractNumId w:val="7"/>
  </w:num>
  <w:num w:numId="11">
    <w:abstractNumId w:val="12"/>
  </w:num>
  <w:num w:numId="12">
    <w:abstractNumId w:val="3"/>
  </w:num>
  <w:num w:numId="13">
    <w:abstractNumId w:val="16"/>
  </w:num>
  <w:num w:numId="14">
    <w:abstractNumId w:val="13"/>
  </w:num>
  <w:num w:numId="15">
    <w:abstractNumId w:val="0"/>
  </w:num>
  <w:num w:numId="16">
    <w:abstractNumId w:val="20"/>
  </w:num>
  <w:num w:numId="17">
    <w:abstractNumId w:val="5"/>
  </w:num>
  <w:num w:numId="18">
    <w:abstractNumId w:val="1"/>
  </w:num>
  <w:num w:numId="19">
    <w:abstractNumId w:val="14"/>
  </w:num>
  <w:num w:numId="20">
    <w:abstractNumId w:val="2"/>
  </w:num>
  <w:num w:numId="21">
    <w:abstractNumId w:val="22"/>
  </w:num>
  <w:num w:numId="22">
    <w:abstractNumId w:val="6"/>
  </w:num>
  <w:num w:numId="23">
    <w:abstractNumId w:val="23"/>
  </w:num>
  <w:num w:numId="24">
    <w:abstractNumId w:val="23"/>
  </w:num>
  <w:num w:numId="25">
    <w:abstractNumId w:val="9"/>
  </w:num>
  <w:num w:numId="26">
    <w:abstractNumId w:val="2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3A5DA1"/>
    <w:rsid w:val="00007A14"/>
    <w:rsid w:val="00017045"/>
    <w:rsid w:val="000360C4"/>
    <w:rsid w:val="00046C90"/>
    <w:rsid w:val="00051FED"/>
    <w:rsid w:val="00052104"/>
    <w:rsid w:val="00060869"/>
    <w:rsid w:val="00066EBC"/>
    <w:rsid w:val="0007320A"/>
    <w:rsid w:val="000B5DFD"/>
    <w:rsid w:val="000B7D1E"/>
    <w:rsid w:val="000C53ED"/>
    <w:rsid w:val="000E3CBF"/>
    <w:rsid w:val="00117E05"/>
    <w:rsid w:val="0013615C"/>
    <w:rsid w:val="001403C0"/>
    <w:rsid w:val="00146EB3"/>
    <w:rsid w:val="00156511"/>
    <w:rsid w:val="0017020B"/>
    <w:rsid w:val="0017109F"/>
    <w:rsid w:val="00171550"/>
    <w:rsid w:val="00186B6A"/>
    <w:rsid w:val="00192E68"/>
    <w:rsid w:val="0028178B"/>
    <w:rsid w:val="0029371F"/>
    <w:rsid w:val="002D70A1"/>
    <w:rsid w:val="003177EC"/>
    <w:rsid w:val="00347499"/>
    <w:rsid w:val="00363E7C"/>
    <w:rsid w:val="003A5DA1"/>
    <w:rsid w:val="003C0951"/>
    <w:rsid w:val="003F0B0F"/>
    <w:rsid w:val="003F329E"/>
    <w:rsid w:val="00405219"/>
    <w:rsid w:val="00412DAA"/>
    <w:rsid w:val="00460633"/>
    <w:rsid w:val="00485138"/>
    <w:rsid w:val="004923A6"/>
    <w:rsid w:val="004C71E1"/>
    <w:rsid w:val="004E26EE"/>
    <w:rsid w:val="004E4047"/>
    <w:rsid w:val="005236E3"/>
    <w:rsid w:val="00530E89"/>
    <w:rsid w:val="00532022"/>
    <w:rsid w:val="005326F3"/>
    <w:rsid w:val="0057791D"/>
    <w:rsid w:val="005A39F6"/>
    <w:rsid w:val="005C7D92"/>
    <w:rsid w:val="005D383D"/>
    <w:rsid w:val="005E2576"/>
    <w:rsid w:val="005F0C2B"/>
    <w:rsid w:val="00631900"/>
    <w:rsid w:val="00673700"/>
    <w:rsid w:val="006A7C7E"/>
    <w:rsid w:val="006B007E"/>
    <w:rsid w:val="006D52C5"/>
    <w:rsid w:val="00724F99"/>
    <w:rsid w:val="00757700"/>
    <w:rsid w:val="007674F7"/>
    <w:rsid w:val="00782218"/>
    <w:rsid w:val="007F5127"/>
    <w:rsid w:val="008031CA"/>
    <w:rsid w:val="0088462B"/>
    <w:rsid w:val="008A354A"/>
    <w:rsid w:val="008A3BD5"/>
    <w:rsid w:val="008A6394"/>
    <w:rsid w:val="008D6CE3"/>
    <w:rsid w:val="008F202F"/>
    <w:rsid w:val="00910CC9"/>
    <w:rsid w:val="00910E75"/>
    <w:rsid w:val="0094532A"/>
    <w:rsid w:val="009A3AF3"/>
    <w:rsid w:val="009B6AC9"/>
    <w:rsid w:val="009C2ABD"/>
    <w:rsid w:val="009E7CD3"/>
    <w:rsid w:val="00AA663A"/>
    <w:rsid w:val="00AD3A13"/>
    <w:rsid w:val="00AD3C39"/>
    <w:rsid w:val="00B30DE6"/>
    <w:rsid w:val="00B64E3B"/>
    <w:rsid w:val="00B65B59"/>
    <w:rsid w:val="00B8289F"/>
    <w:rsid w:val="00B92D0B"/>
    <w:rsid w:val="00BB1D49"/>
    <w:rsid w:val="00BC09C4"/>
    <w:rsid w:val="00BD464F"/>
    <w:rsid w:val="00BD6A4A"/>
    <w:rsid w:val="00C029C3"/>
    <w:rsid w:val="00C049E3"/>
    <w:rsid w:val="00C2234D"/>
    <w:rsid w:val="00C24F96"/>
    <w:rsid w:val="00C3334C"/>
    <w:rsid w:val="00C44709"/>
    <w:rsid w:val="00CA3106"/>
    <w:rsid w:val="00CA3ECF"/>
    <w:rsid w:val="00CB631F"/>
    <w:rsid w:val="00D41448"/>
    <w:rsid w:val="00D46622"/>
    <w:rsid w:val="00DB3EDB"/>
    <w:rsid w:val="00DB71DF"/>
    <w:rsid w:val="00DF08C0"/>
    <w:rsid w:val="00DF164C"/>
    <w:rsid w:val="00DF52C6"/>
    <w:rsid w:val="00E35D6F"/>
    <w:rsid w:val="00E50031"/>
    <w:rsid w:val="00E61DB7"/>
    <w:rsid w:val="00EF2761"/>
    <w:rsid w:val="00EF3DA5"/>
    <w:rsid w:val="00F01331"/>
    <w:rsid w:val="00F10CC8"/>
    <w:rsid w:val="00F2267F"/>
    <w:rsid w:val="00F31A64"/>
    <w:rsid w:val="00FE7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styleId="Piedepgina">
    <w:name w:val="footer"/>
    <w:basedOn w:val="Normal"/>
    <w:link w:val="PiedepginaCar"/>
    <w:uiPriority w:val="99"/>
    <w:unhideWhenUsed/>
    <w:rsid w:val="005F0C2B"/>
    <w:pPr>
      <w:tabs>
        <w:tab w:val="center" w:pos="4419"/>
        <w:tab w:val="right" w:pos="8838"/>
      </w:tabs>
    </w:pPr>
  </w:style>
  <w:style w:type="character" w:customStyle="1" w:styleId="PiedepginaCar">
    <w:name w:val="Pie de página Car"/>
    <w:basedOn w:val="Fuentedeprrafopredeter"/>
    <w:link w:val="Piedepgina"/>
    <w:uiPriority w:val="99"/>
    <w:rsid w:val="005F0C2B"/>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060869"/>
    <w:rPr>
      <w:sz w:val="16"/>
      <w:szCs w:val="16"/>
    </w:rPr>
  </w:style>
  <w:style w:type="paragraph" w:styleId="Textocomentario">
    <w:name w:val="annotation text"/>
    <w:basedOn w:val="Normal"/>
    <w:link w:val="TextocomentarioCar"/>
    <w:uiPriority w:val="99"/>
    <w:semiHidden/>
    <w:unhideWhenUsed/>
    <w:rsid w:val="00060869"/>
    <w:rPr>
      <w:sz w:val="20"/>
      <w:szCs w:val="20"/>
    </w:rPr>
  </w:style>
  <w:style w:type="character" w:customStyle="1" w:styleId="TextocomentarioCar">
    <w:name w:val="Texto comentario Car"/>
    <w:basedOn w:val="Fuentedeprrafopredeter"/>
    <w:link w:val="Textocomentario"/>
    <w:uiPriority w:val="99"/>
    <w:semiHidden/>
    <w:rsid w:val="00060869"/>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60869"/>
    <w:rPr>
      <w:b/>
      <w:bCs/>
    </w:rPr>
  </w:style>
  <w:style w:type="character" w:customStyle="1" w:styleId="AsuntodelcomentarioCar">
    <w:name w:val="Asunto del comentario Car"/>
    <w:basedOn w:val="TextocomentarioCar"/>
    <w:link w:val="Asuntodelcomentario"/>
    <w:uiPriority w:val="99"/>
    <w:semiHidden/>
    <w:rsid w:val="00060869"/>
    <w:rPr>
      <w:rFonts w:ascii="Times New Roman" w:eastAsia="Times New Roman" w:hAnsi="Times New Roman" w:cs="Times New Roman"/>
      <w:b/>
      <w:bCs/>
      <w:sz w:val="20"/>
      <w:szCs w:val="20"/>
      <w:lang w:val="en-US"/>
    </w:rPr>
  </w:style>
  <w:style w:type="paragraph" w:styleId="TDC2">
    <w:name w:val="toc 2"/>
    <w:basedOn w:val="Normal"/>
    <w:next w:val="Normal"/>
    <w:autoRedefine/>
    <w:uiPriority w:val="39"/>
    <w:unhideWhenUsed/>
    <w:rsid w:val="00171550"/>
    <w:pPr>
      <w:spacing w:after="100"/>
      <w:ind w:left="240"/>
    </w:pPr>
  </w:style>
  <w:style w:type="table" w:styleId="Tablaconcuadrcula">
    <w:name w:val="Table Grid"/>
    <w:basedOn w:val="Tablanormal"/>
    <w:uiPriority w:val="59"/>
    <w:rsid w:val="0017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5DA1"/>
    <w:pPr>
      <w:keepNext/>
      <w:numPr>
        <w:numId w:val="1"/>
      </w:numPr>
      <w:jc w:val="both"/>
      <w:outlineLvl w:val="0"/>
    </w:pPr>
    <w:rPr>
      <w:rFonts w:ascii="Arial" w:hAnsi="Arial" w:cs="Arial"/>
      <w:b/>
      <w:bCs/>
      <w:sz w:val="28"/>
      <w:lang w:val="es-ES"/>
    </w:rPr>
  </w:style>
  <w:style w:type="paragraph" w:styleId="Heading3">
    <w:name w:val="heading 3"/>
    <w:basedOn w:val="Normal"/>
    <w:next w:val="Normal"/>
    <w:link w:val="Heading3Ch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A1"/>
    <w:rPr>
      <w:rFonts w:ascii="Arial" w:eastAsia="Times New Roman" w:hAnsi="Arial" w:cs="Arial"/>
      <w:b/>
      <w:bCs/>
      <w:sz w:val="28"/>
      <w:szCs w:val="24"/>
    </w:rPr>
  </w:style>
  <w:style w:type="paragraph" w:styleId="ListParagraph">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Header">
    <w:name w:val="header"/>
    <w:basedOn w:val="Normal"/>
    <w:link w:val="HeaderChar"/>
    <w:rsid w:val="003A5DA1"/>
    <w:pPr>
      <w:tabs>
        <w:tab w:val="center" w:pos="4680"/>
        <w:tab w:val="right" w:pos="9360"/>
      </w:tabs>
    </w:pPr>
  </w:style>
  <w:style w:type="character" w:customStyle="1" w:styleId="HeaderChar">
    <w:name w:val="Header Char"/>
    <w:basedOn w:val="DefaultParagraphFont"/>
    <w:link w:val="Header"/>
    <w:rsid w:val="003A5DA1"/>
    <w:rPr>
      <w:rFonts w:ascii="Times New Roman" w:eastAsia="Times New Roman" w:hAnsi="Times New Roman" w:cs="Times New Roman"/>
      <w:sz w:val="24"/>
      <w:szCs w:val="24"/>
      <w:lang w:val="en-US"/>
    </w:rPr>
  </w:style>
  <w:style w:type="character" w:styleId="Hyperlink">
    <w:name w:val="Hyperlink"/>
    <w:basedOn w:val="DefaultParagraphFont"/>
    <w:uiPriority w:val="99"/>
    <w:rsid w:val="003A5DA1"/>
    <w:rPr>
      <w:color w:val="0000FF"/>
      <w:u w:val="single"/>
    </w:rPr>
  </w:style>
  <w:style w:type="paragraph" w:styleId="TOCHeading">
    <w:name w:val="TOC Heading"/>
    <w:basedOn w:val="Heading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3A5DA1"/>
    <w:pPr>
      <w:spacing w:after="100"/>
    </w:pPr>
  </w:style>
  <w:style w:type="paragraph" w:styleId="BalloonText">
    <w:name w:val="Balloon Text"/>
    <w:basedOn w:val="Normal"/>
    <w:link w:val="BalloonTextChar"/>
    <w:uiPriority w:val="99"/>
    <w:semiHidden/>
    <w:unhideWhenUsed/>
    <w:rsid w:val="003A5DA1"/>
    <w:rPr>
      <w:rFonts w:ascii="Tahoma" w:hAnsi="Tahoma" w:cs="Tahoma"/>
      <w:sz w:val="16"/>
      <w:szCs w:val="16"/>
    </w:rPr>
  </w:style>
  <w:style w:type="character" w:customStyle="1" w:styleId="BalloonTextChar">
    <w:name w:val="Balloon Text Char"/>
    <w:basedOn w:val="DefaultParagraphFont"/>
    <w:link w:val="BalloonText"/>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LightShading-Accent2">
    <w:name w:val="Light Shading Accent 2"/>
    <w:basedOn w:val="Table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BodyText">
    <w:name w:val="Body Text"/>
    <w:basedOn w:val="Normal"/>
    <w:link w:val="BodyTextChar"/>
    <w:rsid w:val="00530E89"/>
    <w:pPr>
      <w:spacing w:after="240" w:line="240" w:lineRule="atLeast"/>
      <w:jc w:val="both"/>
    </w:pPr>
    <w:rPr>
      <w:rFonts w:ascii="Garamond" w:hAnsi="Garamond"/>
      <w:sz w:val="22"/>
      <w:szCs w:val="20"/>
      <w:lang w:val="es-ES"/>
    </w:rPr>
  </w:style>
  <w:style w:type="character" w:customStyle="1" w:styleId="BodyTextChar">
    <w:name w:val="Body Text Char"/>
    <w:basedOn w:val="DefaultParagraphFont"/>
    <w:link w:val="BodyText"/>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styleId="Footer">
    <w:name w:val="footer"/>
    <w:basedOn w:val="Normal"/>
    <w:link w:val="FooterChar"/>
    <w:uiPriority w:val="99"/>
    <w:unhideWhenUsed/>
    <w:rsid w:val="005F0C2B"/>
    <w:pPr>
      <w:tabs>
        <w:tab w:val="center" w:pos="4419"/>
        <w:tab w:val="right" w:pos="8838"/>
      </w:tabs>
    </w:pPr>
  </w:style>
  <w:style w:type="character" w:customStyle="1" w:styleId="FooterChar">
    <w:name w:val="Footer Char"/>
    <w:basedOn w:val="DefaultParagraphFont"/>
    <w:link w:val="Footer"/>
    <w:uiPriority w:val="99"/>
    <w:rsid w:val="005F0C2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60869"/>
    <w:rPr>
      <w:sz w:val="16"/>
      <w:szCs w:val="16"/>
    </w:rPr>
  </w:style>
  <w:style w:type="paragraph" w:styleId="CommentText">
    <w:name w:val="annotation text"/>
    <w:basedOn w:val="Normal"/>
    <w:link w:val="CommentTextChar"/>
    <w:uiPriority w:val="99"/>
    <w:semiHidden/>
    <w:unhideWhenUsed/>
    <w:rsid w:val="00060869"/>
    <w:rPr>
      <w:sz w:val="20"/>
      <w:szCs w:val="20"/>
    </w:rPr>
  </w:style>
  <w:style w:type="character" w:customStyle="1" w:styleId="CommentTextChar">
    <w:name w:val="Comment Text Char"/>
    <w:basedOn w:val="DefaultParagraphFont"/>
    <w:link w:val="CommentText"/>
    <w:uiPriority w:val="99"/>
    <w:semiHidden/>
    <w:rsid w:val="0006086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60869"/>
    <w:rPr>
      <w:b/>
      <w:bCs/>
    </w:rPr>
  </w:style>
  <w:style w:type="character" w:customStyle="1" w:styleId="CommentSubjectChar">
    <w:name w:val="Comment Subject Char"/>
    <w:basedOn w:val="CommentTextChar"/>
    <w:link w:val="CommentSubject"/>
    <w:uiPriority w:val="99"/>
    <w:semiHidden/>
    <w:rsid w:val="00060869"/>
    <w:rPr>
      <w:rFonts w:ascii="Times New Roman" w:eastAsia="Times New Roman" w:hAnsi="Times New Roman" w:cs="Times New Roman"/>
      <w:b/>
      <w:bCs/>
      <w:sz w:val="20"/>
      <w:szCs w:val="20"/>
      <w:lang w:val="en-US"/>
    </w:rPr>
  </w:style>
  <w:style w:type="paragraph" w:styleId="TOC2">
    <w:name w:val="toc 2"/>
    <w:basedOn w:val="Normal"/>
    <w:next w:val="Normal"/>
    <w:autoRedefine/>
    <w:uiPriority w:val="39"/>
    <w:unhideWhenUsed/>
    <w:rsid w:val="00171550"/>
    <w:pPr>
      <w:spacing w:after="100"/>
      <w:ind w:left="240"/>
    </w:pPr>
  </w:style>
  <w:style w:type="table" w:styleId="TableGrid">
    <w:name w:val="Table Grid"/>
    <w:basedOn w:val="TableNormal"/>
    <w:uiPriority w:val="59"/>
    <w:rsid w:val="00171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548D-66C9-4B7C-B55B-F8E8D79C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3848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3</cp:revision>
  <dcterms:created xsi:type="dcterms:W3CDTF">2013-08-28T22:10:00Z</dcterms:created>
  <dcterms:modified xsi:type="dcterms:W3CDTF">2013-08-28T22:14:00Z</dcterms:modified>
</cp:coreProperties>
</file>