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9E6C33" w:rsidRDefault="003A5DA1" w:rsidP="003A5DA1">
      <w:pPr>
        <w:jc w:val="center"/>
        <w:rPr>
          <w:rFonts w:ascii="Arial" w:hAnsi="Arial" w:cs="Arial"/>
          <w:b/>
          <w:sz w:val="22"/>
          <w:szCs w:val="22"/>
          <w:lang w:val="es-ES"/>
        </w:rPr>
      </w:pPr>
      <w:r w:rsidRPr="009E6C33">
        <w:rPr>
          <w:rFonts w:ascii="Arial" w:hAnsi="Arial" w:cs="Arial"/>
          <w:b/>
          <w:sz w:val="22"/>
          <w:szCs w:val="22"/>
          <w:lang w:val="es-ES"/>
        </w:rPr>
        <w:t>EMPRESA NACIONAL DE ENERGIA ELECTRICA (ENEE)</w:t>
      </w:r>
    </w:p>
    <w:p w:rsidR="003A5DA1" w:rsidRPr="009E6C33" w:rsidRDefault="003A5DA1" w:rsidP="003A5DA1">
      <w:pPr>
        <w:jc w:val="center"/>
        <w:rPr>
          <w:rFonts w:ascii="Arial" w:hAnsi="Arial" w:cs="Arial"/>
          <w:b/>
          <w:sz w:val="22"/>
          <w:szCs w:val="22"/>
          <w:lang w:val="es-ES"/>
        </w:rPr>
      </w:pPr>
      <w:r w:rsidRPr="009E6C33">
        <w:rPr>
          <w:rFonts w:ascii="Arial" w:hAnsi="Arial" w:cs="Arial"/>
          <w:b/>
          <w:sz w:val="22"/>
          <w:szCs w:val="22"/>
          <w:lang w:val="es-ES"/>
        </w:rPr>
        <w:t>PROYECTO MEJORA DE LA EFICIENCIA DEL SECTOR ENERGÍA (PROMEF)</w:t>
      </w:r>
    </w:p>
    <w:p w:rsidR="003A5DA1" w:rsidRPr="00D5101F" w:rsidRDefault="00E75F35" w:rsidP="003A5DA1">
      <w:pPr>
        <w:jc w:val="center"/>
        <w:rPr>
          <w:rFonts w:ascii="Arial" w:hAnsi="Arial" w:cs="Arial"/>
          <w:b/>
          <w:sz w:val="22"/>
          <w:szCs w:val="22"/>
          <w:lang w:val="pt-BR"/>
        </w:rPr>
      </w:pPr>
      <w:proofErr w:type="gramStart"/>
      <w:r w:rsidRPr="00E75F35">
        <w:rPr>
          <w:rFonts w:ascii="Arial" w:hAnsi="Arial" w:cs="Arial"/>
          <w:b/>
          <w:sz w:val="22"/>
          <w:szCs w:val="22"/>
          <w:lang w:val="pt-BR"/>
        </w:rPr>
        <w:t>CRÉDITO IDA-4536-HO</w:t>
      </w:r>
      <w:proofErr w:type="gramEnd"/>
    </w:p>
    <w:p w:rsidR="003A5DA1" w:rsidRPr="00D5101F" w:rsidRDefault="003A5DA1" w:rsidP="003A5DA1">
      <w:pPr>
        <w:jc w:val="center"/>
        <w:rPr>
          <w:rFonts w:ascii="Arial" w:hAnsi="Arial" w:cs="Arial"/>
          <w:b/>
          <w:sz w:val="22"/>
          <w:szCs w:val="22"/>
          <w:lang w:val="pt-BR"/>
        </w:rPr>
      </w:pPr>
    </w:p>
    <w:p w:rsidR="003A5DA1" w:rsidRPr="00D5101F" w:rsidRDefault="00E75F35" w:rsidP="003A5DA1">
      <w:pPr>
        <w:pStyle w:val="Ttulo1"/>
        <w:numPr>
          <w:ilvl w:val="0"/>
          <w:numId w:val="0"/>
        </w:numPr>
        <w:ind w:left="360"/>
        <w:jc w:val="center"/>
        <w:rPr>
          <w:sz w:val="22"/>
          <w:szCs w:val="22"/>
          <w:lang w:val="pt-BR"/>
        </w:rPr>
      </w:pPr>
      <w:bookmarkStart w:id="0" w:name="_Toc319982359"/>
      <w:bookmarkStart w:id="1" w:name="_Toc349124649"/>
      <w:r w:rsidRPr="00E75F35">
        <w:rPr>
          <w:sz w:val="22"/>
          <w:szCs w:val="22"/>
          <w:lang w:val="pt-BR"/>
        </w:rPr>
        <w:t>TERMINOS DE REFERENCIA</w:t>
      </w:r>
      <w:bookmarkEnd w:id="0"/>
      <w:bookmarkEnd w:id="1"/>
    </w:p>
    <w:p w:rsidR="00770420" w:rsidRPr="00D5101F" w:rsidRDefault="00770420" w:rsidP="003A5DA1">
      <w:pPr>
        <w:rPr>
          <w:rFonts w:ascii="Arial" w:hAnsi="Arial" w:cs="Arial"/>
          <w:sz w:val="22"/>
          <w:szCs w:val="22"/>
          <w:u w:val="single"/>
          <w:lang w:val="pt-BR"/>
        </w:rPr>
      </w:pPr>
    </w:p>
    <w:p w:rsidR="00770420" w:rsidRPr="009E6C33" w:rsidRDefault="009E6C33" w:rsidP="009E6C33">
      <w:pPr>
        <w:jc w:val="center"/>
        <w:rPr>
          <w:rFonts w:ascii="Arial" w:eastAsiaTheme="minorHAnsi" w:hAnsi="Arial" w:cs="Arial"/>
          <w:b/>
          <w:sz w:val="22"/>
          <w:szCs w:val="22"/>
          <w:lang w:val="es-ES"/>
        </w:rPr>
      </w:pPr>
      <w:r w:rsidRPr="009E6C33">
        <w:rPr>
          <w:rFonts w:ascii="Arial" w:hAnsi="Arial" w:cs="Arial"/>
          <w:b/>
          <w:bCs/>
          <w:sz w:val="22"/>
          <w:szCs w:val="22"/>
          <w:lang w:val="es-ES"/>
        </w:rPr>
        <w:t>CONSULTORÍA PARA LA GESTIÓN</w:t>
      </w:r>
      <w:r w:rsidRPr="009E6C33">
        <w:rPr>
          <w:rFonts w:ascii="Arial" w:eastAsiaTheme="minorHAnsi" w:hAnsi="Arial" w:cs="Arial"/>
          <w:b/>
          <w:sz w:val="22"/>
          <w:szCs w:val="22"/>
          <w:lang w:val="es-ES"/>
        </w:rPr>
        <w:t xml:space="preserve"> COMERCIAL DE SERVICIOS POR U</w:t>
      </w:r>
      <w:r>
        <w:rPr>
          <w:rFonts w:ascii="Arial" w:eastAsiaTheme="minorHAnsi" w:hAnsi="Arial" w:cs="Arial"/>
          <w:b/>
          <w:sz w:val="22"/>
          <w:szCs w:val="22"/>
          <w:lang w:val="es-ES"/>
        </w:rPr>
        <w:t>SO DE LA INFRAESTRUCTURA DE RED</w:t>
      </w:r>
    </w:p>
    <w:p w:rsidR="00A027E3" w:rsidRPr="009E6C33" w:rsidRDefault="00A027E3" w:rsidP="003A5DA1">
      <w:pPr>
        <w:rPr>
          <w:rFonts w:ascii="Arial" w:hAnsi="Arial" w:cs="Arial"/>
          <w:sz w:val="22"/>
          <w:szCs w:val="22"/>
          <w:lang w:val="es-ES"/>
        </w:rPr>
      </w:pPr>
    </w:p>
    <w:p w:rsidR="003A5DA1" w:rsidRPr="009E6C33" w:rsidRDefault="003A5DA1" w:rsidP="003A5DA1">
      <w:pPr>
        <w:numPr>
          <w:ilvl w:val="0"/>
          <w:numId w:val="2"/>
        </w:numPr>
        <w:rPr>
          <w:rFonts w:ascii="Arial" w:hAnsi="Arial" w:cs="Arial"/>
          <w:b/>
          <w:sz w:val="22"/>
          <w:szCs w:val="22"/>
          <w:lang w:val="es-MX"/>
        </w:rPr>
      </w:pPr>
      <w:r w:rsidRPr="009E6C33">
        <w:rPr>
          <w:rFonts w:ascii="Arial" w:hAnsi="Arial" w:cs="Arial"/>
          <w:b/>
          <w:sz w:val="22"/>
          <w:szCs w:val="22"/>
          <w:lang w:val="es-MX"/>
        </w:rPr>
        <w:t>ANTECEDENTES</w:t>
      </w:r>
    </w:p>
    <w:p w:rsidR="00BA6D65" w:rsidRPr="009E6C33" w:rsidRDefault="00BA6D65" w:rsidP="00CF3C34">
      <w:pPr>
        <w:jc w:val="both"/>
        <w:rPr>
          <w:rFonts w:ascii="Arial" w:hAnsi="Arial" w:cs="Arial"/>
          <w:sz w:val="22"/>
          <w:szCs w:val="22"/>
          <w:lang w:val="es-ES"/>
        </w:rPr>
      </w:pPr>
    </w:p>
    <w:p w:rsidR="00CF3C34" w:rsidRPr="009E6C33" w:rsidRDefault="00CF3C34" w:rsidP="00CF3C34">
      <w:pPr>
        <w:jc w:val="both"/>
        <w:rPr>
          <w:rFonts w:ascii="Arial" w:hAnsi="Arial" w:cs="Arial"/>
          <w:sz w:val="22"/>
          <w:szCs w:val="22"/>
          <w:lang w:val="es-ES"/>
        </w:rPr>
      </w:pPr>
      <w:r w:rsidRPr="009E6C33">
        <w:rPr>
          <w:rFonts w:ascii="Arial" w:hAnsi="Arial" w:cs="Arial"/>
          <w:sz w:val="22"/>
          <w:szCs w:val="22"/>
          <w:lang w:val="es-ES"/>
        </w:rPr>
        <w:t>La ENEE implementa un “Proyecto de Mejora de la Gestión del Área de Distribución y Comercial de la ENEE (PMG)”, diseñado con el objetivo de lograr un desempeño eficiente y sostenible de la empresa en las actividades vinculadas a la provisión del servicio eléctrico a sus clientes. Estas actividades incluyen el suministro de energía eléctrica en estricto cumplimiento de las normas de calidad vigentes, la facturación y cobranza de los montos correspondientes al consumo efectivamente realizado, así como la atención integral personalizada y telefónica de los clientes (reclamos por calidad del servicio recibido, gestiones comerciales, etc.).</w:t>
      </w:r>
    </w:p>
    <w:p w:rsidR="00CF3C34" w:rsidRPr="009E6C33" w:rsidRDefault="00CF3C34" w:rsidP="00CF3C34">
      <w:pPr>
        <w:jc w:val="both"/>
        <w:rPr>
          <w:rFonts w:ascii="Arial" w:hAnsi="Arial" w:cs="Arial"/>
          <w:sz w:val="22"/>
          <w:szCs w:val="22"/>
          <w:lang w:val="es-ES"/>
        </w:rPr>
      </w:pPr>
    </w:p>
    <w:p w:rsidR="00CF3C34" w:rsidRPr="009E6C33" w:rsidRDefault="00CF3C34" w:rsidP="00CF3C34">
      <w:pPr>
        <w:jc w:val="both"/>
        <w:rPr>
          <w:rFonts w:ascii="Arial" w:hAnsi="Arial" w:cs="Arial"/>
          <w:sz w:val="22"/>
          <w:szCs w:val="22"/>
          <w:lang w:val="es-ES"/>
        </w:rPr>
      </w:pPr>
      <w:r w:rsidRPr="009E6C33">
        <w:rPr>
          <w:rFonts w:ascii="Arial" w:hAnsi="Arial" w:cs="Arial"/>
          <w:sz w:val="22"/>
          <w:szCs w:val="22"/>
          <w:lang w:val="es-ES"/>
        </w:rPr>
        <w:t xml:space="preserve">El PMG incluye la incorporación de tres (3) sistemas corporativos para dar soporte a las actividades involucradas en la prestación del servicio integral a los clientes de la empresa:  </w:t>
      </w:r>
    </w:p>
    <w:p w:rsidR="00CF3C34" w:rsidRPr="009E6C33" w:rsidRDefault="00CF3C34" w:rsidP="00CF3C34">
      <w:pPr>
        <w:jc w:val="both"/>
        <w:rPr>
          <w:rFonts w:ascii="Arial" w:hAnsi="Arial" w:cs="Arial"/>
          <w:sz w:val="22"/>
          <w:szCs w:val="22"/>
          <w:lang w:val="es-ES"/>
        </w:rPr>
      </w:pPr>
    </w:p>
    <w:p w:rsidR="00CF3C34" w:rsidRPr="009E6C33" w:rsidRDefault="00CF3C34" w:rsidP="00CF3C34">
      <w:pPr>
        <w:numPr>
          <w:ilvl w:val="0"/>
          <w:numId w:val="23"/>
        </w:numPr>
        <w:autoSpaceDE w:val="0"/>
        <w:autoSpaceDN w:val="0"/>
        <w:adjustRightInd w:val="0"/>
        <w:spacing w:line="240" w:lineRule="atLeast"/>
        <w:jc w:val="both"/>
        <w:rPr>
          <w:rFonts w:ascii="Arial" w:hAnsi="Arial" w:cs="Arial"/>
          <w:sz w:val="22"/>
          <w:szCs w:val="22"/>
          <w:lang w:val="es-ES"/>
        </w:rPr>
      </w:pPr>
      <w:r w:rsidRPr="009E6C33">
        <w:rPr>
          <w:rFonts w:ascii="Arial" w:hAnsi="Arial" w:cs="Arial"/>
          <w:sz w:val="22"/>
          <w:szCs w:val="22"/>
          <w:lang w:val="es-ES"/>
        </w:rPr>
        <w:t>Un “Sistema de Gestión Comercial (SGC)” que permite la adecuada ejecución de las actividades vinculadas al ciclo comercial: medición, lectura de consumos, facturación y cobranzas; atención de clientes en oficinas comerciales o telefónica (a través de “</w:t>
      </w:r>
      <w:proofErr w:type="spellStart"/>
      <w:r w:rsidRPr="009E6C33">
        <w:rPr>
          <w:rFonts w:ascii="Arial" w:hAnsi="Arial" w:cs="Arial"/>
          <w:sz w:val="22"/>
          <w:szCs w:val="22"/>
          <w:lang w:val="es-ES"/>
        </w:rPr>
        <w:t>call</w:t>
      </w:r>
      <w:proofErr w:type="spellEnd"/>
      <w:r w:rsidRPr="009E6C33">
        <w:rPr>
          <w:rFonts w:ascii="Arial" w:hAnsi="Arial" w:cs="Arial"/>
          <w:sz w:val="22"/>
          <w:szCs w:val="22"/>
          <w:lang w:val="es-ES"/>
        </w:rPr>
        <w:t xml:space="preserve"> center”); desconexión y </w:t>
      </w:r>
      <w:proofErr w:type="spellStart"/>
      <w:r w:rsidRPr="009E6C33">
        <w:rPr>
          <w:rFonts w:ascii="Arial" w:hAnsi="Arial" w:cs="Arial"/>
          <w:sz w:val="22"/>
          <w:szCs w:val="22"/>
          <w:lang w:val="es-ES"/>
        </w:rPr>
        <w:t>reconexión</w:t>
      </w:r>
      <w:proofErr w:type="spellEnd"/>
      <w:r w:rsidRPr="009E6C33">
        <w:rPr>
          <w:rFonts w:ascii="Arial" w:hAnsi="Arial" w:cs="Arial"/>
          <w:sz w:val="22"/>
          <w:szCs w:val="22"/>
          <w:lang w:val="es-ES"/>
        </w:rPr>
        <w:t xml:space="preserve"> de suministros asociadas a deudas comerciales; conexión de nuevos clientes.</w:t>
      </w:r>
    </w:p>
    <w:p w:rsidR="00CF3C34" w:rsidRPr="009E6C33" w:rsidRDefault="00CF3C34" w:rsidP="00CF3C34">
      <w:pPr>
        <w:numPr>
          <w:ilvl w:val="0"/>
          <w:numId w:val="23"/>
        </w:numPr>
        <w:jc w:val="both"/>
        <w:rPr>
          <w:rFonts w:ascii="Arial" w:hAnsi="Arial" w:cs="Arial"/>
          <w:sz w:val="22"/>
          <w:szCs w:val="22"/>
          <w:lang w:val="es-ES"/>
        </w:rPr>
      </w:pPr>
      <w:r w:rsidRPr="009E6C33">
        <w:rPr>
          <w:rFonts w:ascii="Arial" w:hAnsi="Arial" w:cs="Arial"/>
          <w:sz w:val="22"/>
          <w:szCs w:val="22"/>
          <w:lang w:val="es-ES"/>
        </w:rPr>
        <w:t>Un Sistema de Gestión de Incidencias (SGI) para la recepción y atención de reclamos de clientes por anomalías en el servicio eléctrico</w:t>
      </w:r>
    </w:p>
    <w:p w:rsidR="00CF3C34" w:rsidRPr="009E6C33" w:rsidRDefault="00CF3C34" w:rsidP="00CF3C34">
      <w:pPr>
        <w:numPr>
          <w:ilvl w:val="0"/>
          <w:numId w:val="23"/>
        </w:numPr>
        <w:jc w:val="both"/>
        <w:rPr>
          <w:rFonts w:ascii="Arial" w:hAnsi="Arial" w:cs="Arial"/>
          <w:sz w:val="22"/>
          <w:szCs w:val="22"/>
          <w:lang w:val="es-ES"/>
        </w:rPr>
      </w:pPr>
      <w:r w:rsidRPr="009E6C33">
        <w:rPr>
          <w:rFonts w:ascii="Arial" w:hAnsi="Arial" w:cs="Arial"/>
          <w:sz w:val="22"/>
          <w:szCs w:val="22"/>
          <w:lang w:val="es-ES"/>
        </w:rPr>
        <w:t>Un Sistema de Gestión de Recursos (SGR) que permita la gestión eficiente de los recursos humanos, materiales y financieros de la empresa.</w:t>
      </w:r>
    </w:p>
    <w:p w:rsidR="00CF3C34" w:rsidRPr="009E6C33" w:rsidRDefault="00CF3C34" w:rsidP="00CF3C34">
      <w:pPr>
        <w:jc w:val="both"/>
        <w:rPr>
          <w:rFonts w:ascii="Arial" w:hAnsi="Arial" w:cs="Arial"/>
          <w:sz w:val="22"/>
          <w:szCs w:val="22"/>
          <w:lang w:val="es-ES"/>
        </w:rPr>
      </w:pPr>
    </w:p>
    <w:p w:rsidR="00CF3C34" w:rsidRPr="009E6C33" w:rsidRDefault="00BA6D65" w:rsidP="00CF3C34">
      <w:pPr>
        <w:pStyle w:val="Textoindependiente"/>
        <w:rPr>
          <w:rFonts w:ascii="Arial" w:hAnsi="Arial" w:cs="Arial"/>
          <w:szCs w:val="22"/>
          <w:lang w:val="es-CO"/>
        </w:rPr>
      </w:pPr>
      <w:r w:rsidRPr="009E6C33">
        <w:rPr>
          <w:rFonts w:ascii="Arial" w:hAnsi="Arial" w:cs="Arial"/>
          <w:szCs w:val="22"/>
          <w:lang w:val="es-CO"/>
        </w:rPr>
        <w:t xml:space="preserve">LA ENEE aparte del servicio de suministro de energía también brinda los servicios por alquiler </w:t>
      </w:r>
      <w:proofErr w:type="spellStart"/>
      <w:r w:rsidRPr="009E6C33">
        <w:rPr>
          <w:rFonts w:ascii="Arial" w:hAnsi="Arial" w:cs="Arial"/>
          <w:szCs w:val="22"/>
          <w:lang w:val="es-CO"/>
        </w:rPr>
        <w:t>delas</w:t>
      </w:r>
      <w:proofErr w:type="spellEnd"/>
      <w:r w:rsidRPr="009E6C33">
        <w:rPr>
          <w:rFonts w:ascii="Arial" w:hAnsi="Arial" w:cs="Arial"/>
          <w:szCs w:val="22"/>
          <w:lang w:val="es-CO"/>
        </w:rPr>
        <w:t xml:space="preserve"> estructuras de distribución, para compañías de telefonía, cable e internet, negocios que aparentemente generan pérdidas por el mal uso de la infraestructura y por la mala administración de los contratos.</w:t>
      </w:r>
    </w:p>
    <w:p w:rsidR="00BA6D65" w:rsidRPr="009E6C33" w:rsidRDefault="00BA6D65" w:rsidP="00CF3C34">
      <w:pPr>
        <w:pStyle w:val="Textoindependiente"/>
        <w:rPr>
          <w:rFonts w:ascii="Arial" w:hAnsi="Arial" w:cs="Arial"/>
          <w:szCs w:val="22"/>
          <w:lang w:val="es-CO"/>
        </w:rPr>
      </w:pPr>
      <w:r w:rsidRPr="009E6C33">
        <w:rPr>
          <w:rFonts w:ascii="Arial" w:hAnsi="Arial" w:cs="Arial"/>
          <w:szCs w:val="22"/>
          <w:lang w:val="es-CO"/>
        </w:rPr>
        <w:t>El departamento comercial de la ENEE es el ente encargado de la administración de este tipo de servicios, sin embargo al no ser el rubro principal de la empresa se carece de una gestión  adecuada que permita tener los ingresos necesarios para la operación y mantenimiento de las estructuras de distribución.</w:t>
      </w:r>
    </w:p>
    <w:p w:rsidR="003A5DA1" w:rsidRPr="009E6C33" w:rsidRDefault="003A5DA1" w:rsidP="00CA3106">
      <w:pPr>
        <w:numPr>
          <w:ilvl w:val="0"/>
          <w:numId w:val="2"/>
        </w:numPr>
        <w:tabs>
          <w:tab w:val="clear" w:pos="360"/>
          <w:tab w:val="num" w:pos="288"/>
        </w:tabs>
        <w:jc w:val="both"/>
        <w:rPr>
          <w:rFonts w:ascii="Arial" w:hAnsi="Arial" w:cs="Arial"/>
          <w:b/>
          <w:sz w:val="22"/>
          <w:szCs w:val="22"/>
          <w:lang w:val="es-MX"/>
        </w:rPr>
      </w:pPr>
      <w:r w:rsidRPr="009E6C33">
        <w:rPr>
          <w:rFonts w:ascii="Arial" w:hAnsi="Arial" w:cs="Arial"/>
          <w:b/>
          <w:sz w:val="22"/>
          <w:szCs w:val="22"/>
          <w:lang w:val="es-MX"/>
        </w:rPr>
        <w:t>OBJETIVO</w:t>
      </w:r>
    </w:p>
    <w:p w:rsidR="00631900" w:rsidRPr="009E6C33" w:rsidRDefault="00631900" w:rsidP="00631900">
      <w:pPr>
        <w:ind w:left="360"/>
        <w:jc w:val="both"/>
        <w:rPr>
          <w:rFonts w:ascii="Arial" w:hAnsi="Arial" w:cs="Arial"/>
          <w:b/>
          <w:sz w:val="22"/>
          <w:szCs w:val="22"/>
          <w:lang w:val="es-MX"/>
        </w:rPr>
      </w:pPr>
    </w:p>
    <w:p w:rsidR="00CA3106" w:rsidRPr="009E6C33" w:rsidRDefault="00B42688" w:rsidP="009E6C33">
      <w:pPr>
        <w:pStyle w:val="Textoindependiente"/>
        <w:rPr>
          <w:rFonts w:ascii="Arial" w:hAnsi="Arial" w:cs="Arial"/>
          <w:szCs w:val="22"/>
        </w:rPr>
      </w:pPr>
      <w:r w:rsidRPr="009E6C33">
        <w:rPr>
          <w:rFonts w:ascii="Arial" w:hAnsi="Arial" w:cs="Arial"/>
          <w:szCs w:val="22"/>
        </w:rPr>
        <w:t xml:space="preserve">El objetivo de la consultoría es asistir a la ENEE en la definición, costeo, y preparación de los documentos técnicos </w:t>
      </w:r>
      <w:r w:rsidR="00BA6D65" w:rsidRPr="009E6C33">
        <w:rPr>
          <w:rFonts w:ascii="Arial" w:hAnsi="Arial" w:cs="Arial"/>
          <w:szCs w:val="22"/>
        </w:rPr>
        <w:t xml:space="preserve">y contratos tipo </w:t>
      </w:r>
      <w:r w:rsidR="00FC659B">
        <w:rPr>
          <w:rFonts w:ascii="Arial" w:hAnsi="Arial" w:cs="Arial"/>
          <w:szCs w:val="22"/>
        </w:rPr>
        <w:t>para potenciar los usos por terceros de la infraestructura de la red de la ENEE en forma compatible con el servicio eléctrico.</w:t>
      </w:r>
    </w:p>
    <w:p w:rsidR="003A5DA1" w:rsidRPr="009E6C33" w:rsidRDefault="009E6C33" w:rsidP="003A5DA1">
      <w:pPr>
        <w:numPr>
          <w:ilvl w:val="0"/>
          <w:numId w:val="2"/>
        </w:numPr>
        <w:jc w:val="both"/>
        <w:rPr>
          <w:rFonts w:ascii="Arial" w:hAnsi="Arial" w:cs="Arial"/>
          <w:b/>
          <w:sz w:val="22"/>
          <w:szCs w:val="22"/>
          <w:lang w:val="es-HN"/>
        </w:rPr>
      </w:pPr>
      <w:r>
        <w:rPr>
          <w:rFonts w:ascii="Arial" w:hAnsi="Arial" w:cs="Arial"/>
          <w:b/>
          <w:sz w:val="22"/>
          <w:szCs w:val="22"/>
          <w:lang w:val="es-HN"/>
        </w:rPr>
        <w:t>ALCANCE DE LOS SERVICIOS</w:t>
      </w:r>
    </w:p>
    <w:p w:rsidR="00CA3106" w:rsidRPr="009E6C33" w:rsidRDefault="00CA3106" w:rsidP="003A5DA1">
      <w:pPr>
        <w:jc w:val="both"/>
        <w:rPr>
          <w:rFonts w:ascii="Arial" w:hAnsi="Arial" w:cs="Arial"/>
          <w:sz w:val="22"/>
          <w:szCs w:val="22"/>
          <w:lang w:val="es-HN"/>
        </w:rPr>
      </w:pPr>
    </w:p>
    <w:p w:rsidR="003A5DA1" w:rsidRPr="009E6C33" w:rsidRDefault="003A5DA1" w:rsidP="003A5DA1">
      <w:pPr>
        <w:jc w:val="both"/>
        <w:rPr>
          <w:rFonts w:ascii="Arial" w:hAnsi="Arial" w:cs="Arial"/>
          <w:sz w:val="22"/>
          <w:szCs w:val="22"/>
          <w:lang w:val="es-HN"/>
        </w:rPr>
      </w:pPr>
      <w:r w:rsidRPr="009E6C33">
        <w:rPr>
          <w:rFonts w:ascii="Arial" w:hAnsi="Arial" w:cs="Arial"/>
          <w:sz w:val="22"/>
          <w:szCs w:val="22"/>
          <w:lang w:val="es-HN"/>
        </w:rPr>
        <w:t>Para el logro del objetivo antes mencionado, la persona responsable de la consultoría deberá realizar</w:t>
      </w:r>
      <w:r w:rsidR="009E6C33">
        <w:rPr>
          <w:rFonts w:ascii="Arial" w:hAnsi="Arial" w:cs="Arial"/>
          <w:sz w:val="22"/>
          <w:szCs w:val="22"/>
          <w:lang w:val="es-HN"/>
        </w:rPr>
        <w:t xml:space="preserve"> entre otras,</w:t>
      </w:r>
      <w:r w:rsidRPr="009E6C33">
        <w:rPr>
          <w:rFonts w:ascii="Arial" w:hAnsi="Arial" w:cs="Arial"/>
          <w:sz w:val="22"/>
          <w:szCs w:val="22"/>
          <w:lang w:val="es-HN"/>
        </w:rPr>
        <w:t xml:space="preserve">  las siguientes actividades:</w:t>
      </w:r>
    </w:p>
    <w:p w:rsidR="00FD43E7" w:rsidRPr="009E6C33" w:rsidRDefault="00FD43E7" w:rsidP="003A5DA1">
      <w:pPr>
        <w:jc w:val="both"/>
        <w:rPr>
          <w:rFonts w:ascii="Arial" w:hAnsi="Arial" w:cs="Arial"/>
          <w:sz w:val="22"/>
          <w:szCs w:val="22"/>
          <w:lang w:val="es-HN"/>
        </w:rPr>
      </w:pPr>
    </w:p>
    <w:p w:rsidR="00262A15" w:rsidRPr="009E6C33" w:rsidRDefault="00E75F35" w:rsidP="003A5DA1">
      <w:pPr>
        <w:jc w:val="both"/>
        <w:rPr>
          <w:rFonts w:ascii="Arial" w:hAnsi="Arial" w:cs="Arial"/>
          <w:sz w:val="22"/>
          <w:szCs w:val="22"/>
          <w:lang w:val="es-HN"/>
        </w:rPr>
      </w:pPr>
      <w:r w:rsidRPr="00E75F35">
        <w:rPr>
          <w:rFonts w:ascii="Arial" w:hAnsi="Arial" w:cs="Arial"/>
          <w:b/>
          <w:sz w:val="22"/>
          <w:szCs w:val="22"/>
          <w:lang w:val="es-HN"/>
        </w:rPr>
        <w:t>Actividad 1:</w:t>
      </w:r>
      <w:r w:rsidR="00262A15" w:rsidRPr="009E6C33">
        <w:rPr>
          <w:rFonts w:ascii="Arial" w:hAnsi="Arial" w:cs="Arial"/>
          <w:sz w:val="22"/>
          <w:szCs w:val="22"/>
          <w:lang w:val="es-HN"/>
        </w:rPr>
        <w:t xml:space="preserve"> Elaborar un</w:t>
      </w:r>
      <w:r w:rsidR="00D5101F">
        <w:rPr>
          <w:rFonts w:ascii="Arial" w:hAnsi="Arial" w:cs="Arial"/>
          <w:sz w:val="22"/>
          <w:szCs w:val="22"/>
          <w:lang w:val="es-HN"/>
        </w:rPr>
        <w:t>a</w:t>
      </w:r>
      <w:r w:rsidR="00262A15" w:rsidRPr="009E6C33">
        <w:rPr>
          <w:rFonts w:ascii="Arial" w:hAnsi="Arial" w:cs="Arial"/>
          <w:sz w:val="22"/>
          <w:szCs w:val="22"/>
          <w:lang w:val="es-HN"/>
        </w:rPr>
        <w:t xml:space="preserve"> metodología para </w:t>
      </w:r>
      <w:r w:rsidR="00FC659B">
        <w:rPr>
          <w:rFonts w:ascii="Arial" w:hAnsi="Arial" w:cs="Arial"/>
          <w:sz w:val="22"/>
          <w:szCs w:val="22"/>
          <w:lang w:val="es-HN"/>
        </w:rPr>
        <w:t xml:space="preserve">definir las condiciones comerciales y técnicas para el uso </w:t>
      </w:r>
      <w:r w:rsidR="00D5101F">
        <w:rPr>
          <w:rFonts w:ascii="Arial" w:hAnsi="Arial" w:cs="Arial"/>
          <w:sz w:val="22"/>
          <w:szCs w:val="22"/>
          <w:lang w:val="es-HN"/>
        </w:rPr>
        <w:t>por terceros (</w:t>
      </w:r>
      <w:r w:rsidR="00D5101F" w:rsidRPr="009E6C33">
        <w:rPr>
          <w:rFonts w:ascii="Arial" w:hAnsi="Arial" w:cs="Arial"/>
          <w:sz w:val="22"/>
          <w:szCs w:val="22"/>
          <w:lang w:val="es-HN"/>
        </w:rPr>
        <w:t>cable</w:t>
      </w:r>
      <w:r w:rsidR="00D5101F">
        <w:rPr>
          <w:rFonts w:ascii="Arial" w:hAnsi="Arial" w:cs="Arial"/>
          <w:sz w:val="22"/>
          <w:szCs w:val="22"/>
          <w:lang w:val="es-HN"/>
        </w:rPr>
        <w:t>-</w:t>
      </w:r>
      <w:r w:rsidR="00D5101F" w:rsidRPr="009E6C33">
        <w:rPr>
          <w:rFonts w:ascii="Arial" w:hAnsi="Arial" w:cs="Arial"/>
          <w:sz w:val="22"/>
          <w:szCs w:val="22"/>
          <w:lang w:val="es-HN"/>
        </w:rPr>
        <w:t>operadores, compañías de telefonía e internet</w:t>
      </w:r>
      <w:r w:rsidR="00D5101F">
        <w:rPr>
          <w:rFonts w:ascii="Arial" w:hAnsi="Arial" w:cs="Arial"/>
          <w:sz w:val="22"/>
          <w:szCs w:val="22"/>
          <w:lang w:val="es-HN"/>
        </w:rPr>
        <w:t xml:space="preserve"> y otros) </w:t>
      </w:r>
      <w:r w:rsidR="00FC659B">
        <w:rPr>
          <w:rFonts w:ascii="Arial" w:hAnsi="Arial" w:cs="Arial"/>
          <w:sz w:val="22"/>
          <w:szCs w:val="22"/>
          <w:lang w:val="es-HN"/>
        </w:rPr>
        <w:t xml:space="preserve">de los activos </w:t>
      </w:r>
      <w:r w:rsidR="00D5101F">
        <w:rPr>
          <w:rFonts w:ascii="Arial" w:hAnsi="Arial" w:cs="Arial"/>
          <w:sz w:val="22"/>
          <w:szCs w:val="22"/>
          <w:lang w:val="es-HN"/>
        </w:rPr>
        <w:t xml:space="preserve">de </w:t>
      </w:r>
      <w:r w:rsidR="00FC659B">
        <w:rPr>
          <w:rFonts w:ascii="Arial" w:hAnsi="Arial" w:cs="Arial"/>
          <w:sz w:val="22"/>
          <w:szCs w:val="22"/>
          <w:lang w:val="es-HN"/>
        </w:rPr>
        <w:t xml:space="preserve">propiedad de la ENEE </w:t>
      </w:r>
      <w:r w:rsidR="00D5101F">
        <w:rPr>
          <w:rFonts w:ascii="Arial" w:hAnsi="Arial" w:cs="Arial"/>
          <w:sz w:val="22"/>
          <w:szCs w:val="22"/>
          <w:lang w:val="es-HN"/>
        </w:rPr>
        <w:t>para la prestación del servicio eléctrico a sus clientes</w:t>
      </w:r>
      <w:r w:rsidR="007951AA">
        <w:rPr>
          <w:rFonts w:ascii="Arial" w:hAnsi="Arial" w:cs="Arial"/>
          <w:sz w:val="22"/>
          <w:szCs w:val="22"/>
          <w:lang w:val="es-HN"/>
        </w:rPr>
        <w:t>.</w:t>
      </w:r>
      <w:r w:rsidR="00262A15" w:rsidRPr="009E6C33">
        <w:rPr>
          <w:rFonts w:ascii="Arial" w:hAnsi="Arial" w:cs="Arial"/>
          <w:sz w:val="22"/>
          <w:szCs w:val="22"/>
          <w:lang w:val="es-HN"/>
        </w:rPr>
        <w:t xml:space="preserve"> </w:t>
      </w:r>
    </w:p>
    <w:p w:rsidR="009E6C33" w:rsidRDefault="009E6C33" w:rsidP="009E6C33">
      <w:pPr>
        <w:pStyle w:val="Prrafodelista"/>
        <w:numPr>
          <w:ilvl w:val="0"/>
          <w:numId w:val="2"/>
        </w:numPr>
        <w:spacing w:before="100" w:beforeAutospacing="1" w:after="100" w:afterAutospacing="1"/>
        <w:jc w:val="both"/>
        <w:rPr>
          <w:rFonts w:ascii="Arial" w:hAnsi="Arial" w:cs="Arial"/>
          <w:b/>
          <w:sz w:val="22"/>
          <w:szCs w:val="22"/>
          <w:lang w:val="es-MX"/>
        </w:rPr>
      </w:pPr>
      <w:r w:rsidRPr="009E6C33">
        <w:rPr>
          <w:rFonts w:ascii="Arial" w:hAnsi="Arial" w:cs="Arial"/>
          <w:b/>
          <w:sz w:val="22"/>
          <w:szCs w:val="22"/>
          <w:lang w:val="es-MX"/>
        </w:rPr>
        <w:t>DURACION</w:t>
      </w:r>
    </w:p>
    <w:p w:rsidR="009E6C33" w:rsidRPr="007951AA" w:rsidRDefault="009E6C33" w:rsidP="009E6C33">
      <w:pPr>
        <w:pStyle w:val="Textoindependiente"/>
        <w:spacing w:before="100" w:beforeAutospacing="1" w:after="100" w:afterAutospacing="1" w:line="240" w:lineRule="auto"/>
        <w:rPr>
          <w:rFonts w:ascii="Arial" w:hAnsi="Arial" w:cs="Arial"/>
          <w:szCs w:val="22"/>
        </w:rPr>
      </w:pPr>
      <w:r w:rsidRPr="009E6C33">
        <w:rPr>
          <w:rFonts w:ascii="Arial" w:hAnsi="Arial" w:cs="Arial"/>
          <w:szCs w:val="22"/>
        </w:rPr>
        <w:t xml:space="preserve">La asesoría se deberá ejecutar </w:t>
      </w:r>
      <w:r w:rsidRPr="007951AA">
        <w:rPr>
          <w:rFonts w:ascii="Arial" w:hAnsi="Arial" w:cs="Arial"/>
          <w:szCs w:val="22"/>
        </w:rPr>
        <w:t xml:space="preserve">en un plazo de </w:t>
      </w:r>
      <w:r w:rsidR="007951AA" w:rsidRPr="007951AA">
        <w:rPr>
          <w:rFonts w:ascii="Arial" w:hAnsi="Arial" w:cs="Arial"/>
          <w:szCs w:val="22"/>
        </w:rPr>
        <w:t>5 semanas contadas</w:t>
      </w:r>
      <w:r w:rsidRPr="007951AA">
        <w:rPr>
          <w:rFonts w:ascii="Arial" w:hAnsi="Arial" w:cs="Arial"/>
          <w:szCs w:val="22"/>
        </w:rPr>
        <w:t xml:space="preserve"> a partir de la contratación del consultor. Se estima una dedicación de </w:t>
      </w:r>
      <w:r w:rsidR="00E75F35" w:rsidRPr="007951AA">
        <w:rPr>
          <w:rFonts w:ascii="Arial" w:hAnsi="Arial" w:cs="Arial"/>
          <w:szCs w:val="22"/>
        </w:rPr>
        <w:t>25 días</w:t>
      </w:r>
      <w:r w:rsidRPr="007951AA">
        <w:rPr>
          <w:rFonts w:ascii="Arial" w:hAnsi="Arial" w:cs="Arial"/>
          <w:szCs w:val="22"/>
        </w:rPr>
        <w:t xml:space="preserve">-persona, distribuidos de la siguiente forma: (i) una visita inicial </w:t>
      </w:r>
      <w:r w:rsidR="00E75F35" w:rsidRPr="007951AA">
        <w:rPr>
          <w:rFonts w:ascii="Arial" w:hAnsi="Arial" w:cs="Arial"/>
          <w:szCs w:val="22"/>
        </w:rPr>
        <w:t>2 semanas (10 días-persona</w:t>
      </w:r>
      <w:r w:rsidRPr="007951AA">
        <w:rPr>
          <w:rFonts w:ascii="Arial" w:hAnsi="Arial" w:cs="Arial"/>
          <w:szCs w:val="22"/>
        </w:rPr>
        <w:t>) para recolectar la información requerida y evaluar la situación existente; (</w:t>
      </w:r>
      <w:proofErr w:type="spellStart"/>
      <w:r w:rsidRPr="007951AA">
        <w:rPr>
          <w:rFonts w:ascii="Arial" w:hAnsi="Arial" w:cs="Arial"/>
          <w:szCs w:val="22"/>
        </w:rPr>
        <w:t>ii</w:t>
      </w:r>
      <w:proofErr w:type="spellEnd"/>
      <w:r w:rsidRPr="007951AA">
        <w:rPr>
          <w:rFonts w:ascii="Arial" w:hAnsi="Arial" w:cs="Arial"/>
          <w:szCs w:val="22"/>
        </w:rPr>
        <w:t>) trabajo en la sede del consultor (</w:t>
      </w:r>
      <w:r w:rsidR="00E75F35" w:rsidRPr="007951AA">
        <w:rPr>
          <w:rFonts w:ascii="Arial" w:hAnsi="Arial" w:cs="Arial"/>
          <w:szCs w:val="22"/>
        </w:rPr>
        <w:t>10 días persona</w:t>
      </w:r>
      <w:r w:rsidRPr="007951AA">
        <w:rPr>
          <w:rFonts w:ascii="Arial" w:hAnsi="Arial" w:cs="Arial"/>
          <w:szCs w:val="22"/>
        </w:rPr>
        <w:t>) para preparar el borrador de los documentos técnicos (</w:t>
      </w:r>
      <w:proofErr w:type="spellStart"/>
      <w:r w:rsidRPr="007951AA">
        <w:rPr>
          <w:rFonts w:ascii="Arial" w:hAnsi="Arial" w:cs="Arial"/>
          <w:szCs w:val="22"/>
        </w:rPr>
        <w:t>iii</w:t>
      </w:r>
      <w:proofErr w:type="spellEnd"/>
      <w:r w:rsidRPr="007951AA">
        <w:rPr>
          <w:rFonts w:ascii="Arial" w:hAnsi="Arial" w:cs="Arial"/>
          <w:szCs w:val="22"/>
        </w:rPr>
        <w:t xml:space="preserve">) una visita final de </w:t>
      </w:r>
      <w:r w:rsidR="00FC659B" w:rsidRPr="007951AA">
        <w:rPr>
          <w:rFonts w:ascii="Arial" w:hAnsi="Arial" w:cs="Arial"/>
          <w:szCs w:val="22"/>
        </w:rPr>
        <w:t>una semana</w:t>
      </w:r>
      <w:r w:rsidRPr="007951AA">
        <w:rPr>
          <w:rFonts w:ascii="Arial" w:hAnsi="Arial" w:cs="Arial"/>
          <w:szCs w:val="22"/>
        </w:rPr>
        <w:t xml:space="preserve"> (</w:t>
      </w:r>
      <w:r w:rsidR="00E75F35" w:rsidRPr="007951AA">
        <w:rPr>
          <w:rFonts w:ascii="Arial" w:hAnsi="Arial" w:cs="Arial"/>
          <w:szCs w:val="22"/>
        </w:rPr>
        <w:t>5 días consultor</w:t>
      </w:r>
      <w:r w:rsidRPr="007951AA">
        <w:rPr>
          <w:rFonts w:ascii="Arial" w:hAnsi="Arial" w:cs="Arial"/>
          <w:szCs w:val="22"/>
        </w:rPr>
        <w:t>) para discutir y preparar y entregar la versión final de los documentos.</w:t>
      </w:r>
    </w:p>
    <w:p w:rsidR="003A5DA1" w:rsidRPr="007951AA" w:rsidRDefault="009E6C33" w:rsidP="009E6C33">
      <w:pPr>
        <w:numPr>
          <w:ilvl w:val="0"/>
          <w:numId w:val="2"/>
        </w:numPr>
        <w:spacing w:after="100" w:afterAutospacing="1"/>
        <w:jc w:val="both"/>
        <w:rPr>
          <w:rFonts w:ascii="Arial" w:hAnsi="Arial" w:cs="Arial"/>
          <w:b/>
          <w:bCs/>
          <w:sz w:val="22"/>
          <w:szCs w:val="22"/>
          <w:lang w:val="es-ES"/>
        </w:rPr>
      </w:pPr>
      <w:r w:rsidRPr="007951AA">
        <w:rPr>
          <w:rFonts w:ascii="Arial" w:hAnsi="Arial" w:cs="Arial"/>
          <w:b/>
          <w:sz w:val="22"/>
          <w:szCs w:val="22"/>
          <w:lang w:val="es-MX"/>
        </w:rPr>
        <w:t xml:space="preserve">LISTA DE </w:t>
      </w:r>
      <w:r w:rsidR="00E75F35" w:rsidRPr="007951AA">
        <w:rPr>
          <w:rFonts w:ascii="Arial" w:hAnsi="Arial" w:cs="Arial"/>
          <w:b/>
          <w:sz w:val="22"/>
          <w:szCs w:val="22"/>
          <w:lang w:val="es-HN"/>
        </w:rPr>
        <w:t>INFORMES</w:t>
      </w:r>
      <w:r w:rsidR="003A5DA1" w:rsidRPr="007951AA">
        <w:rPr>
          <w:rFonts w:ascii="Arial" w:hAnsi="Arial" w:cs="Arial"/>
          <w:b/>
          <w:bCs/>
          <w:sz w:val="22"/>
          <w:szCs w:val="22"/>
          <w:lang w:val="es-ES"/>
        </w:rPr>
        <w:t xml:space="preserve"> Y </w:t>
      </w:r>
      <w:r w:rsidRPr="007951AA">
        <w:rPr>
          <w:rFonts w:ascii="Arial" w:hAnsi="Arial" w:cs="Arial"/>
          <w:b/>
          <w:bCs/>
          <w:sz w:val="22"/>
          <w:szCs w:val="22"/>
          <w:lang w:val="es-ES"/>
        </w:rPr>
        <w:t>CRONOGRAMA DE ENTREGA</w:t>
      </w:r>
    </w:p>
    <w:p w:rsidR="0096633B" w:rsidRDefault="0096633B" w:rsidP="009E6C33">
      <w:pPr>
        <w:pStyle w:val="Textoindependiente"/>
        <w:spacing w:after="0" w:line="240" w:lineRule="auto"/>
        <w:ind w:firstLine="360"/>
        <w:rPr>
          <w:rFonts w:ascii="Arial" w:hAnsi="Arial" w:cs="Arial"/>
          <w:szCs w:val="22"/>
        </w:rPr>
      </w:pPr>
      <w:r w:rsidRPr="007951AA">
        <w:rPr>
          <w:rFonts w:ascii="Arial" w:hAnsi="Arial" w:cs="Arial"/>
          <w:szCs w:val="22"/>
        </w:rPr>
        <w:t xml:space="preserve">El consultor debe entregar </w:t>
      </w:r>
      <w:r w:rsidR="00E75F35" w:rsidRPr="007951AA">
        <w:rPr>
          <w:rFonts w:ascii="Arial" w:hAnsi="Arial" w:cs="Arial"/>
          <w:szCs w:val="22"/>
        </w:rPr>
        <w:t xml:space="preserve">los siguientes </w:t>
      </w:r>
      <w:r w:rsidR="007951AA" w:rsidRPr="007951AA">
        <w:rPr>
          <w:rFonts w:ascii="Arial" w:hAnsi="Arial" w:cs="Arial"/>
          <w:szCs w:val="22"/>
        </w:rPr>
        <w:t xml:space="preserve">productos e </w:t>
      </w:r>
      <w:r w:rsidR="00E75F35" w:rsidRPr="007951AA">
        <w:rPr>
          <w:rFonts w:ascii="Arial" w:hAnsi="Arial" w:cs="Arial"/>
          <w:szCs w:val="22"/>
        </w:rPr>
        <w:t>informes</w:t>
      </w:r>
      <w:r w:rsidRPr="007951AA">
        <w:rPr>
          <w:rFonts w:ascii="Arial" w:hAnsi="Arial" w:cs="Arial"/>
          <w:szCs w:val="22"/>
        </w:rPr>
        <w:t>:</w:t>
      </w:r>
    </w:p>
    <w:p w:rsidR="009E6C33" w:rsidRPr="009E6C33" w:rsidRDefault="009E6C33" w:rsidP="009E6C33">
      <w:pPr>
        <w:pStyle w:val="Textoindependiente"/>
        <w:spacing w:after="0" w:line="240" w:lineRule="auto"/>
        <w:ind w:firstLine="360"/>
        <w:rPr>
          <w:rFonts w:ascii="Arial" w:hAnsi="Arial" w:cs="Arial"/>
          <w:szCs w:val="22"/>
        </w:rPr>
      </w:pPr>
    </w:p>
    <w:p w:rsidR="000827A0" w:rsidRPr="000827A0" w:rsidRDefault="00E75F35" w:rsidP="000827A0">
      <w:pPr>
        <w:pStyle w:val="Prrafodelista"/>
        <w:numPr>
          <w:ilvl w:val="0"/>
          <w:numId w:val="31"/>
        </w:numPr>
        <w:autoSpaceDE w:val="0"/>
        <w:autoSpaceDN w:val="0"/>
        <w:adjustRightInd w:val="0"/>
        <w:spacing w:before="240"/>
        <w:jc w:val="both"/>
        <w:rPr>
          <w:rFonts w:ascii="Arial" w:hAnsi="Arial" w:cs="Arial"/>
          <w:sz w:val="22"/>
          <w:szCs w:val="22"/>
          <w:lang w:val="es-ES"/>
        </w:rPr>
      </w:pPr>
      <w:r w:rsidRPr="00E75F35">
        <w:rPr>
          <w:rFonts w:ascii="Arial" w:hAnsi="Arial" w:cs="Arial"/>
          <w:b/>
          <w:sz w:val="22"/>
          <w:szCs w:val="22"/>
          <w:lang w:val="es-HN"/>
        </w:rPr>
        <w:t>Producto 1:</w:t>
      </w:r>
      <w:r w:rsidR="00B63901" w:rsidRPr="002F6B91">
        <w:rPr>
          <w:rFonts w:ascii="Arial" w:hAnsi="Arial" w:cs="Arial"/>
          <w:sz w:val="22"/>
          <w:szCs w:val="22"/>
          <w:lang w:val="es-HN"/>
        </w:rPr>
        <w:t xml:space="preserve"> Informe sobre metodología para </w:t>
      </w:r>
      <w:r w:rsidR="00B63901" w:rsidRPr="007951AA">
        <w:rPr>
          <w:rFonts w:ascii="Arial" w:hAnsi="Arial" w:cs="Arial"/>
          <w:sz w:val="22"/>
          <w:szCs w:val="22"/>
          <w:lang w:val="es-HN"/>
        </w:rPr>
        <w:t>la gestión de servicios</w:t>
      </w:r>
      <w:r w:rsidR="00262A15" w:rsidRPr="007951AA">
        <w:rPr>
          <w:rFonts w:ascii="Arial" w:hAnsi="Arial" w:cs="Arial"/>
          <w:sz w:val="22"/>
          <w:szCs w:val="22"/>
          <w:lang w:val="es-HN"/>
        </w:rPr>
        <w:t xml:space="preserve">, conteniendo la descripción detallada </w:t>
      </w:r>
      <w:r w:rsidR="00B63901" w:rsidRPr="007951AA">
        <w:rPr>
          <w:rFonts w:ascii="Arial" w:hAnsi="Arial" w:cs="Arial"/>
          <w:sz w:val="22"/>
          <w:szCs w:val="22"/>
          <w:lang w:val="es-HN"/>
        </w:rPr>
        <w:t xml:space="preserve">en la </w:t>
      </w:r>
      <w:r w:rsidRPr="007951AA">
        <w:rPr>
          <w:rFonts w:ascii="Arial" w:hAnsi="Arial" w:cs="Arial"/>
          <w:sz w:val="22"/>
          <w:szCs w:val="22"/>
          <w:lang w:val="es-HN"/>
        </w:rPr>
        <w:t xml:space="preserve">actividad 1 </w:t>
      </w:r>
      <w:r w:rsidR="002F6B91" w:rsidRPr="007951AA">
        <w:rPr>
          <w:rFonts w:ascii="Arial" w:hAnsi="Arial" w:cs="Arial"/>
          <w:sz w:val="22"/>
          <w:szCs w:val="22"/>
          <w:lang w:val="es-HN"/>
        </w:rPr>
        <w:t xml:space="preserve">de la </w:t>
      </w:r>
      <w:r w:rsidRPr="007951AA">
        <w:rPr>
          <w:rFonts w:ascii="Arial" w:hAnsi="Arial" w:cs="Arial"/>
          <w:sz w:val="22"/>
          <w:szCs w:val="22"/>
          <w:lang w:val="es-HN"/>
        </w:rPr>
        <w:t>sección 3</w:t>
      </w:r>
      <w:r w:rsidR="007951AA">
        <w:rPr>
          <w:rFonts w:ascii="Arial" w:hAnsi="Arial" w:cs="Arial"/>
          <w:sz w:val="22"/>
          <w:szCs w:val="22"/>
          <w:lang w:val="es-HN"/>
        </w:rPr>
        <w:t>.</w:t>
      </w:r>
    </w:p>
    <w:p w:rsidR="000827A0" w:rsidRPr="000827A0" w:rsidRDefault="000827A0" w:rsidP="000827A0">
      <w:pPr>
        <w:autoSpaceDE w:val="0"/>
        <w:autoSpaceDN w:val="0"/>
        <w:adjustRightInd w:val="0"/>
        <w:spacing w:before="240"/>
        <w:ind w:left="360"/>
        <w:jc w:val="both"/>
        <w:rPr>
          <w:rFonts w:ascii="Arial" w:hAnsi="Arial" w:cs="Arial"/>
          <w:sz w:val="22"/>
          <w:szCs w:val="22"/>
          <w:lang w:val="es-ES"/>
        </w:rPr>
      </w:pPr>
    </w:p>
    <w:p w:rsidR="00994876" w:rsidRPr="009E6C33" w:rsidRDefault="00994876" w:rsidP="009E6C33">
      <w:pPr>
        <w:pStyle w:val="Prrafodelista"/>
        <w:numPr>
          <w:ilvl w:val="0"/>
          <w:numId w:val="31"/>
        </w:numPr>
        <w:autoSpaceDE w:val="0"/>
        <w:autoSpaceDN w:val="0"/>
        <w:adjustRightInd w:val="0"/>
        <w:jc w:val="both"/>
        <w:rPr>
          <w:rFonts w:ascii="Arial" w:hAnsi="Arial" w:cs="Arial"/>
          <w:sz w:val="22"/>
          <w:szCs w:val="22"/>
          <w:lang w:val="es-ES"/>
        </w:rPr>
      </w:pPr>
      <w:r w:rsidRPr="007951AA">
        <w:rPr>
          <w:rFonts w:ascii="Arial" w:hAnsi="Arial" w:cs="Arial"/>
          <w:b/>
          <w:sz w:val="22"/>
          <w:szCs w:val="22"/>
          <w:lang w:val="es-ES"/>
        </w:rPr>
        <w:t>Informe final</w:t>
      </w:r>
      <w:r w:rsidR="007951AA">
        <w:rPr>
          <w:rFonts w:ascii="Arial" w:hAnsi="Arial" w:cs="Arial"/>
          <w:sz w:val="22"/>
          <w:szCs w:val="22"/>
          <w:lang w:val="es-ES"/>
        </w:rPr>
        <w:t xml:space="preserve">, </w:t>
      </w:r>
      <w:r w:rsidRPr="009E6C33">
        <w:rPr>
          <w:rFonts w:ascii="Arial" w:hAnsi="Arial" w:cs="Arial"/>
          <w:sz w:val="22"/>
          <w:szCs w:val="22"/>
          <w:lang w:val="es-ES"/>
        </w:rPr>
        <w:t xml:space="preserve">será discutido en </w:t>
      </w:r>
      <w:r w:rsidRPr="007951AA">
        <w:rPr>
          <w:rFonts w:ascii="Arial" w:hAnsi="Arial" w:cs="Arial"/>
          <w:sz w:val="22"/>
          <w:szCs w:val="22"/>
          <w:lang w:val="es-ES"/>
        </w:rPr>
        <w:t xml:space="preserve">borrador con la entidad ejecutora antes de ser considerado final, </w:t>
      </w:r>
      <w:r w:rsidR="00E75F35" w:rsidRPr="007951AA">
        <w:rPr>
          <w:rFonts w:ascii="Arial" w:hAnsi="Arial" w:cs="Arial"/>
          <w:sz w:val="22"/>
          <w:szCs w:val="22"/>
          <w:lang w:val="es-ES"/>
        </w:rPr>
        <w:t>anexando todos los productos solicitados en la sección 3</w:t>
      </w:r>
      <w:r w:rsidR="009E6C33" w:rsidRPr="007951AA">
        <w:rPr>
          <w:rFonts w:ascii="Arial" w:hAnsi="Arial" w:cs="Arial"/>
          <w:sz w:val="22"/>
          <w:szCs w:val="22"/>
          <w:lang w:val="es-ES"/>
        </w:rPr>
        <w:t xml:space="preserve">, </w:t>
      </w:r>
      <w:r w:rsidR="009E6C33" w:rsidRPr="007951AA">
        <w:rPr>
          <w:rFonts w:ascii="Arial" w:hAnsi="Arial" w:cs="Arial"/>
          <w:sz w:val="22"/>
          <w:szCs w:val="22"/>
          <w:lang w:val="es-HN"/>
        </w:rPr>
        <w:t>así como resumen de la consultoría, con sus conclusiones y</w:t>
      </w:r>
      <w:r w:rsidR="009E6C33" w:rsidRPr="00E67051">
        <w:rPr>
          <w:rFonts w:ascii="Arial" w:hAnsi="Arial" w:cs="Arial"/>
          <w:sz w:val="22"/>
          <w:szCs w:val="22"/>
          <w:lang w:val="es-HN"/>
        </w:rPr>
        <w:t xml:space="preserve"> recomendaciones.</w:t>
      </w:r>
    </w:p>
    <w:p w:rsidR="00994876" w:rsidRPr="009E6C33" w:rsidRDefault="00994876">
      <w:pPr>
        <w:spacing w:after="200" w:line="276" w:lineRule="auto"/>
        <w:rPr>
          <w:rFonts w:ascii="Arial" w:hAnsi="Arial" w:cs="Arial"/>
          <w:bCs/>
          <w:sz w:val="22"/>
          <w:szCs w:val="22"/>
          <w:lang w:val="es-MX"/>
        </w:rPr>
      </w:pPr>
    </w:p>
    <w:p w:rsidR="00436158" w:rsidRPr="009E6C33" w:rsidRDefault="009E6C33" w:rsidP="00436158">
      <w:pPr>
        <w:spacing w:after="200" w:line="276" w:lineRule="auto"/>
        <w:rPr>
          <w:rFonts w:ascii="Arial" w:hAnsi="Arial" w:cs="Arial"/>
          <w:sz w:val="22"/>
          <w:szCs w:val="22"/>
          <w:lang w:val="es-MX"/>
        </w:rPr>
      </w:pPr>
      <w:r w:rsidRPr="009E6C33">
        <w:rPr>
          <w:rFonts w:ascii="Arial" w:hAnsi="Arial" w:cs="Arial"/>
          <w:sz w:val="22"/>
          <w:szCs w:val="22"/>
          <w:lang w:val="es-MX"/>
        </w:rPr>
        <w:t>CRONOGRAMA DE ENTREGA</w:t>
      </w:r>
    </w:p>
    <w:tbl>
      <w:tblPr>
        <w:tblStyle w:val="Tablaconcuadrcula"/>
        <w:tblW w:w="0" w:type="auto"/>
        <w:tblLook w:val="04A0"/>
      </w:tblPr>
      <w:tblGrid>
        <w:gridCol w:w="2147"/>
        <w:gridCol w:w="339"/>
        <w:gridCol w:w="339"/>
        <w:gridCol w:w="339"/>
        <w:gridCol w:w="488"/>
        <w:gridCol w:w="425"/>
        <w:gridCol w:w="1435"/>
      </w:tblGrid>
      <w:tr w:rsidR="007951AA" w:rsidRPr="009E6C33" w:rsidTr="007951AA">
        <w:tc>
          <w:tcPr>
            <w:tcW w:w="2147" w:type="dxa"/>
            <w:tcBorders>
              <w:top w:val="nil"/>
              <w:left w:val="nil"/>
              <w:bottom w:val="nil"/>
              <w:right w:val="single" w:sz="4" w:space="0" w:color="auto"/>
            </w:tcBorders>
          </w:tcPr>
          <w:p w:rsidR="007951AA" w:rsidRPr="009E6C33" w:rsidRDefault="007951AA" w:rsidP="00BD016F">
            <w:pPr>
              <w:rPr>
                <w:rFonts w:ascii="Arial" w:hAnsi="Arial" w:cs="Arial"/>
                <w:lang w:val="es-MX"/>
              </w:rPr>
            </w:pPr>
          </w:p>
        </w:tc>
        <w:tc>
          <w:tcPr>
            <w:tcW w:w="1930"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951AA" w:rsidRPr="009E6C33" w:rsidRDefault="007951AA" w:rsidP="00BD016F">
            <w:pPr>
              <w:jc w:val="center"/>
              <w:rPr>
                <w:rFonts w:ascii="Arial" w:hAnsi="Arial" w:cs="Arial"/>
                <w:b/>
                <w:lang w:val="es-MX"/>
              </w:rPr>
            </w:pPr>
            <w:r>
              <w:rPr>
                <w:rFonts w:ascii="Arial" w:hAnsi="Arial" w:cs="Arial"/>
                <w:b/>
                <w:lang w:val="es-MX"/>
              </w:rPr>
              <w:t>SEMANAS</w:t>
            </w:r>
          </w:p>
        </w:tc>
        <w:tc>
          <w:tcPr>
            <w:tcW w:w="1435" w:type="dxa"/>
            <w:vMerge w:val="restart"/>
            <w:tcBorders>
              <w:top w:val="single" w:sz="4" w:space="0" w:color="auto"/>
              <w:left w:val="single" w:sz="4" w:space="0" w:color="auto"/>
              <w:bottom w:val="single" w:sz="4" w:space="0" w:color="auto"/>
              <w:right w:val="single" w:sz="4" w:space="0" w:color="auto"/>
            </w:tcBorders>
            <w:hideMark/>
          </w:tcPr>
          <w:p w:rsidR="007951AA" w:rsidRPr="009E6C33" w:rsidRDefault="00DF37B1" w:rsidP="00BD016F">
            <w:pPr>
              <w:jc w:val="center"/>
              <w:rPr>
                <w:rFonts w:ascii="Arial" w:hAnsi="Arial" w:cs="Arial"/>
                <w:b/>
                <w:lang w:val="es-MX"/>
              </w:rPr>
            </w:pPr>
            <w:r>
              <w:rPr>
                <w:rFonts w:ascii="Arial" w:hAnsi="Arial" w:cs="Arial"/>
                <w:b/>
                <w:lang w:val="es-MX"/>
              </w:rPr>
              <w:t>%</w:t>
            </w:r>
            <w:r w:rsidR="007951AA" w:rsidRPr="009E6C33">
              <w:rPr>
                <w:rFonts w:ascii="Arial" w:hAnsi="Arial" w:cs="Arial"/>
                <w:b/>
                <w:lang w:val="es-MX"/>
              </w:rPr>
              <w:t xml:space="preserve"> DE PAGO</w:t>
            </w:r>
          </w:p>
        </w:tc>
      </w:tr>
      <w:tr w:rsidR="007951AA" w:rsidRPr="009E6C33" w:rsidTr="007951AA">
        <w:tc>
          <w:tcPr>
            <w:tcW w:w="2147" w:type="dxa"/>
            <w:tcBorders>
              <w:top w:val="nil"/>
              <w:left w:val="nil"/>
              <w:bottom w:val="single" w:sz="4" w:space="0" w:color="auto"/>
              <w:right w:val="single" w:sz="4" w:space="0" w:color="auto"/>
            </w:tcBorders>
          </w:tcPr>
          <w:p w:rsidR="007951AA" w:rsidRPr="009E6C33" w:rsidRDefault="007951AA" w:rsidP="00BD016F">
            <w:pPr>
              <w:rPr>
                <w:rFonts w:ascii="Arial" w:hAnsi="Arial" w:cs="Arial"/>
                <w:lang w:val="es-MX"/>
              </w:rPr>
            </w:pPr>
          </w:p>
        </w:tc>
        <w:tc>
          <w:tcPr>
            <w:tcW w:w="339"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b/>
                <w:lang w:val="es-MX"/>
              </w:rPr>
            </w:pPr>
            <w:r w:rsidRPr="009E6C33">
              <w:rPr>
                <w:rFonts w:ascii="Arial" w:hAnsi="Arial" w:cs="Arial"/>
                <w:b/>
                <w:lang w:val="es-MX"/>
              </w:rPr>
              <w:t>1</w:t>
            </w:r>
          </w:p>
        </w:tc>
        <w:tc>
          <w:tcPr>
            <w:tcW w:w="339"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b/>
                <w:lang w:val="es-MX"/>
              </w:rPr>
            </w:pPr>
            <w:r w:rsidRPr="009E6C33">
              <w:rPr>
                <w:rFonts w:ascii="Arial" w:hAnsi="Arial" w:cs="Arial"/>
                <w:b/>
                <w:lang w:val="es-MX"/>
              </w:rPr>
              <w:t>2</w:t>
            </w:r>
          </w:p>
        </w:tc>
        <w:tc>
          <w:tcPr>
            <w:tcW w:w="339"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b/>
                <w:lang w:val="es-MX"/>
              </w:rPr>
            </w:pPr>
            <w:r w:rsidRPr="009E6C33">
              <w:rPr>
                <w:rFonts w:ascii="Arial" w:hAnsi="Arial" w:cs="Arial"/>
                <w:b/>
                <w:lang w:val="es-MX"/>
              </w:rPr>
              <w:t>3</w:t>
            </w:r>
          </w:p>
        </w:tc>
        <w:tc>
          <w:tcPr>
            <w:tcW w:w="488"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b/>
                <w:lang w:val="es-MX"/>
              </w:rPr>
            </w:pPr>
            <w:r w:rsidRPr="009E6C33">
              <w:rPr>
                <w:rFonts w:ascii="Arial" w:hAnsi="Arial" w:cs="Arial"/>
                <w:b/>
                <w:lang w:val="es-MX"/>
              </w:rPr>
              <w:t>4</w:t>
            </w:r>
          </w:p>
        </w:tc>
        <w:tc>
          <w:tcPr>
            <w:tcW w:w="425" w:type="dxa"/>
            <w:tcBorders>
              <w:top w:val="single" w:sz="4" w:space="0" w:color="auto"/>
              <w:left w:val="single" w:sz="4" w:space="0" w:color="auto"/>
              <w:bottom w:val="single" w:sz="4" w:space="0" w:color="auto"/>
              <w:right w:val="single" w:sz="4" w:space="0" w:color="auto"/>
            </w:tcBorders>
            <w:hideMark/>
          </w:tcPr>
          <w:p w:rsidR="007951AA" w:rsidRPr="009E6C33" w:rsidRDefault="007951AA" w:rsidP="007951AA">
            <w:pPr>
              <w:rPr>
                <w:rFonts w:ascii="Arial" w:hAnsi="Arial" w:cs="Arial"/>
                <w:b/>
                <w:lang w:val="es-MX"/>
              </w:rPr>
            </w:pPr>
            <w:r>
              <w:rPr>
                <w:rFonts w:ascii="Arial" w:hAnsi="Arial" w:cs="Arial"/>
                <w:b/>
                <w:lang w:val="es-MX"/>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1AA" w:rsidRPr="009E6C33" w:rsidRDefault="007951AA" w:rsidP="00BD016F">
            <w:pPr>
              <w:rPr>
                <w:rFonts w:ascii="Arial" w:hAnsi="Arial" w:cs="Arial"/>
                <w:b/>
                <w:lang w:val="es-MX"/>
              </w:rPr>
            </w:pPr>
          </w:p>
        </w:tc>
      </w:tr>
      <w:tr w:rsidR="007951AA" w:rsidRPr="009E6C33" w:rsidTr="007951AA">
        <w:tc>
          <w:tcPr>
            <w:tcW w:w="2147"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rPr>
                <w:rFonts w:ascii="Arial" w:hAnsi="Arial" w:cs="Arial"/>
                <w:lang w:val="es-MX"/>
              </w:rPr>
            </w:pPr>
            <w:r w:rsidRPr="009E6C33">
              <w:rPr>
                <w:rFonts w:ascii="Arial" w:hAnsi="Arial" w:cs="Arial"/>
                <w:lang w:val="es-HN"/>
              </w:rPr>
              <w:t>Producto  1</w:t>
            </w: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488" w:type="dxa"/>
            <w:tcBorders>
              <w:top w:val="single" w:sz="4" w:space="0" w:color="auto"/>
              <w:left w:val="single" w:sz="4" w:space="0" w:color="auto"/>
              <w:bottom w:val="single" w:sz="4" w:space="0" w:color="auto"/>
              <w:right w:val="single" w:sz="4" w:space="0" w:color="auto"/>
            </w:tcBorders>
            <w:shd w:val="clear" w:color="auto" w:fill="000000" w:themeFill="text1"/>
          </w:tcPr>
          <w:p w:rsidR="007951AA" w:rsidRPr="009E6C33" w:rsidRDefault="007951AA" w:rsidP="00BD016F">
            <w:pPr>
              <w:rPr>
                <w:rFonts w:ascii="Arial" w:hAnsi="Arial" w:cs="Arial"/>
                <w:lang w:val="es-MX"/>
              </w:rPr>
            </w:pPr>
          </w:p>
        </w:tc>
        <w:tc>
          <w:tcPr>
            <w:tcW w:w="425"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lang w:val="es-MX"/>
              </w:rPr>
            </w:pPr>
            <w:r w:rsidRPr="009E6C33">
              <w:rPr>
                <w:rFonts w:ascii="Arial" w:hAnsi="Arial" w:cs="Arial"/>
                <w:lang w:val="es-MX"/>
              </w:rPr>
              <w:t>50%</w:t>
            </w:r>
          </w:p>
        </w:tc>
      </w:tr>
      <w:tr w:rsidR="007951AA" w:rsidRPr="009E6C33" w:rsidTr="007951AA">
        <w:tc>
          <w:tcPr>
            <w:tcW w:w="2147"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rPr>
                <w:rFonts w:ascii="Arial" w:hAnsi="Arial" w:cs="Arial"/>
                <w:lang w:val="es-MX"/>
              </w:rPr>
            </w:pPr>
            <w:r w:rsidRPr="009E6C33">
              <w:rPr>
                <w:rFonts w:ascii="Arial" w:hAnsi="Arial" w:cs="Arial"/>
                <w:lang w:val="es-ES"/>
              </w:rPr>
              <w:t>Informe final</w:t>
            </w: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339"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488" w:type="dxa"/>
            <w:tcBorders>
              <w:top w:val="single" w:sz="4" w:space="0" w:color="auto"/>
              <w:left w:val="single" w:sz="4" w:space="0" w:color="auto"/>
              <w:bottom w:val="single" w:sz="4" w:space="0" w:color="auto"/>
              <w:right w:val="single" w:sz="4" w:space="0" w:color="auto"/>
            </w:tcBorders>
          </w:tcPr>
          <w:p w:rsidR="007951AA" w:rsidRPr="009E6C33" w:rsidRDefault="007951AA" w:rsidP="00BD016F">
            <w:pPr>
              <w:rPr>
                <w:rFonts w:ascii="Arial" w:hAnsi="Arial" w:cs="Arial"/>
                <w:lang w:val="es-MX"/>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7951AA" w:rsidRPr="009E6C33" w:rsidRDefault="007951AA" w:rsidP="00BD016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7951AA" w:rsidRPr="009E6C33" w:rsidRDefault="007951AA" w:rsidP="00BD016F">
            <w:pPr>
              <w:jc w:val="center"/>
              <w:rPr>
                <w:rFonts w:ascii="Arial" w:hAnsi="Arial" w:cs="Arial"/>
                <w:lang w:val="es-MX"/>
              </w:rPr>
            </w:pPr>
            <w:r>
              <w:rPr>
                <w:rFonts w:ascii="Arial" w:hAnsi="Arial" w:cs="Arial"/>
                <w:lang w:val="es-MX"/>
              </w:rPr>
              <w:t>5</w:t>
            </w:r>
            <w:r w:rsidRPr="009E6C33">
              <w:rPr>
                <w:rFonts w:ascii="Arial" w:hAnsi="Arial" w:cs="Arial"/>
                <w:lang w:val="es-MX"/>
              </w:rPr>
              <w:t>0%</w:t>
            </w:r>
          </w:p>
        </w:tc>
      </w:tr>
    </w:tbl>
    <w:p w:rsidR="00994876" w:rsidRPr="009E6C33" w:rsidRDefault="00994876" w:rsidP="003A5DA1">
      <w:pPr>
        <w:ind w:left="360"/>
        <w:jc w:val="both"/>
        <w:rPr>
          <w:rFonts w:ascii="Arial" w:hAnsi="Arial" w:cs="Arial"/>
          <w:b/>
          <w:sz w:val="22"/>
          <w:szCs w:val="22"/>
          <w:lang w:val="es-MX"/>
        </w:rPr>
      </w:pPr>
    </w:p>
    <w:p w:rsidR="003A5DA1" w:rsidRPr="009E6C33" w:rsidRDefault="003A5DA1" w:rsidP="003A5DA1">
      <w:pPr>
        <w:jc w:val="both"/>
        <w:rPr>
          <w:rFonts w:ascii="Arial" w:hAnsi="Arial" w:cs="Arial"/>
          <w:b/>
          <w:sz w:val="22"/>
          <w:szCs w:val="22"/>
          <w:lang w:val="es-MX"/>
        </w:rPr>
      </w:pPr>
    </w:p>
    <w:p w:rsidR="009E6C33" w:rsidRPr="009E6C33" w:rsidRDefault="007951AA" w:rsidP="009E6C33">
      <w:pPr>
        <w:numPr>
          <w:ilvl w:val="0"/>
          <w:numId w:val="2"/>
        </w:numPr>
        <w:jc w:val="both"/>
        <w:rPr>
          <w:rFonts w:ascii="Arial" w:hAnsi="Arial" w:cs="Arial"/>
          <w:b/>
          <w:sz w:val="22"/>
          <w:szCs w:val="22"/>
          <w:lang w:val="es-MX"/>
        </w:rPr>
      </w:pPr>
      <w:r>
        <w:rPr>
          <w:rFonts w:ascii="Arial" w:hAnsi="Arial" w:cs="Arial"/>
          <w:b/>
          <w:sz w:val="22"/>
          <w:szCs w:val="22"/>
          <w:lang w:val="es-MX"/>
        </w:rPr>
        <w:t>Coordinació</w:t>
      </w:r>
      <w:r w:rsidR="002F6B91">
        <w:rPr>
          <w:rFonts w:ascii="Arial" w:hAnsi="Arial" w:cs="Arial"/>
          <w:b/>
          <w:sz w:val="22"/>
          <w:szCs w:val="22"/>
          <w:lang w:val="es-MX"/>
        </w:rPr>
        <w:t>n con la ENEE</w:t>
      </w:r>
      <w:r w:rsidR="005D749C">
        <w:rPr>
          <w:rFonts w:ascii="Arial" w:hAnsi="Arial" w:cs="Arial"/>
          <w:b/>
          <w:sz w:val="22"/>
          <w:szCs w:val="22"/>
          <w:lang w:val="es-MX"/>
        </w:rPr>
        <w:t>:</w:t>
      </w:r>
    </w:p>
    <w:p w:rsidR="009E6C33" w:rsidRPr="009E6C33" w:rsidRDefault="009E6C33" w:rsidP="009E6C33">
      <w:pPr>
        <w:ind w:left="360"/>
        <w:jc w:val="both"/>
        <w:rPr>
          <w:rFonts w:ascii="Arial" w:hAnsi="Arial" w:cs="Arial"/>
          <w:b/>
          <w:sz w:val="22"/>
          <w:szCs w:val="22"/>
          <w:lang w:val="es-MX"/>
        </w:rPr>
      </w:pPr>
    </w:p>
    <w:p w:rsidR="009E6C33" w:rsidRPr="009E6C33" w:rsidRDefault="00E75F35" w:rsidP="009E6C33">
      <w:pPr>
        <w:ind w:left="360"/>
        <w:jc w:val="both"/>
        <w:rPr>
          <w:rFonts w:ascii="Arial" w:hAnsi="Arial" w:cs="Arial"/>
          <w:sz w:val="22"/>
          <w:szCs w:val="22"/>
          <w:lang w:val="es-MX"/>
        </w:rPr>
      </w:pPr>
      <w:r w:rsidRPr="007951AA">
        <w:rPr>
          <w:rFonts w:ascii="Arial" w:hAnsi="Arial" w:cs="Arial"/>
          <w:sz w:val="22"/>
          <w:szCs w:val="22"/>
          <w:lang w:val="es-MX"/>
        </w:rPr>
        <w:t>El consultor trabajará en estrecha coordinación con un enlace de la Empresa Nacional de Energía Eléctrica y otro con el PROMEF, expertos en este tema y los que estime convenientes, la sede del trabajo será Tegucigalpa-Honduras, bajo la supervisión de la Coordinación del PROMEF.</w:t>
      </w:r>
    </w:p>
    <w:p w:rsidR="003A5DA1" w:rsidRPr="009E6C33" w:rsidRDefault="00994876" w:rsidP="009E6C33">
      <w:pPr>
        <w:pStyle w:val="Ttulo1"/>
        <w:numPr>
          <w:ilvl w:val="0"/>
          <w:numId w:val="0"/>
        </w:numPr>
        <w:jc w:val="left"/>
        <w:rPr>
          <w:b w:val="0"/>
          <w:sz w:val="22"/>
          <w:szCs w:val="22"/>
          <w:lang w:val="es-MX"/>
        </w:rPr>
      </w:pPr>
      <w:r w:rsidRPr="009E6C33">
        <w:rPr>
          <w:sz w:val="22"/>
          <w:szCs w:val="22"/>
          <w:highlight w:val="lightGray"/>
          <w:lang w:val="es-MX"/>
        </w:rPr>
        <w:br w:type="page"/>
      </w:r>
      <w:bookmarkStart w:id="2" w:name="_Toc349124650"/>
      <w:r w:rsidR="003A5DA1" w:rsidRPr="009E6C33">
        <w:rPr>
          <w:sz w:val="22"/>
          <w:szCs w:val="22"/>
        </w:rPr>
        <w:lastRenderedPageBreak/>
        <w:t>PERFIL DEL CONSULTOR</w:t>
      </w:r>
      <w:bookmarkEnd w:id="2"/>
    </w:p>
    <w:p w:rsidR="00347499" w:rsidRPr="009E6C33" w:rsidRDefault="00347499" w:rsidP="00347499">
      <w:pPr>
        <w:ind w:left="360"/>
        <w:jc w:val="both"/>
        <w:rPr>
          <w:rFonts w:ascii="Arial" w:hAnsi="Arial" w:cs="Arial"/>
          <w:b/>
          <w:sz w:val="22"/>
          <w:szCs w:val="22"/>
          <w:lang w:val="es-MX"/>
        </w:rPr>
      </w:pPr>
    </w:p>
    <w:p w:rsidR="00262A15" w:rsidRPr="009E6C33" w:rsidRDefault="00262A15" w:rsidP="00262A15">
      <w:pPr>
        <w:ind w:left="360"/>
        <w:jc w:val="both"/>
        <w:rPr>
          <w:rFonts w:ascii="Arial" w:hAnsi="Arial" w:cs="Arial"/>
          <w:b/>
          <w:sz w:val="22"/>
          <w:szCs w:val="22"/>
          <w:lang w:val="es-MX"/>
        </w:rPr>
      </w:pPr>
      <w:r w:rsidRPr="009E6C33">
        <w:rPr>
          <w:rFonts w:ascii="Arial" w:hAnsi="Arial" w:cs="Arial"/>
          <w:b/>
          <w:sz w:val="22"/>
          <w:szCs w:val="22"/>
          <w:lang w:val="es-MX"/>
        </w:rPr>
        <w:t>Grado Académico:</w:t>
      </w:r>
    </w:p>
    <w:p w:rsidR="00262A15" w:rsidRPr="009E6C33" w:rsidRDefault="00262A15" w:rsidP="00262A15">
      <w:pPr>
        <w:ind w:left="360"/>
        <w:jc w:val="both"/>
        <w:rPr>
          <w:rFonts w:ascii="Arial" w:hAnsi="Arial" w:cs="Arial"/>
          <w:b/>
          <w:sz w:val="22"/>
          <w:szCs w:val="22"/>
          <w:lang w:val="es-MX"/>
        </w:rPr>
      </w:pPr>
    </w:p>
    <w:p w:rsidR="00262A15" w:rsidRPr="009E6C33" w:rsidRDefault="00262A15" w:rsidP="00262A15">
      <w:pPr>
        <w:pStyle w:val="Prrafodelista"/>
        <w:numPr>
          <w:ilvl w:val="0"/>
          <w:numId w:val="9"/>
        </w:numPr>
        <w:ind w:left="720"/>
        <w:jc w:val="both"/>
        <w:rPr>
          <w:rFonts w:ascii="Arial" w:hAnsi="Arial" w:cs="Arial"/>
          <w:sz w:val="22"/>
          <w:szCs w:val="22"/>
          <w:lang w:val="es-MX"/>
        </w:rPr>
      </w:pPr>
      <w:r w:rsidRPr="009E6C33">
        <w:rPr>
          <w:rFonts w:ascii="Arial" w:hAnsi="Arial" w:cs="Arial"/>
          <w:sz w:val="22"/>
          <w:szCs w:val="22"/>
          <w:lang w:val="es-MX"/>
        </w:rPr>
        <w:t xml:space="preserve">Profesional con grado universitario </w:t>
      </w:r>
      <w:r w:rsidRPr="009E6C33">
        <w:rPr>
          <w:rFonts w:ascii="Arial" w:hAnsi="Arial" w:cs="Arial"/>
          <w:sz w:val="22"/>
          <w:szCs w:val="22"/>
          <w:lang w:val="es-ES_tradnl"/>
        </w:rPr>
        <w:t>en Ingeniería Eléctrica.</w:t>
      </w:r>
    </w:p>
    <w:p w:rsidR="00262A15" w:rsidRPr="009E6C33" w:rsidRDefault="00262A15" w:rsidP="00262A15">
      <w:pPr>
        <w:pStyle w:val="Prrafodelista"/>
        <w:numPr>
          <w:ilvl w:val="0"/>
          <w:numId w:val="9"/>
        </w:numPr>
        <w:ind w:left="720"/>
        <w:jc w:val="both"/>
        <w:rPr>
          <w:rFonts w:ascii="Arial" w:hAnsi="Arial" w:cs="Arial"/>
          <w:sz w:val="22"/>
          <w:szCs w:val="22"/>
          <w:lang w:val="es-MX"/>
        </w:rPr>
      </w:pPr>
      <w:r w:rsidRPr="009E6C33">
        <w:rPr>
          <w:rFonts w:ascii="Arial" w:hAnsi="Arial" w:cs="Arial"/>
          <w:sz w:val="22"/>
          <w:szCs w:val="22"/>
          <w:lang w:val="es-MX"/>
        </w:rPr>
        <w:t xml:space="preserve">Preferiblemente con conocimientos de Instalaciones eléctricas en media y baja tensión </w:t>
      </w:r>
    </w:p>
    <w:p w:rsidR="00262A15" w:rsidRPr="009E6C33" w:rsidRDefault="00262A15" w:rsidP="00262A15">
      <w:pPr>
        <w:ind w:left="360"/>
        <w:jc w:val="both"/>
        <w:rPr>
          <w:rFonts w:ascii="Arial" w:hAnsi="Arial" w:cs="Arial"/>
          <w:sz w:val="22"/>
          <w:szCs w:val="22"/>
          <w:lang w:val="es-MX"/>
        </w:rPr>
      </w:pPr>
    </w:p>
    <w:p w:rsidR="00262A15" w:rsidRPr="009E6C33" w:rsidRDefault="00262A15" w:rsidP="00262A15">
      <w:pPr>
        <w:ind w:left="360"/>
        <w:jc w:val="both"/>
        <w:rPr>
          <w:rFonts w:ascii="Arial" w:hAnsi="Arial" w:cs="Arial"/>
          <w:b/>
          <w:sz w:val="22"/>
          <w:szCs w:val="22"/>
          <w:lang w:val="es-MX"/>
        </w:rPr>
      </w:pPr>
      <w:r w:rsidRPr="009E6C33">
        <w:rPr>
          <w:rFonts w:ascii="Arial" w:hAnsi="Arial" w:cs="Arial"/>
          <w:b/>
          <w:sz w:val="22"/>
          <w:szCs w:val="22"/>
          <w:lang w:val="es-MX"/>
        </w:rPr>
        <w:t xml:space="preserve">Experiencia: </w:t>
      </w:r>
    </w:p>
    <w:p w:rsidR="00262A15" w:rsidRPr="009E6C33" w:rsidRDefault="00262A15" w:rsidP="00262A15">
      <w:pPr>
        <w:ind w:left="360"/>
        <w:jc w:val="both"/>
        <w:rPr>
          <w:rFonts w:ascii="Arial" w:hAnsi="Arial" w:cs="Arial"/>
          <w:b/>
          <w:sz w:val="22"/>
          <w:szCs w:val="22"/>
          <w:lang w:val="es-MX"/>
        </w:rPr>
      </w:pPr>
    </w:p>
    <w:p w:rsidR="00994876" w:rsidRDefault="00262A15" w:rsidP="007951AA">
      <w:pPr>
        <w:pStyle w:val="NormalTimesNewRoman"/>
        <w:numPr>
          <w:ilvl w:val="0"/>
          <w:numId w:val="33"/>
        </w:numPr>
        <w:spacing w:line="240" w:lineRule="auto"/>
        <w:ind w:left="709" w:right="142"/>
        <w:rPr>
          <w:rFonts w:ascii="Arial" w:hAnsi="Arial" w:cs="Arial"/>
          <w:szCs w:val="22"/>
          <w:lang w:val="es-MX"/>
        </w:rPr>
      </w:pPr>
      <w:r w:rsidRPr="009E6C33">
        <w:rPr>
          <w:rFonts w:ascii="Arial" w:hAnsi="Arial" w:cs="Arial"/>
          <w:szCs w:val="22"/>
          <w:lang w:val="es-MX"/>
        </w:rPr>
        <w:t>Mínimo de 5 años</w:t>
      </w:r>
      <w:r w:rsidR="00994876" w:rsidRPr="009E6C33">
        <w:rPr>
          <w:rFonts w:ascii="Arial" w:hAnsi="Arial" w:cs="Arial"/>
          <w:szCs w:val="22"/>
          <w:lang w:val="es-MX"/>
        </w:rPr>
        <w:t xml:space="preserve"> de experiencia  en </w:t>
      </w:r>
      <w:r w:rsidR="00D5101F">
        <w:rPr>
          <w:rFonts w:ascii="Arial" w:hAnsi="Arial" w:cs="Arial"/>
          <w:szCs w:val="22"/>
          <w:lang w:val="es-MX"/>
        </w:rPr>
        <w:t xml:space="preserve">el área de operación de </w:t>
      </w:r>
      <w:r w:rsidR="00994876" w:rsidRPr="009E6C33">
        <w:rPr>
          <w:rFonts w:ascii="Arial" w:hAnsi="Arial" w:cs="Arial"/>
          <w:szCs w:val="22"/>
          <w:lang w:val="es-MX"/>
        </w:rPr>
        <w:t>empresas distribuidoras de energía</w:t>
      </w:r>
    </w:p>
    <w:p w:rsidR="00D5101F" w:rsidRPr="009E6C33" w:rsidRDefault="00D5101F" w:rsidP="007951AA">
      <w:pPr>
        <w:pStyle w:val="NormalTimesNewRoman"/>
        <w:numPr>
          <w:ilvl w:val="0"/>
          <w:numId w:val="33"/>
        </w:numPr>
        <w:spacing w:line="240" w:lineRule="auto"/>
        <w:ind w:left="709" w:right="142"/>
        <w:rPr>
          <w:rFonts w:ascii="Arial" w:hAnsi="Arial" w:cs="Arial"/>
          <w:szCs w:val="22"/>
          <w:lang w:val="es-MX"/>
        </w:rPr>
      </w:pPr>
      <w:r>
        <w:rPr>
          <w:rFonts w:ascii="Arial" w:hAnsi="Arial" w:cs="Arial"/>
          <w:szCs w:val="22"/>
          <w:lang w:val="es-MX"/>
        </w:rPr>
        <w:t>Experiencia especifica en la preparación de convenios para la utilización por terceros de la infraestructura de redes de empresas eléctricas.</w:t>
      </w:r>
    </w:p>
    <w:p w:rsidR="003A5DA1" w:rsidRPr="009E6C33" w:rsidRDefault="003A5DA1" w:rsidP="007951AA">
      <w:pPr>
        <w:ind w:left="709"/>
        <w:rPr>
          <w:rFonts w:ascii="Arial" w:hAnsi="Arial" w:cs="Arial"/>
          <w:sz w:val="22"/>
          <w:szCs w:val="22"/>
          <w:lang w:val="es-ES_tradnl"/>
        </w:rPr>
      </w:pPr>
    </w:p>
    <w:p w:rsidR="00262A15" w:rsidRPr="009E6C33" w:rsidRDefault="00262A15" w:rsidP="00994876">
      <w:pPr>
        <w:ind w:left="360"/>
        <w:rPr>
          <w:rFonts w:ascii="Arial" w:hAnsi="Arial" w:cs="Arial"/>
          <w:sz w:val="22"/>
          <w:szCs w:val="22"/>
          <w:lang w:val="es-ES_tradnl"/>
        </w:rPr>
      </w:pPr>
    </w:p>
    <w:p w:rsidR="00994876" w:rsidRPr="009E6C33" w:rsidRDefault="00994876" w:rsidP="003A5DA1">
      <w:pPr>
        <w:pStyle w:val="Ttulo1"/>
        <w:numPr>
          <w:ilvl w:val="0"/>
          <w:numId w:val="0"/>
        </w:numPr>
        <w:ind w:left="360"/>
        <w:jc w:val="center"/>
        <w:rPr>
          <w:sz w:val="22"/>
          <w:szCs w:val="22"/>
        </w:rPr>
      </w:pPr>
      <w:bookmarkStart w:id="3" w:name="_Toc319982360"/>
    </w:p>
    <w:bookmarkEnd w:id="3"/>
    <w:p w:rsidR="003A5DA1" w:rsidRPr="009E6C33" w:rsidRDefault="003A5DA1" w:rsidP="003A5DA1">
      <w:pPr>
        <w:pStyle w:val="NormalTimesNewRoman"/>
        <w:spacing w:line="240" w:lineRule="auto"/>
        <w:ind w:right="-180"/>
        <w:rPr>
          <w:rFonts w:ascii="Arial" w:hAnsi="Arial" w:cs="Arial"/>
          <w:b/>
          <w:szCs w:val="22"/>
          <w:lang w:val="es-MX"/>
        </w:rPr>
      </w:pPr>
    </w:p>
    <w:p w:rsidR="006149C4" w:rsidRPr="009E6C33" w:rsidRDefault="006149C4" w:rsidP="003A5DA1">
      <w:pPr>
        <w:pStyle w:val="NormalTimesNewRoman"/>
        <w:spacing w:line="240" w:lineRule="auto"/>
        <w:ind w:right="-180"/>
        <w:rPr>
          <w:rFonts w:ascii="Arial" w:hAnsi="Arial" w:cs="Arial"/>
          <w:b/>
          <w:szCs w:val="22"/>
          <w:lang w:val="es-MX"/>
        </w:rPr>
      </w:pPr>
    </w:p>
    <w:p w:rsidR="006149C4" w:rsidRPr="009E6C33" w:rsidRDefault="006149C4" w:rsidP="003A5DA1">
      <w:pPr>
        <w:pStyle w:val="NormalTimesNewRoman"/>
        <w:spacing w:line="240" w:lineRule="auto"/>
        <w:ind w:right="-180"/>
        <w:rPr>
          <w:rFonts w:ascii="Arial" w:hAnsi="Arial" w:cs="Arial"/>
          <w:b/>
          <w:szCs w:val="22"/>
          <w:lang w:val="es-MX"/>
        </w:rPr>
      </w:pPr>
    </w:p>
    <w:p w:rsidR="006149C4" w:rsidRPr="009E6C33" w:rsidRDefault="006149C4" w:rsidP="003A5DA1">
      <w:pPr>
        <w:pStyle w:val="NormalTimesNewRoman"/>
        <w:spacing w:line="240" w:lineRule="auto"/>
        <w:ind w:right="-180"/>
        <w:rPr>
          <w:rFonts w:ascii="Arial" w:hAnsi="Arial" w:cs="Arial"/>
          <w:b/>
          <w:szCs w:val="22"/>
          <w:lang w:val="es-MX"/>
        </w:rPr>
      </w:pPr>
    </w:p>
    <w:p w:rsidR="006149C4" w:rsidRPr="009E6C33" w:rsidRDefault="006149C4">
      <w:pPr>
        <w:spacing w:after="200" w:line="276" w:lineRule="auto"/>
        <w:rPr>
          <w:rFonts w:ascii="Arial" w:hAnsi="Arial" w:cs="Arial"/>
          <w:b/>
          <w:sz w:val="22"/>
          <w:szCs w:val="22"/>
          <w:lang w:val="es-MX"/>
        </w:rPr>
      </w:pPr>
    </w:p>
    <w:sectPr w:rsidR="006149C4" w:rsidRPr="009E6C33" w:rsidSect="007951AA">
      <w:pgSz w:w="12242" w:h="15842" w:code="1"/>
      <w:pgMar w:top="1418" w:right="1752"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A2D"/>
    <w:multiLevelType w:val="hybridMultilevel"/>
    <w:tmpl w:val="9DC885C2"/>
    <w:lvl w:ilvl="0" w:tplc="585E804E">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034FEA"/>
    <w:multiLevelType w:val="hybridMultilevel"/>
    <w:tmpl w:val="FE42E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4743C1B"/>
    <w:multiLevelType w:val="hybridMultilevel"/>
    <w:tmpl w:val="54D6008E"/>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
    <w:nsid w:val="279713E5"/>
    <w:multiLevelType w:val="hybridMultilevel"/>
    <w:tmpl w:val="0BCE4734"/>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1">
    <w:nsid w:val="2B592309"/>
    <w:multiLevelType w:val="hybridMultilevel"/>
    <w:tmpl w:val="19A414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9C61C88"/>
    <w:multiLevelType w:val="hybridMultilevel"/>
    <w:tmpl w:val="89668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0">
    <w:nsid w:val="63A45285"/>
    <w:multiLevelType w:val="hybridMultilevel"/>
    <w:tmpl w:val="F4643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5667B9"/>
    <w:multiLevelType w:val="hybridMultilevel"/>
    <w:tmpl w:val="D09689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6DBA4BF1"/>
    <w:multiLevelType w:val="hybridMultilevel"/>
    <w:tmpl w:val="4D004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E648B5"/>
    <w:multiLevelType w:val="hybridMultilevel"/>
    <w:tmpl w:val="33F6EC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31"/>
  </w:num>
  <w:num w:numId="2">
    <w:abstractNumId w:val="13"/>
  </w:num>
  <w:num w:numId="3">
    <w:abstractNumId w:val="14"/>
  </w:num>
  <w:num w:numId="4">
    <w:abstractNumId w:val="24"/>
  </w:num>
  <w:num w:numId="5">
    <w:abstractNumId w:val="21"/>
  </w:num>
  <w:num w:numId="6">
    <w:abstractNumId w:val="6"/>
  </w:num>
  <w:num w:numId="7">
    <w:abstractNumId w:val="15"/>
  </w:num>
  <w:num w:numId="8">
    <w:abstractNumId w:val="27"/>
  </w:num>
  <w:num w:numId="9">
    <w:abstractNumId w:val="26"/>
  </w:num>
  <w:num w:numId="10">
    <w:abstractNumId w:val="12"/>
  </w:num>
  <w:num w:numId="11">
    <w:abstractNumId w:val="17"/>
  </w:num>
  <w:num w:numId="12">
    <w:abstractNumId w:val="5"/>
  </w:num>
  <w:num w:numId="13">
    <w:abstractNumId w:val="22"/>
  </w:num>
  <w:num w:numId="14">
    <w:abstractNumId w:val="18"/>
  </w:num>
  <w:num w:numId="15">
    <w:abstractNumId w:val="1"/>
  </w:num>
  <w:num w:numId="16">
    <w:abstractNumId w:val="28"/>
  </w:num>
  <w:num w:numId="17">
    <w:abstractNumId w:val="9"/>
  </w:num>
  <w:num w:numId="18">
    <w:abstractNumId w:val="2"/>
  </w:num>
  <w:num w:numId="19">
    <w:abstractNumId w:val="19"/>
  </w:num>
  <w:num w:numId="20">
    <w:abstractNumId w:val="4"/>
  </w:num>
  <w:num w:numId="21">
    <w:abstractNumId w:val="30"/>
  </w:num>
  <w:num w:numId="22">
    <w:abstractNumId w:val="10"/>
  </w:num>
  <w:num w:numId="23">
    <w:abstractNumId w:val="3"/>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8"/>
  </w:num>
  <w:num w:numId="29">
    <w:abstractNumId w:val="16"/>
  </w:num>
  <w:num w:numId="30">
    <w:abstractNumId w:val="0"/>
  </w:num>
  <w:num w:numId="31">
    <w:abstractNumId w:val="23"/>
  </w:num>
  <w:num w:numId="32">
    <w:abstractNumId w:val="3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5DA1"/>
    <w:rsid w:val="00007A14"/>
    <w:rsid w:val="000417E1"/>
    <w:rsid w:val="00046C90"/>
    <w:rsid w:val="00057159"/>
    <w:rsid w:val="000827A0"/>
    <w:rsid w:val="000B7D1E"/>
    <w:rsid w:val="000C53ED"/>
    <w:rsid w:val="000C793B"/>
    <w:rsid w:val="000D74E6"/>
    <w:rsid w:val="000E2F42"/>
    <w:rsid w:val="00114B35"/>
    <w:rsid w:val="00146EB3"/>
    <w:rsid w:val="0017020B"/>
    <w:rsid w:val="00186B6A"/>
    <w:rsid w:val="00192E68"/>
    <w:rsid w:val="001A3FC9"/>
    <w:rsid w:val="001F29DF"/>
    <w:rsid w:val="00230672"/>
    <w:rsid w:val="00262A15"/>
    <w:rsid w:val="0028178B"/>
    <w:rsid w:val="002A2773"/>
    <w:rsid w:val="002D70A1"/>
    <w:rsid w:val="002F6B91"/>
    <w:rsid w:val="00347499"/>
    <w:rsid w:val="003A5DA1"/>
    <w:rsid w:val="003F0B0F"/>
    <w:rsid w:val="003F5F7B"/>
    <w:rsid w:val="00412DAA"/>
    <w:rsid w:val="00413CE0"/>
    <w:rsid w:val="00436158"/>
    <w:rsid w:val="00460633"/>
    <w:rsid w:val="00485138"/>
    <w:rsid w:val="004923A6"/>
    <w:rsid w:val="004E26EE"/>
    <w:rsid w:val="004E4047"/>
    <w:rsid w:val="00511AB3"/>
    <w:rsid w:val="005236E3"/>
    <w:rsid w:val="00530E89"/>
    <w:rsid w:val="00532022"/>
    <w:rsid w:val="005326F3"/>
    <w:rsid w:val="00540EA2"/>
    <w:rsid w:val="00560CED"/>
    <w:rsid w:val="00570354"/>
    <w:rsid w:val="0057791D"/>
    <w:rsid w:val="005C7D92"/>
    <w:rsid w:val="005D383D"/>
    <w:rsid w:val="005D6032"/>
    <w:rsid w:val="005D749C"/>
    <w:rsid w:val="005F1446"/>
    <w:rsid w:val="005F4993"/>
    <w:rsid w:val="006149C4"/>
    <w:rsid w:val="00631900"/>
    <w:rsid w:val="00676E68"/>
    <w:rsid w:val="00676F8B"/>
    <w:rsid w:val="006C771D"/>
    <w:rsid w:val="006D3EE9"/>
    <w:rsid w:val="007201A1"/>
    <w:rsid w:val="00724F99"/>
    <w:rsid w:val="00770420"/>
    <w:rsid w:val="0077715C"/>
    <w:rsid w:val="007778BD"/>
    <w:rsid w:val="00782218"/>
    <w:rsid w:val="007951AA"/>
    <w:rsid w:val="008031CA"/>
    <w:rsid w:val="008132F4"/>
    <w:rsid w:val="008643EF"/>
    <w:rsid w:val="008931AA"/>
    <w:rsid w:val="008A6394"/>
    <w:rsid w:val="008B099D"/>
    <w:rsid w:val="008F013C"/>
    <w:rsid w:val="008F3BF9"/>
    <w:rsid w:val="0096633B"/>
    <w:rsid w:val="00994876"/>
    <w:rsid w:val="009A3AF3"/>
    <w:rsid w:val="009E6C33"/>
    <w:rsid w:val="009E7CD3"/>
    <w:rsid w:val="00A027E3"/>
    <w:rsid w:val="00A45272"/>
    <w:rsid w:val="00A80C17"/>
    <w:rsid w:val="00AD5AB3"/>
    <w:rsid w:val="00B11C62"/>
    <w:rsid w:val="00B42688"/>
    <w:rsid w:val="00B63901"/>
    <w:rsid w:val="00B65B59"/>
    <w:rsid w:val="00B67B92"/>
    <w:rsid w:val="00B92D0B"/>
    <w:rsid w:val="00BA616E"/>
    <w:rsid w:val="00BA6D65"/>
    <w:rsid w:val="00BB1D49"/>
    <w:rsid w:val="00BC09C4"/>
    <w:rsid w:val="00C20C3F"/>
    <w:rsid w:val="00C24F96"/>
    <w:rsid w:val="00C33FAE"/>
    <w:rsid w:val="00CA3106"/>
    <w:rsid w:val="00CA3ECF"/>
    <w:rsid w:val="00CD1050"/>
    <w:rsid w:val="00CD4B88"/>
    <w:rsid w:val="00CF3C34"/>
    <w:rsid w:val="00D0132B"/>
    <w:rsid w:val="00D11991"/>
    <w:rsid w:val="00D5101F"/>
    <w:rsid w:val="00D820EF"/>
    <w:rsid w:val="00DB71DF"/>
    <w:rsid w:val="00DF164C"/>
    <w:rsid w:val="00DF37B1"/>
    <w:rsid w:val="00E473EF"/>
    <w:rsid w:val="00E50031"/>
    <w:rsid w:val="00E50F06"/>
    <w:rsid w:val="00E75F35"/>
    <w:rsid w:val="00EF2761"/>
    <w:rsid w:val="00EF3DA5"/>
    <w:rsid w:val="00F10CC8"/>
    <w:rsid w:val="00F30FBF"/>
    <w:rsid w:val="00F31A64"/>
    <w:rsid w:val="00F956E7"/>
    <w:rsid w:val="00FB04B0"/>
    <w:rsid w:val="00FC659B"/>
    <w:rsid w:val="00FD4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DC2">
    <w:name w:val="toc 2"/>
    <w:basedOn w:val="Normal"/>
    <w:next w:val="Normal"/>
    <w:autoRedefine/>
    <w:uiPriority w:val="39"/>
    <w:unhideWhenUsed/>
    <w:rsid w:val="00B63901"/>
    <w:pPr>
      <w:spacing w:after="100"/>
      <w:ind w:left="240"/>
    </w:pPr>
  </w:style>
  <w:style w:type="character" w:customStyle="1" w:styleId="Heading1Char">
    <w:name w:val="Heading 1 Char"/>
    <w:basedOn w:val="Fuentedeprrafopredeter"/>
    <w:rsid w:val="00994876"/>
    <w:rPr>
      <w:rFonts w:ascii="Arial" w:eastAsia="Times New Roman" w:hAnsi="Arial" w:cs="Arial"/>
      <w:b/>
      <w:bCs/>
      <w:sz w:val="28"/>
      <w:szCs w:val="24"/>
    </w:rPr>
  </w:style>
  <w:style w:type="table" w:styleId="Tablaconcuadrcula">
    <w:name w:val="Table Grid"/>
    <w:basedOn w:val="Tablanormal"/>
    <w:uiPriority w:val="59"/>
    <w:rsid w:val="0099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50F06"/>
    <w:rPr>
      <w:sz w:val="16"/>
      <w:szCs w:val="16"/>
    </w:rPr>
  </w:style>
  <w:style w:type="paragraph" w:styleId="Textocomentario">
    <w:name w:val="annotation text"/>
    <w:basedOn w:val="Normal"/>
    <w:link w:val="TextocomentarioCar"/>
    <w:uiPriority w:val="99"/>
    <w:semiHidden/>
    <w:unhideWhenUsed/>
    <w:rsid w:val="00E50F06"/>
    <w:rPr>
      <w:sz w:val="20"/>
      <w:szCs w:val="20"/>
    </w:rPr>
  </w:style>
  <w:style w:type="character" w:customStyle="1" w:styleId="TextocomentarioCar">
    <w:name w:val="Texto comentario Car"/>
    <w:basedOn w:val="Fuentedeprrafopredeter"/>
    <w:link w:val="Textocomentario"/>
    <w:uiPriority w:val="99"/>
    <w:semiHidden/>
    <w:rsid w:val="00E50F0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0F06"/>
    <w:rPr>
      <w:b/>
      <w:bCs/>
    </w:rPr>
  </w:style>
  <w:style w:type="character" w:customStyle="1" w:styleId="AsuntodelcomentarioCar">
    <w:name w:val="Asunto del comentario Car"/>
    <w:basedOn w:val="TextocomentarioCar"/>
    <w:link w:val="Asuntodelcomentario"/>
    <w:uiPriority w:val="99"/>
    <w:semiHidden/>
    <w:rsid w:val="00E50F0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1"/>
    <w:qFormat/>
    <w:rsid w:val="003A5DA1"/>
    <w:pPr>
      <w:keepNext/>
      <w:numPr>
        <w:numId w:val="1"/>
      </w:numPr>
      <w:jc w:val="both"/>
      <w:outlineLvl w:val="0"/>
    </w:pPr>
    <w:rPr>
      <w:rFonts w:ascii="Arial" w:hAnsi="Arial" w:cs="Arial"/>
      <w:b/>
      <w:bCs/>
      <w:sz w:val="28"/>
      <w:lang w:val="es-ES"/>
    </w:rPr>
  </w:style>
  <w:style w:type="paragraph" w:styleId="Heading3">
    <w:name w:val="heading 3"/>
    <w:basedOn w:val="Normal"/>
    <w:next w:val="Normal"/>
    <w:link w:val="Heading3Ch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3A5DA1"/>
    <w:rPr>
      <w:rFonts w:ascii="Arial" w:eastAsia="Times New Roman" w:hAnsi="Arial" w:cs="Arial"/>
      <w:b/>
      <w:bCs/>
      <w:sz w:val="28"/>
      <w:szCs w:val="24"/>
    </w:rPr>
  </w:style>
  <w:style w:type="paragraph" w:styleId="ListParagraph">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Header">
    <w:name w:val="header"/>
    <w:basedOn w:val="Normal"/>
    <w:link w:val="HeaderChar"/>
    <w:rsid w:val="003A5DA1"/>
    <w:pPr>
      <w:tabs>
        <w:tab w:val="center" w:pos="4680"/>
        <w:tab w:val="right" w:pos="9360"/>
      </w:tabs>
    </w:pPr>
  </w:style>
  <w:style w:type="character" w:customStyle="1" w:styleId="HeaderChar">
    <w:name w:val="Header Char"/>
    <w:basedOn w:val="DefaultParagraphFont"/>
    <w:link w:val="Header"/>
    <w:rsid w:val="003A5DA1"/>
    <w:rPr>
      <w:rFonts w:ascii="Times New Roman" w:eastAsia="Times New Roman" w:hAnsi="Times New Roman" w:cs="Times New Roman"/>
      <w:sz w:val="24"/>
      <w:szCs w:val="24"/>
      <w:lang w:val="en-US"/>
    </w:rPr>
  </w:style>
  <w:style w:type="character" w:styleId="Hyperlink">
    <w:name w:val="Hyperlink"/>
    <w:basedOn w:val="DefaultParagraphFont"/>
    <w:uiPriority w:val="99"/>
    <w:rsid w:val="003A5DA1"/>
    <w:rPr>
      <w:color w:val="0000FF"/>
      <w:u w:val="single"/>
    </w:rPr>
  </w:style>
  <w:style w:type="paragraph" w:styleId="TOCHeading">
    <w:name w:val="TOC Heading"/>
    <w:basedOn w:val="Heading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3A5DA1"/>
    <w:pPr>
      <w:spacing w:after="100"/>
    </w:pPr>
  </w:style>
  <w:style w:type="paragraph" w:styleId="BalloonText">
    <w:name w:val="Balloon Text"/>
    <w:basedOn w:val="Normal"/>
    <w:link w:val="BalloonTextChar"/>
    <w:uiPriority w:val="99"/>
    <w:semiHidden/>
    <w:unhideWhenUsed/>
    <w:rsid w:val="003A5DA1"/>
    <w:rPr>
      <w:rFonts w:ascii="Tahoma" w:hAnsi="Tahoma" w:cs="Tahoma"/>
      <w:sz w:val="16"/>
      <w:szCs w:val="16"/>
    </w:rPr>
  </w:style>
  <w:style w:type="character" w:customStyle="1" w:styleId="BalloonTextChar">
    <w:name w:val="Balloon Text Char"/>
    <w:basedOn w:val="DefaultParagraphFont"/>
    <w:link w:val="BalloonText"/>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LightShading-Accent2">
    <w:name w:val="Light Shading Accent 2"/>
    <w:basedOn w:val="Table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BodyText">
    <w:name w:val="Body Text"/>
    <w:basedOn w:val="Normal"/>
    <w:link w:val="BodyTextChar"/>
    <w:rsid w:val="00530E89"/>
    <w:pPr>
      <w:spacing w:after="240" w:line="240" w:lineRule="atLeast"/>
      <w:jc w:val="both"/>
    </w:pPr>
    <w:rPr>
      <w:rFonts w:ascii="Garamond" w:hAnsi="Garamond"/>
      <w:sz w:val="22"/>
      <w:szCs w:val="20"/>
      <w:lang w:val="es-ES"/>
    </w:rPr>
  </w:style>
  <w:style w:type="character" w:customStyle="1" w:styleId="BodyTextChar">
    <w:name w:val="Body Text Char"/>
    <w:basedOn w:val="DefaultParagraphFont"/>
    <w:link w:val="BodyText"/>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OC2">
    <w:name w:val="toc 2"/>
    <w:basedOn w:val="Normal"/>
    <w:next w:val="Normal"/>
    <w:autoRedefine/>
    <w:uiPriority w:val="39"/>
    <w:unhideWhenUsed/>
    <w:rsid w:val="00B63901"/>
    <w:pPr>
      <w:spacing w:after="100"/>
      <w:ind w:left="240"/>
    </w:pPr>
  </w:style>
  <w:style w:type="character" w:customStyle="1" w:styleId="Heading1Char">
    <w:name w:val="Heading 1 Char"/>
    <w:basedOn w:val="DefaultParagraphFont"/>
    <w:rsid w:val="00994876"/>
    <w:rPr>
      <w:rFonts w:ascii="Arial" w:eastAsia="Times New Roman" w:hAnsi="Arial" w:cs="Arial"/>
      <w:b/>
      <w:bCs/>
      <w:sz w:val="28"/>
      <w:szCs w:val="24"/>
    </w:rPr>
  </w:style>
  <w:style w:type="table" w:styleId="TableGrid">
    <w:name w:val="Table Grid"/>
    <w:basedOn w:val="TableNormal"/>
    <w:uiPriority w:val="59"/>
    <w:rsid w:val="00994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0F06"/>
    <w:rPr>
      <w:sz w:val="16"/>
      <w:szCs w:val="16"/>
    </w:rPr>
  </w:style>
  <w:style w:type="paragraph" w:styleId="CommentText">
    <w:name w:val="annotation text"/>
    <w:basedOn w:val="Normal"/>
    <w:link w:val="CommentTextChar"/>
    <w:uiPriority w:val="99"/>
    <w:semiHidden/>
    <w:unhideWhenUsed/>
    <w:rsid w:val="00E50F06"/>
    <w:rPr>
      <w:sz w:val="20"/>
      <w:szCs w:val="20"/>
    </w:rPr>
  </w:style>
  <w:style w:type="character" w:customStyle="1" w:styleId="CommentTextChar">
    <w:name w:val="Comment Text Char"/>
    <w:basedOn w:val="DefaultParagraphFont"/>
    <w:link w:val="CommentText"/>
    <w:uiPriority w:val="99"/>
    <w:semiHidden/>
    <w:rsid w:val="00E50F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0F06"/>
    <w:rPr>
      <w:b/>
      <w:bCs/>
    </w:rPr>
  </w:style>
  <w:style w:type="character" w:customStyle="1" w:styleId="CommentSubjectChar">
    <w:name w:val="Comment Subject Char"/>
    <w:basedOn w:val="CommentTextChar"/>
    <w:link w:val="CommentSubject"/>
    <w:uiPriority w:val="99"/>
    <w:semiHidden/>
    <w:rsid w:val="00E50F06"/>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09935871">
      <w:bodyDiv w:val="1"/>
      <w:marLeft w:val="0"/>
      <w:marRight w:val="0"/>
      <w:marTop w:val="0"/>
      <w:marBottom w:val="0"/>
      <w:divBdr>
        <w:top w:val="none" w:sz="0" w:space="0" w:color="auto"/>
        <w:left w:val="none" w:sz="0" w:space="0" w:color="auto"/>
        <w:bottom w:val="none" w:sz="0" w:space="0" w:color="auto"/>
        <w:right w:val="none" w:sz="0" w:space="0" w:color="auto"/>
      </w:divBdr>
    </w:div>
    <w:div w:id="830948782">
      <w:bodyDiv w:val="1"/>
      <w:marLeft w:val="0"/>
      <w:marRight w:val="0"/>
      <w:marTop w:val="0"/>
      <w:marBottom w:val="0"/>
      <w:divBdr>
        <w:top w:val="none" w:sz="0" w:space="0" w:color="auto"/>
        <w:left w:val="none" w:sz="0" w:space="0" w:color="auto"/>
        <w:bottom w:val="none" w:sz="0" w:space="0" w:color="auto"/>
        <w:right w:val="none" w:sz="0" w:space="0" w:color="auto"/>
      </w:divBdr>
    </w:div>
    <w:div w:id="1506743724">
      <w:bodyDiv w:val="1"/>
      <w:marLeft w:val="0"/>
      <w:marRight w:val="0"/>
      <w:marTop w:val="0"/>
      <w:marBottom w:val="0"/>
      <w:divBdr>
        <w:top w:val="none" w:sz="0" w:space="0" w:color="auto"/>
        <w:left w:val="none" w:sz="0" w:space="0" w:color="auto"/>
        <w:bottom w:val="none" w:sz="0" w:space="0" w:color="auto"/>
        <w:right w:val="none" w:sz="0" w:space="0" w:color="auto"/>
      </w:divBdr>
    </w:div>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5629">
      <w:bodyDiv w:val="1"/>
      <w:marLeft w:val="0"/>
      <w:marRight w:val="0"/>
      <w:marTop w:val="0"/>
      <w:marBottom w:val="0"/>
      <w:divBdr>
        <w:top w:val="none" w:sz="0" w:space="0" w:color="auto"/>
        <w:left w:val="none" w:sz="0" w:space="0" w:color="auto"/>
        <w:bottom w:val="none" w:sz="0" w:space="0" w:color="auto"/>
        <w:right w:val="none" w:sz="0" w:space="0" w:color="auto"/>
      </w:divBdr>
    </w:div>
    <w:div w:id="19258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4197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2</cp:revision>
  <dcterms:created xsi:type="dcterms:W3CDTF">2013-08-28T23:03:00Z</dcterms:created>
  <dcterms:modified xsi:type="dcterms:W3CDTF">2013-08-28T23:03:00Z</dcterms:modified>
</cp:coreProperties>
</file>