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FC2" w:rsidRPr="00331637" w:rsidRDefault="00BF3FC2" w:rsidP="00D11395">
      <w:pPr>
        <w:spacing w:line="276" w:lineRule="auto"/>
        <w:jc w:val="center"/>
        <w:rPr>
          <w:rFonts w:eastAsia="Calibri" w:cs="Times New Roman"/>
          <w:b/>
        </w:rPr>
      </w:pPr>
    </w:p>
    <w:p w:rsidR="00D11395" w:rsidRPr="00331637" w:rsidRDefault="007560FF" w:rsidP="00D11395">
      <w:pPr>
        <w:spacing w:line="276" w:lineRule="auto"/>
        <w:jc w:val="center"/>
        <w:rPr>
          <w:rFonts w:eastAsia="Calibri" w:cs="Times New Roman"/>
          <w:b/>
        </w:rPr>
      </w:pPr>
      <w:r w:rsidRPr="00331637">
        <w:rPr>
          <w:rFonts w:eastAsia="Calibri" w:cs="Times New Roman"/>
          <w:b/>
        </w:rPr>
        <w:t>Términos de Referencia</w:t>
      </w:r>
    </w:p>
    <w:p w:rsidR="00D11395" w:rsidRPr="00331637" w:rsidRDefault="00D11395" w:rsidP="00D11395">
      <w:pPr>
        <w:spacing w:line="276" w:lineRule="auto"/>
        <w:jc w:val="center"/>
        <w:rPr>
          <w:rFonts w:eastAsia="Calibri" w:cs="Times New Roman"/>
          <w:b/>
          <w:sz w:val="22"/>
        </w:rPr>
      </w:pPr>
    </w:p>
    <w:p w:rsidR="004D0D9F" w:rsidRPr="00331637" w:rsidRDefault="00003EE8" w:rsidP="004060FE">
      <w:pPr>
        <w:spacing w:line="276" w:lineRule="auto"/>
        <w:jc w:val="center"/>
        <w:rPr>
          <w:rFonts w:cs="Times New Roman"/>
          <w:b/>
          <w:szCs w:val="24"/>
          <w:lang w:val="es-HN"/>
        </w:rPr>
      </w:pPr>
      <w:r w:rsidRPr="00331637">
        <w:rPr>
          <w:rFonts w:cs="Times New Roman"/>
          <w:b/>
          <w:szCs w:val="24"/>
        </w:rPr>
        <w:t>Servicios de Consultoría p</w:t>
      </w:r>
      <w:r w:rsidR="0054468C">
        <w:rPr>
          <w:rFonts w:cs="Times New Roman"/>
          <w:b/>
          <w:szCs w:val="24"/>
        </w:rPr>
        <w:t>ar</w:t>
      </w:r>
      <w:bookmarkStart w:id="0" w:name="_GoBack"/>
      <w:bookmarkEnd w:id="0"/>
      <w:r w:rsidR="0054468C">
        <w:rPr>
          <w:rFonts w:cs="Times New Roman"/>
          <w:b/>
          <w:szCs w:val="24"/>
        </w:rPr>
        <w:t xml:space="preserve">a </w:t>
      </w:r>
      <w:r w:rsidR="006452F1">
        <w:rPr>
          <w:rFonts w:cs="Times New Roman"/>
          <w:b/>
          <w:szCs w:val="24"/>
        </w:rPr>
        <w:t>la Supervisión de Obras en el M</w:t>
      </w:r>
      <w:r w:rsidR="00DE513E">
        <w:rPr>
          <w:rFonts w:cs="Times New Roman"/>
          <w:b/>
          <w:szCs w:val="24"/>
        </w:rPr>
        <w:t xml:space="preserve">arco del Programa Vida Mejor </w:t>
      </w:r>
      <w:r w:rsidR="004D0D9F" w:rsidRPr="00331637">
        <w:rPr>
          <w:rFonts w:cs="Times New Roman"/>
          <w:b/>
          <w:szCs w:val="24"/>
        </w:rPr>
        <w:t xml:space="preserve">de la </w:t>
      </w:r>
      <w:r w:rsidR="0054468C">
        <w:rPr>
          <w:rFonts w:cs="Times New Roman"/>
          <w:b/>
          <w:szCs w:val="24"/>
          <w:lang w:val="es-HN"/>
        </w:rPr>
        <w:t>Secretarí</w:t>
      </w:r>
      <w:r w:rsidR="004D0D9F" w:rsidRPr="00331637">
        <w:rPr>
          <w:rFonts w:cs="Times New Roman"/>
          <w:b/>
          <w:szCs w:val="24"/>
          <w:lang w:val="es-HN"/>
        </w:rPr>
        <w:t>a de Desarrollo e Inclusión Social.</w:t>
      </w:r>
    </w:p>
    <w:p w:rsidR="00BF7EDA" w:rsidRPr="00331637" w:rsidRDefault="00BF7EDA" w:rsidP="00063BD3">
      <w:pPr>
        <w:spacing w:line="276" w:lineRule="auto"/>
        <w:jc w:val="both"/>
        <w:rPr>
          <w:rFonts w:cs="Times New Roman"/>
          <w:b/>
          <w:szCs w:val="24"/>
          <w:lang w:val="es-HN"/>
        </w:rPr>
      </w:pPr>
    </w:p>
    <w:p w:rsidR="00BF7EDA" w:rsidRPr="00331637" w:rsidRDefault="00BF7EDA" w:rsidP="00063BD3">
      <w:pPr>
        <w:spacing w:line="276" w:lineRule="auto"/>
        <w:jc w:val="both"/>
        <w:rPr>
          <w:rFonts w:cs="Times New Roman"/>
          <w:b/>
          <w:szCs w:val="24"/>
        </w:rPr>
      </w:pPr>
    </w:p>
    <w:p w:rsidR="00063BD3" w:rsidRPr="00331637" w:rsidRDefault="00C54967" w:rsidP="00063BD3">
      <w:pPr>
        <w:spacing w:line="276" w:lineRule="auto"/>
        <w:jc w:val="both"/>
        <w:rPr>
          <w:rFonts w:eastAsia="Calibri" w:cs="Times New Roman"/>
          <w:b/>
          <w:sz w:val="18"/>
          <w:lang w:val="es-HN"/>
        </w:rPr>
      </w:pPr>
      <w:r w:rsidRPr="00331637">
        <w:rPr>
          <w:rFonts w:cs="Times New Roman"/>
          <w:b/>
          <w:szCs w:val="24"/>
        </w:rPr>
        <w:t xml:space="preserve"> </w:t>
      </w:r>
    </w:p>
    <w:p w:rsidR="00D11395" w:rsidRPr="00331637" w:rsidRDefault="00D11395" w:rsidP="00D11395">
      <w:pPr>
        <w:pStyle w:val="Prrafodelista"/>
        <w:numPr>
          <w:ilvl w:val="0"/>
          <w:numId w:val="1"/>
        </w:numPr>
        <w:suppressAutoHyphens/>
        <w:autoSpaceDE w:val="0"/>
        <w:autoSpaceDN w:val="0"/>
        <w:adjustRightInd w:val="0"/>
        <w:spacing w:after="240" w:line="276" w:lineRule="auto"/>
        <w:jc w:val="both"/>
        <w:rPr>
          <w:rFonts w:eastAsia="Calibri" w:cs="Times New Roman"/>
          <w:b/>
          <w:sz w:val="22"/>
          <w:lang w:val="es-HN"/>
        </w:rPr>
      </w:pPr>
      <w:r w:rsidRPr="00331637">
        <w:rPr>
          <w:rFonts w:eastAsia="Calibri" w:cs="Times New Roman"/>
          <w:b/>
          <w:sz w:val="22"/>
          <w:lang w:val="es-HN"/>
        </w:rPr>
        <w:t xml:space="preserve">ANTECEDENTES </w:t>
      </w:r>
    </w:p>
    <w:p w:rsidR="00D11395" w:rsidRPr="00331637" w:rsidRDefault="00741484" w:rsidP="00741484">
      <w:pPr>
        <w:suppressAutoHyphens/>
        <w:spacing w:after="240" w:line="276" w:lineRule="auto"/>
        <w:jc w:val="both"/>
        <w:rPr>
          <w:sz w:val="22"/>
        </w:rPr>
      </w:pPr>
      <w:r>
        <w:rPr>
          <w:sz w:val="22"/>
        </w:rPr>
        <w:t xml:space="preserve">Que </w:t>
      </w:r>
      <w:r w:rsidR="00D11395" w:rsidRPr="00331637">
        <w:rPr>
          <w:sz w:val="22"/>
        </w:rPr>
        <w:t xml:space="preserve">mediante el </w:t>
      </w:r>
      <w:r w:rsidR="00D11395" w:rsidRPr="00331637">
        <w:rPr>
          <w:rFonts w:eastAsia="Calibri" w:cs="Times New Roman"/>
          <w:sz w:val="22"/>
          <w:lang w:val="es-HN"/>
        </w:rPr>
        <w:t>Decreto Legislativo No.</w:t>
      </w:r>
      <w:r w:rsidR="00D11395" w:rsidRPr="00331637">
        <w:rPr>
          <w:sz w:val="22"/>
          <w:lang w:val="es-HN"/>
        </w:rPr>
        <w:t xml:space="preserve"> 157-2008</w:t>
      </w:r>
      <w:r>
        <w:rPr>
          <w:sz w:val="22"/>
          <w:lang w:val="es-HN"/>
        </w:rPr>
        <w:t xml:space="preserve"> que contiene la Ley para Optimizar la Administración Pública, Mejorara los Servicios a la Ciudadanía y Fortalecimiento de la Transparencia en el Gobierno, se modifican y amplían las competencias de la actual</w:t>
      </w:r>
      <w:r w:rsidR="00D11395" w:rsidRPr="00331637">
        <w:rPr>
          <w:sz w:val="22"/>
        </w:rPr>
        <w:t xml:space="preserve"> Secretaría de</w:t>
      </w:r>
      <w:r>
        <w:rPr>
          <w:sz w:val="22"/>
        </w:rPr>
        <w:t xml:space="preserve"> Estado en el Despacho de</w:t>
      </w:r>
      <w:r w:rsidR="00D11395" w:rsidRPr="00331637">
        <w:rPr>
          <w:sz w:val="22"/>
        </w:rPr>
        <w:t xml:space="preserve"> Desarrollo</w:t>
      </w:r>
      <w:r>
        <w:rPr>
          <w:sz w:val="22"/>
        </w:rPr>
        <w:t xml:space="preserve"> e Inclusión</w:t>
      </w:r>
      <w:r w:rsidR="00D11395" w:rsidRPr="00331637">
        <w:rPr>
          <w:sz w:val="22"/>
        </w:rPr>
        <w:t xml:space="preserve"> Social</w:t>
      </w:r>
      <w:r>
        <w:rPr>
          <w:sz w:val="22"/>
        </w:rPr>
        <w:t xml:space="preserve">, entre las que se encuentran la </w:t>
      </w:r>
      <w:r w:rsidR="00D11395" w:rsidRPr="00331637">
        <w:rPr>
          <w:rFonts w:eastAsia="Calibri" w:cs="Times New Roman"/>
          <w:sz w:val="22"/>
        </w:rPr>
        <w:t xml:space="preserve">planificación, administración y ejecución </w:t>
      </w:r>
      <w:r>
        <w:rPr>
          <w:rFonts w:eastAsia="Calibri" w:cs="Times New Roman"/>
          <w:sz w:val="22"/>
        </w:rPr>
        <w:t>de</w:t>
      </w:r>
      <w:r w:rsidR="00D11395" w:rsidRPr="00331637">
        <w:rPr>
          <w:rFonts w:eastAsia="Calibri" w:cs="Times New Roman"/>
          <w:sz w:val="22"/>
        </w:rPr>
        <w:t xml:space="preserve"> los </w:t>
      </w:r>
      <w:r>
        <w:rPr>
          <w:rFonts w:eastAsia="Calibri" w:cs="Times New Roman"/>
          <w:sz w:val="22"/>
        </w:rPr>
        <w:t>P</w:t>
      </w:r>
      <w:r w:rsidR="00D11395" w:rsidRPr="00331637">
        <w:rPr>
          <w:rFonts w:eastAsia="Calibri" w:cs="Times New Roman"/>
          <w:sz w:val="22"/>
        </w:rPr>
        <w:t>rogramas</w:t>
      </w:r>
      <w:r>
        <w:rPr>
          <w:rFonts w:eastAsia="Calibri" w:cs="Times New Roman"/>
          <w:sz w:val="22"/>
        </w:rPr>
        <w:t xml:space="preserve"> y P</w:t>
      </w:r>
      <w:r w:rsidR="00D11395" w:rsidRPr="00331637">
        <w:rPr>
          <w:rFonts w:eastAsia="Calibri" w:cs="Times New Roman"/>
          <w:sz w:val="22"/>
        </w:rPr>
        <w:t>royectos</w:t>
      </w:r>
      <w:r>
        <w:rPr>
          <w:rFonts w:eastAsia="Calibri" w:cs="Times New Roman"/>
          <w:sz w:val="22"/>
        </w:rPr>
        <w:t xml:space="preserve"> que se derivan de las políticas públicas en materia de desarrollo e inclusión social, </w:t>
      </w:r>
      <w:r w:rsidR="00D11395" w:rsidRPr="00331637">
        <w:rPr>
          <w:rFonts w:eastAsia="Calibri" w:cs="Times New Roman"/>
          <w:sz w:val="22"/>
        </w:rPr>
        <w:t>reducción de la pobreza</w:t>
      </w:r>
      <w:r>
        <w:rPr>
          <w:rFonts w:eastAsia="Calibri" w:cs="Times New Roman"/>
          <w:sz w:val="22"/>
        </w:rPr>
        <w:t>, grupos vulnerables, niñez, juventud, pueblos indígenas y afro hondureños, discapacitados, personas con necesidades especiales y adultos mayores.</w:t>
      </w:r>
    </w:p>
    <w:p w:rsidR="003D26E5" w:rsidRPr="00331637" w:rsidRDefault="003D26E5" w:rsidP="003D26E5">
      <w:pPr>
        <w:suppressAutoHyphens/>
        <w:spacing w:after="240" w:line="276" w:lineRule="auto"/>
        <w:jc w:val="both"/>
        <w:rPr>
          <w:sz w:val="22"/>
          <w:lang w:val="es-HN"/>
        </w:rPr>
      </w:pPr>
      <w:r w:rsidRPr="00331637">
        <w:rPr>
          <w:sz w:val="22"/>
        </w:rPr>
        <w:t xml:space="preserve">Posteriormente, el Gobierno de Honduras, mediante el </w:t>
      </w:r>
      <w:r w:rsidRPr="00331637">
        <w:rPr>
          <w:rFonts w:eastAsia="Calibri" w:cs="Times New Roman"/>
          <w:sz w:val="22"/>
          <w:lang w:val="es-HN"/>
        </w:rPr>
        <w:t>Decreto Ejecutivo No.</w:t>
      </w:r>
      <w:r w:rsidRPr="00331637">
        <w:rPr>
          <w:sz w:val="22"/>
          <w:lang w:val="es-HN"/>
        </w:rPr>
        <w:t xml:space="preserve"> PCM-008-2012 aprobó la Política de Protección S</w:t>
      </w:r>
      <w:r w:rsidR="00741484">
        <w:rPr>
          <w:sz w:val="22"/>
          <w:lang w:val="es-HN"/>
        </w:rPr>
        <w:t>ocial, que tiene como objetivo g</w:t>
      </w:r>
      <w:r w:rsidRPr="00331637">
        <w:rPr>
          <w:sz w:val="22"/>
          <w:lang w:val="es-HN"/>
        </w:rPr>
        <w:t xml:space="preserve">enerar gradual y progresivamente condiciones sociales que contribuyan al bienestar personal y colectivo, así como a la potenciación de </w:t>
      </w:r>
      <w:r w:rsidR="00741484">
        <w:rPr>
          <w:sz w:val="22"/>
          <w:lang w:val="es-HN"/>
        </w:rPr>
        <w:t>persona</w:t>
      </w:r>
      <w:r w:rsidRPr="00331637">
        <w:rPr>
          <w:sz w:val="22"/>
          <w:lang w:val="es-HN"/>
        </w:rPr>
        <w:t>s en situación de pobreza, pobreza extrema, vulnerabilidad, exclusión y riesgo social, a fin de crear y ampliar sus oportunidades de generación de bienestar y riqueza familiar y colectiva logrando su inclusión activa en la sociedad.</w:t>
      </w:r>
    </w:p>
    <w:p w:rsidR="000B62CD" w:rsidRPr="00331637" w:rsidRDefault="000B62CD" w:rsidP="003D26E5">
      <w:pPr>
        <w:suppressAutoHyphens/>
        <w:spacing w:after="240" w:line="276" w:lineRule="auto"/>
        <w:jc w:val="both"/>
        <w:rPr>
          <w:sz w:val="22"/>
          <w:lang w:val="es-HN"/>
        </w:rPr>
      </w:pPr>
      <w:r w:rsidRPr="00331637">
        <w:rPr>
          <w:bCs/>
          <w:sz w:val="22"/>
          <w:lang w:val="es-HN"/>
        </w:rPr>
        <w:t>En el año 2014, mediante Decreto Ejecutivo PCM-03-2014</w:t>
      </w:r>
      <w:r w:rsidR="001F7A58">
        <w:rPr>
          <w:bCs/>
          <w:sz w:val="22"/>
          <w:lang w:val="es-HN"/>
        </w:rPr>
        <w:t xml:space="preserve"> referido a la Modificación o Supresión de los Órganos de la Administración Pública, incluyendo las instituciones desconcentradas, basados en la búsqueda de la racionalidad de la estructura institucional</w:t>
      </w:r>
      <w:r w:rsidRPr="00331637">
        <w:rPr>
          <w:bCs/>
          <w:sz w:val="22"/>
          <w:lang w:val="es-HN"/>
        </w:rPr>
        <w:t>,</w:t>
      </w:r>
      <w:r w:rsidR="001F7A58">
        <w:rPr>
          <w:bCs/>
          <w:sz w:val="22"/>
          <w:lang w:val="es-HN"/>
        </w:rPr>
        <w:t xml:space="preserve"> en su Artículo 3 fusiona </w:t>
      </w:r>
      <w:r w:rsidRPr="00331637">
        <w:rPr>
          <w:bCs/>
          <w:sz w:val="22"/>
          <w:lang w:val="es-HN"/>
        </w:rPr>
        <w:t xml:space="preserve">bajo la Secretaría de Estado en el Despacho de Desarrollo e Inclusión Social (SEDIS), las Instituciones, Programas y Direcciones siguientes: Direcciones Generales del Adulto Mayor y </w:t>
      </w:r>
      <w:r w:rsidR="00511133">
        <w:rPr>
          <w:bCs/>
          <w:sz w:val="22"/>
          <w:lang w:val="es-HN"/>
        </w:rPr>
        <w:t xml:space="preserve">de Personas con Discapacidad, </w:t>
      </w:r>
      <w:r w:rsidRPr="00331637">
        <w:rPr>
          <w:bCs/>
          <w:sz w:val="22"/>
          <w:lang w:val="es-HN"/>
        </w:rPr>
        <w:t xml:space="preserve">Secretaría de Estado en los Despachos de Pueblos Indígenas y </w:t>
      </w:r>
      <w:proofErr w:type="spellStart"/>
      <w:r w:rsidRPr="00331637">
        <w:rPr>
          <w:bCs/>
          <w:sz w:val="22"/>
          <w:lang w:val="es-HN"/>
        </w:rPr>
        <w:t>Afrohondureños</w:t>
      </w:r>
      <w:proofErr w:type="spellEnd"/>
      <w:r w:rsidRPr="00331637">
        <w:rPr>
          <w:bCs/>
          <w:sz w:val="22"/>
          <w:lang w:val="es-HN"/>
        </w:rPr>
        <w:t xml:space="preserve"> (</w:t>
      </w:r>
      <w:proofErr w:type="spellStart"/>
      <w:r w:rsidRPr="00331637">
        <w:rPr>
          <w:bCs/>
          <w:sz w:val="22"/>
          <w:lang w:val="es-HN"/>
        </w:rPr>
        <w:t>SEDINAFROH</w:t>
      </w:r>
      <w:proofErr w:type="spellEnd"/>
      <w:r w:rsidRPr="00331637">
        <w:rPr>
          <w:bCs/>
          <w:sz w:val="22"/>
          <w:lang w:val="es-HN"/>
        </w:rPr>
        <w:t>), y el Programa de Asignación Familiar (PRAF), todas las funciones asignadas a dichos entes serán desempeñadas por SEDIS.</w:t>
      </w:r>
    </w:p>
    <w:p w:rsidR="00511133" w:rsidRDefault="00511133" w:rsidP="00AC14D6">
      <w:pPr>
        <w:suppressAutoHyphens/>
        <w:autoSpaceDE w:val="0"/>
        <w:autoSpaceDN w:val="0"/>
        <w:adjustRightInd w:val="0"/>
        <w:spacing w:after="240" w:line="276" w:lineRule="auto"/>
        <w:jc w:val="both"/>
        <w:rPr>
          <w:rFonts w:cs="Times New Roman"/>
          <w:sz w:val="22"/>
        </w:rPr>
      </w:pPr>
      <w:r>
        <w:rPr>
          <w:rFonts w:cs="Times New Roman"/>
          <w:sz w:val="22"/>
        </w:rPr>
        <w:t>Que la actual administración plantea como una de sus metas prioritarias alcanzar una sociedad más justa, con igualdad de oportunidades, en donde la población hondureña cuente con mejores índices de desarrollo humano mediante la mejora en las condiciones de vida de los hogares más desfavorecidos de la sociedad nacional.</w:t>
      </w:r>
    </w:p>
    <w:p w:rsidR="00DE513E" w:rsidRPr="00DE513E" w:rsidRDefault="00DE513E" w:rsidP="00DE513E">
      <w:pPr>
        <w:suppressAutoHyphens/>
        <w:autoSpaceDE w:val="0"/>
        <w:autoSpaceDN w:val="0"/>
        <w:adjustRightInd w:val="0"/>
        <w:spacing w:after="240" w:line="276" w:lineRule="auto"/>
        <w:jc w:val="both"/>
        <w:rPr>
          <w:rFonts w:eastAsia="Calibri" w:cs="Times New Roman"/>
          <w:sz w:val="22"/>
          <w:lang w:val="es-HN"/>
        </w:rPr>
      </w:pPr>
      <w:r>
        <w:rPr>
          <w:rFonts w:eastAsia="Calibri" w:cs="Times New Roman"/>
          <w:sz w:val="22"/>
          <w:lang w:val="es-HN"/>
        </w:rPr>
        <w:t>El P</w:t>
      </w:r>
      <w:r w:rsidRPr="00DE513E">
        <w:rPr>
          <w:rFonts w:eastAsia="Calibri" w:cs="Times New Roman"/>
          <w:sz w:val="22"/>
          <w:lang w:val="es-HN"/>
        </w:rPr>
        <w:t xml:space="preserve">rograma “VIDA MEJOR”, surge como una alternativa a la problemática de salud, economía, y ambiente existentes en Honduras. Este se concibe como una visión intersectorial mediante acciones fundamentales, que promueven el mejoramiento de las condiciones de vida de la población en general, </w:t>
      </w:r>
      <w:r w:rsidRPr="00DE513E">
        <w:rPr>
          <w:rFonts w:eastAsia="Calibri" w:cs="Times New Roman"/>
          <w:sz w:val="22"/>
          <w:lang w:val="es-HN"/>
        </w:rPr>
        <w:lastRenderedPageBreak/>
        <w:t xml:space="preserve">por tal razón, ante esta necesidad se implementa este proyecto el cual ayuda a contrarrestar dichos problemas, de forma integral. </w:t>
      </w:r>
    </w:p>
    <w:p w:rsidR="00600FE9" w:rsidRDefault="00DE513E" w:rsidP="00DE513E">
      <w:pPr>
        <w:suppressAutoHyphens/>
        <w:autoSpaceDE w:val="0"/>
        <w:autoSpaceDN w:val="0"/>
        <w:adjustRightInd w:val="0"/>
        <w:spacing w:after="240" w:line="276" w:lineRule="auto"/>
        <w:jc w:val="both"/>
        <w:rPr>
          <w:rFonts w:eastAsia="Calibri" w:cs="Times New Roman"/>
          <w:b/>
          <w:sz w:val="22"/>
          <w:lang w:val="es-HN"/>
        </w:rPr>
      </w:pPr>
      <w:r w:rsidRPr="007C376E">
        <w:rPr>
          <w:rFonts w:eastAsia="Calibri" w:cs="Times New Roman"/>
          <w:sz w:val="22"/>
          <w:lang w:val="es-HN"/>
        </w:rPr>
        <w:t xml:space="preserve">El Programa </w:t>
      </w:r>
      <w:r w:rsidR="007C376E">
        <w:rPr>
          <w:rFonts w:eastAsia="Calibri" w:cs="Times New Roman"/>
          <w:sz w:val="22"/>
          <w:lang w:val="es-HN"/>
        </w:rPr>
        <w:t xml:space="preserve"> Vida Mejor </w:t>
      </w:r>
      <w:r w:rsidRPr="007C376E">
        <w:rPr>
          <w:rFonts w:eastAsia="Calibri" w:cs="Times New Roman"/>
          <w:sz w:val="22"/>
          <w:lang w:val="es-HN"/>
        </w:rPr>
        <w:t>está compuesto por varios proyectos que se ejecutan en los 18 Departamentos del país. Dentro de estos proyectos están: Proyectos de Eco</w:t>
      </w:r>
      <w:r w:rsidR="007C376E">
        <w:rPr>
          <w:rFonts w:eastAsia="Calibri" w:cs="Times New Roman"/>
          <w:sz w:val="22"/>
          <w:lang w:val="es-HN"/>
        </w:rPr>
        <w:t xml:space="preserve"> </w:t>
      </w:r>
      <w:r w:rsidRPr="007C376E">
        <w:rPr>
          <w:rFonts w:eastAsia="Calibri" w:cs="Times New Roman"/>
          <w:sz w:val="22"/>
          <w:lang w:val="es-HN"/>
        </w:rPr>
        <w:t xml:space="preserve">fogones, Huertos familiares, Filtros </w:t>
      </w:r>
      <w:proofErr w:type="spellStart"/>
      <w:r w:rsidRPr="007C376E">
        <w:rPr>
          <w:rFonts w:eastAsia="Calibri" w:cs="Times New Roman"/>
          <w:sz w:val="22"/>
          <w:lang w:val="es-HN"/>
        </w:rPr>
        <w:t>Bioarena</w:t>
      </w:r>
      <w:proofErr w:type="spellEnd"/>
      <w:r w:rsidRPr="007C376E">
        <w:rPr>
          <w:rFonts w:eastAsia="Calibri" w:cs="Times New Roman"/>
          <w:sz w:val="22"/>
          <w:lang w:val="es-HN"/>
        </w:rPr>
        <w:t>, Pisos Saludables</w:t>
      </w:r>
      <w:r w:rsidR="007C376E">
        <w:rPr>
          <w:rFonts w:eastAsia="Calibri" w:cs="Times New Roman"/>
          <w:sz w:val="22"/>
          <w:lang w:val="es-HN"/>
        </w:rPr>
        <w:t>, Vivienda Saludable y Techos Saludables.</w:t>
      </w:r>
    </w:p>
    <w:p w:rsidR="00D11395" w:rsidRPr="00600FE9" w:rsidRDefault="00D11395" w:rsidP="00600FE9">
      <w:pPr>
        <w:pStyle w:val="Prrafodelista"/>
        <w:numPr>
          <w:ilvl w:val="0"/>
          <w:numId w:val="1"/>
        </w:numPr>
        <w:suppressAutoHyphens/>
        <w:autoSpaceDE w:val="0"/>
        <w:autoSpaceDN w:val="0"/>
        <w:adjustRightInd w:val="0"/>
        <w:spacing w:after="240" w:line="276" w:lineRule="auto"/>
        <w:jc w:val="both"/>
        <w:rPr>
          <w:rFonts w:eastAsia="Calibri" w:cs="Times New Roman"/>
          <w:b/>
          <w:sz w:val="22"/>
          <w:lang w:val="es-HN"/>
        </w:rPr>
      </w:pPr>
      <w:r w:rsidRPr="00600FE9">
        <w:rPr>
          <w:rFonts w:eastAsia="Calibri" w:cs="Times New Roman"/>
          <w:b/>
          <w:sz w:val="22"/>
          <w:lang w:val="es-HN"/>
        </w:rPr>
        <w:t>OBJETIVOS DE LA CONSULTORÍA</w:t>
      </w:r>
    </w:p>
    <w:p w:rsidR="009C1BDC" w:rsidRDefault="009C1BDC" w:rsidP="009C1BDC">
      <w:pPr>
        <w:suppressAutoHyphens/>
        <w:spacing w:after="240" w:line="276" w:lineRule="auto"/>
        <w:jc w:val="both"/>
        <w:rPr>
          <w:rFonts w:cs="Times New Roman"/>
          <w:sz w:val="22"/>
        </w:rPr>
      </w:pPr>
      <w:bookmarkStart w:id="1" w:name="_Toc279671041"/>
      <w:r w:rsidRPr="009C1BDC">
        <w:rPr>
          <w:rFonts w:cs="Times New Roman"/>
          <w:sz w:val="22"/>
        </w:rPr>
        <w:t xml:space="preserve">La </w:t>
      </w:r>
      <w:r>
        <w:rPr>
          <w:rFonts w:cs="Times New Roman"/>
          <w:sz w:val="22"/>
        </w:rPr>
        <w:t>consultoría</w:t>
      </w:r>
      <w:r w:rsidRPr="009C1BDC">
        <w:rPr>
          <w:rFonts w:cs="Times New Roman"/>
          <w:sz w:val="22"/>
        </w:rPr>
        <w:t xml:space="preserve"> tiene como objetivo representar al Programa de </w:t>
      </w:r>
      <w:r>
        <w:rPr>
          <w:rFonts w:cs="Times New Roman"/>
          <w:sz w:val="22"/>
        </w:rPr>
        <w:t xml:space="preserve">Vida Mejor </w:t>
      </w:r>
      <w:r w:rsidRPr="009C1BDC">
        <w:rPr>
          <w:rFonts w:cs="Times New Roman"/>
          <w:sz w:val="22"/>
        </w:rPr>
        <w:t>en el control técnico-administrativo de los trabajos que ejecuten los contratistas de las obras y será</w:t>
      </w:r>
      <w:r>
        <w:rPr>
          <w:rFonts w:cs="Times New Roman"/>
          <w:sz w:val="22"/>
        </w:rPr>
        <w:t xml:space="preserve"> </w:t>
      </w:r>
      <w:r w:rsidRPr="009C1BDC">
        <w:rPr>
          <w:rFonts w:cs="Times New Roman"/>
          <w:sz w:val="22"/>
        </w:rPr>
        <w:t>responsable de velar directa y permanentemente por la correcta ejecución de las obras y del</w:t>
      </w:r>
      <w:r>
        <w:rPr>
          <w:rFonts w:cs="Times New Roman"/>
          <w:sz w:val="22"/>
        </w:rPr>
        <w:t xml:space="preserve"> </w:t>
      </w:r>
      <w:r w:rsidRPr="009C1BDC">
        <w:rPr>
          <w:rFonts w:cs="Times New Roman"/>
          <w:sz w:val="22"/>
        </w:rPr>
        <w:t>cumplimento del contrato de obra.</w:t>
      </w:r>
      <w:r w:rsidRPr="009C1BDC">
        <w:rPr>
          <w:rFonts w:cs="Times New Roman"/>
          <w:sz w:val="22"/>
        </w:rPr>
        <w:cr/>
      </w:r>
    </w:p>
    <w:bookmarkEnd w:id="1"/>
    <w:p w:rsidR="00D11395" w:rsidRPr="00331637" w:rsidRDefault="0054468C" w:rsidP="00D11395">
      <w:pPr>
        <w:pStyle w:val="Prrafodelista"/>
        <w:numPr>
          <w:ilvl w:val="0"/>
          <w:numId w:val="1"/>
        </w:numPr>
        <w:suppressAutoHyphens/>
        <w:spacing w:line="276" w:lineRule="auto"/>
        <w:jc w:val="both"/>
        <w:rPr>
          <w:b/>
          <w:sz w:val="22"/>
          <w:lang w:val="es-HN"/>
        </w:rPr>
      </w:pPr>
      <w:r>
        <w:rPr>
          <w:b/>
          <w:sz w:val="22"/>
          <w:lang w:val="es-HN"/>
        </w:rPr>
        <w:t>METODOLOGÍ</w:t>
      </w:r>
      <w:r w:rsidR="00D11395" w:rsidRPr="00331637">
        <w:rPr>
          <w:b/>
          <w:sz w:val="22"/>
          <w:lang w:val="es-HN"/>
        </w:rPr>
        <w:t xml:space="preserve">A </w:t>
      </w:r>
    </w:p>
    <w:p w:rsidR="00D11395" w:rsidRPr="00331637" w:rsidRDefault="00D11395" w:rsidP="00D11395">
      <w:pPr>
        <w:suppressAutoHyphens/>
        <w:spacing w:line="276" w:lineRule="auto"/>
        <w:jc w:val="both"/>
        <w:rPr>
          <w:sz w:val="22"/>
          <w:lang w:val="es-HN"/>
        </w:rPr>
      </w:pPr>
    </w:p>
    <w:p w:rsidR="00157F6D" w:rsidRPr="00331637" w:rsidRDefault="00D11395" w:rsidP="00D84E6B">
      <w:pPr>
        <w:suppressAutoHyphens/>
        <w:spacing w:line="276" w:lineRule="auto"/>
        <w:jc w:val="both"/>
        <w:rPr>
          <w:sz w:val="22"/>
          <w:lang w:val="es-HN"/>
        </w:rPr>
      </w:pPr>
      <w:r w:rsidRPr="00331637">
        <w:rPr>
          <w:sz w:val="22"/>
          <w:lang w:val="es-HN"/>
        </w:rPr>
        <w:t xml:space="preserve">La consultoría estará bajo la dirección y supervisión directa de la </w:t>
      </w:r>
      <w:r w:rsidR="006452F1">
        <w:rPr>
          <w:sz w:val="22"/>
          <w:lang w:val="es-HN"/>
        </w:rPr>
        <w:t>Unidad de Seguimiento, Supervisión y Evaluación de Programas y Proyectos (de ahora en adelante la USSEPP)</w:t>
      </w:r>
      <w:r w:rsidR="00D84E6B">
        <w:rPr>
          <w:sz w:val="22"/>
          <w:lang w:val="es-HN"/>
        </w:rPr>
        <w:t xml:space="preserve">, y el consultor deberá presentar en los primeros cinco (5) días calendario siguientes a la firma del Contrato, </w:t>
      </w:r>
      <w:r w:rsidR="00157F6D" w:rsidRPr="00331637">
        <w:rPr>
          <w:sz w:val="22"/>
          <w:lang w:val="es-HN"/>
        </w:rPr>
        <w:t>un plan</w:t>
      </w:r>
      <w:r w:rsidR="006E7DE4" w:rsidRPr="00331637">
        <w:rPr>
          <w:sz w:val="22"/>
          <w:lang w:val="es-HN"/>
        </w:rPr>
        <w:t xml:space="preserve"> de trabajo </w:t>
      </w:r>
      <w:r w:rsidR="00157F6D" w:rsidRPr="00331637">
        <w:rPr>
          <w:sz w:val="22"/>
          <w:lang w:val="es-HN"/>
        </w:rPr>
        <w:t xml:space="preserve"> </w:t>
      </w:r>
      <w:r w:rsidR="006E7DE4" w:rsidRPr="00331637">
        <w:rPr>
          <w:sz w:val="22"/>
          <w:lang w:val="es-HN"/>
        </w:rPr>
        <w:t xml:space="preserve">y calendarización  de las actividades </w:t>
      </w:r>
      <w:r w:rsidR="00157F6D" w:rsidRPr="00331637">
        <w:rPr>
          <w:sz w:val="22"/>
          <w:lang w:val="es-HN"/>
        </w:rPr>
        <w:t>de trabajo para cumplir con los objetivos de la Consultoría</w:t>
      </w:r>
      <w:r w:rsidR="007C376E">
        <w:rPr>
          <w:sz w:val="22"/>
          <w:lang w:val="es-HN"/>
        </w:rPr>
        <w:t>, en las zonas establecidas.</w:t>
      </w:r>
    </w:p>
    <w:p w:rsidR="009965D5" w:rsidRPr="00331637" w:rsidRDefault="009965D5" w:rsidP="007A6C6E">
      <w:pPr>
        <w:suppressAutoHyphens/>
        <w:spacing w:line="276" w:lineRule="auto"/>
        <w:jc w:val="both"/>
        <w:rPr>
          <w:sz w:val="22"/>
          <w:lang w:val="es-HN"/>
        </w:rPr>
      </w:pPr>
    </w:p>
    <w:p w:rsidR="009965D5" w:rsidRDefault="009965D5" w:rsidP="007A6C6E">
      <w:pPr>
        <w:suppressAutoHyphens/>
        <w:spacing w:line="276" w:lineRule="auto"/>
        <w:jc w:val="both"/>
        <w:rPr>
          <w:sz w:val="22"/>
          <w:lang w:val="es-HN"/>
        </w:rPr>
      </w:pPr>
    </w:p>
    <w:p w:rsidR="00F53848" w:rsidRPr="00F53848" w:rsidRDefault="00F53848" w:rsidP="00F53848">
      <w:pPr>
        <w:pStyle w:val="Prrafodelista"/>
        <w:numPr>
          <w:ilvl w:val="0"/>
          <w:numId w:val="1"/>
        </w:numPr>
        <w:suppressAutoHyphens/>
        <w:spacing w:line="276" w:lineRule="auto"/>
        <w:jc w:val="both"/>
        <w:rPr>
          <w:b/>
          <w:sz w:val="22"/>
          <w:lang w:val="es-HN"/>
        </w:rPr>
      </w:pPr>
      <w:r>
        <w:rPr>
          <w:b/>
          <w:sz w:val="22"/>
          <w:lang w:val="es-HN"/>
        </w:rPr>
        <w:t>ACTIVIDADES PRINCIPALES</w:t>
      </w:r>
    </w:p>
    <w:p w:rsidR="00157F6D" w:rsidRPr="00331637" w:rsidRDefault="00157F6D" w:rsidP="007A6C6E">
      <w:pPr>
        <w:suppressAutoHyphens/>
        <w:spacing w:line="276" w:lineRule="auto"/>
        <w:jc w:val="both"/>
        <w:rPr>
          <w:sz w:val="22"/>
          <w:lang w:val="es-HN"/>
        </w:rPr>
      </w:pPr>
    </w:p>
    <w:p w:rsidR="00237F23" w:rsidRPr="00152B43" w:rsidRDefault="00237F23" w:rsidP="00237F23">
      <w:pPr>
        <w:suppressAutoHyphens/>
        <w:spacing w:line="276" w:lineRule="auto"/>
        <w:jc w:val="both"/>
        <w:rPr>
          <w:sz w:val="22"/>
        </w:rPr>
      </w:pPr>
      <w:r w:rsidRPr="00152B43">
        <w:rPr>
          <w:sz w:val="22"/>
        </w:rPr>
        <w:t xml:space="preserve">Los Servicios de Consultoría para la supervisión de las obras se realizarán en las etapas siguientes: </w:t>
      </w:r>
    </w:p>
    <w:p w:rsidR="00237F23" w:rsidRPr="00152B43" w:rsidRDefault="00237F23" w:rsidP="00237F23">
      <w:pPr>
        <w:suppressAutoHyphens/>
        <w:spacing w:line="276" w:lineRule="auto"/>
        <w:jc w:val="both"/>
        <w:rPr>
          <w:sz w:val="22"/>
        </w:rPr>
      </w:pPr>
    </w:p>
    <w:p w:rsidR="00237F23" w:rsidRPr="00152B43" w:rsidRDefault="00237F23" w:rsidP="00237F23">
      <w:pPr>
        <w:suppressAutoHyphens/>
        <w:spacing w:line="276" w:lineRule="auto"/>
        <w:jc w:val="both"/>
        <w:rPr>
          <w:sz w:val="22"/>
        </w:rPr>
      </w:pPr>
      <w:r w:rsidRPr="00152B43">
        <w:rPr>
          <w:b/>
          <w:sz w:val="22"/>
        </w:rPr>
        <w:t>1. Diagnóstico del Expediente Técnico de las Obras y acciones de control previo al inicio de las obras:</w:t>
      </w:r>
      <w:r w:rsidRPr="00152B43">
        <w:rPr>
          <w:sz w:val="22"/>
        </w:rPr>
        <w:t xml:space="preserve"> El Consultor deberá revisar los Expedientes Técnicos correspondientes, contrastar su contenido con las condiciones reales del terreno. Propondrá, de ser necesario, alternativas de solución para corregir o modificar cualquier incompatibilidad respecto a las condiciones existentes. Así mismo, verificará el cumplimiento de las condiciones previas al inicio de la ejecución de los trabajos propuestos por el Contratista y luego de concluida la revisión emitirá un Informe donde se efectúen las observaciones de situaciones que podrían modificar la ruta crítica y como consecuencia de ello generarse Ampliaciones de Plazo </w:t>
      </w:r>
      <w:r w:rsidRPr="007C376E">
        <w:rPr>
          <w:sz w:val="22"/>
        </w:rPr>
        <w:t>y mayores pagos</w:t>
      </w:r>
      <w:r w:rsidRPr="00152B43">
        <w:rPr>
          <w:sz w:val="22"/>
        </w:rPr>
        <w:t xml:space="preserve">, dicho documento deberá ser presentado luego de los quince (15) días calendario de suscrito el Contrato y que la Entidad haga entrega del expediente técnico. </w:t>
      </w:r>
    </w:p>
    <w:p w:rsidR="00237F23" w:rsidRPr="00152B43" w:rsidRDefault="00237F23" w:rsidP="00237F23">
      <w:pPr>
        <w:suppressAutoHyphens/>
        <w:spacing w:line="276" w:lineRule="auto"/>
        <w:jc w:val="both"/>
        <w:rPr>
          <w:sz w:val="22"/>
        </w:rPr>
      </w:pPr>
    </w:p>
    <w:p w:rsidR="00237F23" w:rsidRPr="00152B43" w:rsidRDefault="00237F23" w:rsidP="00237F23">
      <w:pPr>
        <w:suppressAutoHyphens/>
        <w:spacing w:line="276" w:lineRule="auto"/>
        <w:jc w:val="both"/>
        <w:rPr>
          <w:sz w:val="22"/>
        </w:rPr>
      </w:pPr>
      <w:r w:rsidRPr="00152B43">
        <w:rPr>
          <w:b/>
          <w:sz w:val="22"/>
        </w:rPr>
        <w:t>2. Supervisión de las Obras:</w:t>
      </w:r>
      <w:r w:rsidRPr="00152B43">
        <w:rPr>
          <w:sz w:val="22"/>
        </w:rPr>
        <w:t xml:space="preserve"> Los Servicios de Supervisión requeridos, durante la ejecución de las obras, cubren el desarrollo de las siguientes actividades y tareas, sin ser limitativo: </w:t>
      </w:r>
    </w:p>
    <w:p w:rsidR="006452F1" w:rsidRDefault="006452F1" w:rsidP="00237F23">
      <w:pPr>
        <w:suppressAutoHyphens/>
        <w:spacing w:line="276" w:lineRule="auto"/>
        <w:jc w:val="both"/>
        <w:rPr>
          <w:sz w:val="22"/>
        </w:rPr>
      </w:pPr>
    </w:p>
    <w:p w:rsidR="006E7DE4" w:rsidRPr="00152B43" w:rsidRDefault="00237F23" w:rsidP="00237F23">
      <w:pPr>
        <w:suppressAutoHyphens/>
        <w:spacing w:line="276" w:lineRule="auto"/>
        <w:jc w:val="both"/>
        <w:rPr>
          <w:sz w:val="22"/>
        </w:rPr>
      </w:pPr>
      <w:r w:rsidRPr="00152B43">
        <w:rPr>
          <w:sz w:val="22"/>
        </w:rPr>
        <w:t xml:space="preserve">i) </w:t>
      </w:r>
      <w:r w:rsidRPr="00152B43">
        <w:rPr>
          <w:sz w:val="22"/>
          <w:u w:val="single"/>
        </w:rPr>
        <w:t>Control Administrativo</w:t>
      </w:r>
      <w:r w:rsidRPr="00152B43">
        <w:rPr>
          <w:sz w:val="22"/>
        </w:rPr>
        <w:t xml:space="preserve">: comprende las actividades dirigidas para que el Contratista cumpla las disposiciones legales y contractuales sobre personal, seguridad y otros asuntos administrativos relacionados a la ejecución de las obras sujetas a supervisión. Deberá revisar las solicitudes del contratista, respecto a los adelantos, verificando que cumplan con las especificaciones técnicas, no </w:t>
      </w:r>
      <w:r w:rsidRPr="00152B43">
        <w:rPr>
          <w:sz w:val="22"/>
        </w:rPr>
        <w:lastRenderedPageBreak/>
        <w:t xml:space="preserve">superen las cantidades de los presupuestos, correspondan a los costos de los precios unitarios reajustados, que en total no superen al monto máximo establecido en el contrato, exigiendo las cartas fianzas, emitiendo su Informe fundamentado al respecto. </w:t>
      </w:r>
    </w:p>
    <w:p w:rsidR="006452F1" w:rsidRDefault="006452F1" w:rsidP="00237F23">
      <w:pPr>
        <w:suppressAutoHyphens/>
        <w:spacing w:line="276" w:lineRule="auto"/>
        <w:jc w:val="both"/>
        <w:rPr>
          <w:sz w:val="22"/>
        </w:rPr>
      </w:pPr>
    </w:p>
    <w:p w:rsidR="00AA4455" w:rsidRPr="00152B43" w:rsidRDefault="00AA4455" w:rsidP="00237F23">
      <w:pPr>
        <w:suppressAutoHyphens/>
        <w:spacing w:line="276" w:lineRule="auto"/>
        <w:jc w:val="both"/>
        <w:rPr>
          <w:sz w:val="22"/>
        </w:rPr>
      </w:pPr>
      <w:r w:rsidRPr="00152B43">
        <w:rPr>
          <w:sz w:val="22"/>
        </w:rPr>
        <w:t xml:space="preserve">(ii) </w:t>
      </w:r>
      <w:r w:rsidRPr="00152B43">
        <w:rPr>
          <w:sz w:val="22"/>
          <w:u w:val="single"/>
        </w:rPr>
        <w:t>Control de la Calidad de Obra</w:t>
      </w:r>
      <w:r w:rsidRPr="00152B43">
        <w:rPr>
          <w:sz w:val="22"/>
        </w:rPr>
        <w:t>: comprende las actividades dirigidas para que el Contratista, ejecute las partidas de trabajo de las obras sujetas a supervisión de acuerdo con los planos, especificaciones técnicas aprobadas, empleando los materiales y equipos de la mejor calidad posible y los procedimientos constructivos más adecuados.</w:t>
      </w:r>
    </w:p>
    <w:p w:rsidR="006452F1" w:rsidRDefault="006452F1" w:rsidP="00237F23">
      <w:pPr>
        <w:suppressAutoHyphens/>
        <w:spacing w:line="276" w:lineRule="auto"/>
        <w:jc w:val="both"/>
        <w:rPr>
          <w:sz w:val="22"/>
        </w:rPr>
      </w:pPr>
    </w:p>
    <w:p w:rsidR="00AA4455" w:rsidRPr="00152B43" w:rsidRDefault="00AA4455" w:rsidP="00237F23">
      <w:pPr>
        <w:suppressAutoHyphens/>
        <w:spacing w:line="276" w:lineRule="auto"/>
        <w:jc w:val="both"/>
        <w:rPr>
          <w:sz w:val="22"/>
        </w:rPr>
      </w:pPr>
      <w:r w:rsidRPr="00152B43">
        <w:rPr>
          <w:sz w:val="22"/>
        </w:rPr>
        <w:t xml:space="preserve">(iii) </w:t>
      </w:r>
      <w:r w:rsidRPr="00152B43">
        <w:rPr>
          <w:sz w:val="22"/>
          <w:u w:val="single"/>
        </w:rPr>
        <w:t>Control del Plazo de Ejecución de Obra</w:t>
      </w:r>
      <w:r w:rsidRPr="00152B43">
        <w:rPr>
          <w:sz w:val="22"/>
        </w:rPr>
        <w:t>: comprende las actividades dirigidas para que el Contratista ejecute las obras sujetas a supervisión dentro de los plazos fijados en el Cronograma de Ejecución de Obras aprobado.</w:t>
      </w:r>
    </w:p>
    <w:p w:rsidR="006452F1" w:rsidRDefault="006452F1" w:rsidP="00237F23">
      <w:pPr>
        <w:suppressAutoHyphens/>
        <w:spacing w:line="276" w:lineRule="auto"/>
        <w:jc w:val="both"/>
        <w:rPr>
          <w:sz w:val="22"/>
        </w:rPr>
      </w:pPr>
    </w:p>
    <w:p w:rsidR="00AA4455" w:rsidRPr="00152B43" w:rsidRDefault="00AA4455" w:rsidP="00237F23">
      <w:pPr>
        <w:suppressAutoHyphens/>
        <w:spacing w:line="276" w:lineRule="auto"/>
        <w:jc w:val="both"/>
        <w:rPr>
          <w:sz w:val="22"/>
        </w:rPr>
      </w:pPr>
      <w:r w:rsidRPr="00152B43">
        <w:rPr>
          <w:sz w:val="22"/>
        </w:rPr>
        <w:t xml:space="preserve">(iv) </w:t>
      </w:r>
      <w:r w:rsidRPr="00152B43">
        <w:rPr>
          <w:sz w:val="22"/>
          <w:u w:val="single"/>
        </w:rPr>
        <w:t>Control del Costo de Ejecución de Obra</w:t>
      </w:r>
      <w:r w:rsidRPr="00152B43">
        <w:rPr>
          <w:sz w:val="22"/>
        </w:rPr>
        <w:t>: comprende las actividades dirigidas a verificar que los pagos efectuados al Contratista por concepto de ejecución de las partidas de construcción en las obras y eventos compensables en las obras sujetas a supervisión se ajusten a las disposiciones del Contrato de Ejecución de Obra.</w:t>
      </w:r>
    </w:p>
    <w:p w:rsidR="00AA4455" w:rsidRPr="00152B43" w:rsidRDefault="00AA4455" w:rsidP="00237F23">
      <w:pPr>
        <w:suppressAutoHyphens/>
        <w:spacing w:line="276" w:lineRule="auto"/>
        <w:jc w:val="both"/>
        <w:rPr>
          <w:sz w:val="22"/>
        </w:rPr>
      </w:pPr>
    </w:p>
    <w:p w:rsidR="00AA4455" w:rsidRPr="00152B43" w:rsidRDefault="00AA4455" w:rsidP="00237F23">
      <w:pPr>
        <w:suppressAutoHyphens/>
        <w:spacing w:line="276" w:lineRule="auto"/>
        <w:jc w:val="both"/>
        <w:rPr>
          <w:sz w:val="20"/>
        </w:rPr>
      </w:pPr>
      <w:r w:rsidRPr="00152B43">
        <w:rPr>
          <w:b/>
          <w:sz w:val="22"/>
        </w:rPr>
        <w:t>3. Liquidación de las Obras:</w:t>
      </w:r>
      <w:r w:rsidRPr="00152B43">
        <w:rPr>
          <w:sz w:val="22"/>
        </w:rPr>
        <w:t xml:space="preserve"> Luego de la terminación y la recepción y entrega de la obra operativa, por parte del Contratista, El Consultor-supervisor revisará verificará el cumplimiento del contrato de las obras y remitirá con su aprobación al Contratante, el Informe detallado de la Liquidación de las Obras presentado por el Contratista, que contenga los aspectos técnicos y financieros según los procedimientos establecidos por el Programa.</w:t>
      </w:r>
    </w:p>
    <w:p w:rsidR="008049E4" w:rsidRDefault="008049E4" w:rsidP="00D11395">
      <w:pPr>
        <w:suppressAutoHyphens/>
        <w:spacing w:line="276" w:lineRule="auto"/>
        <w:jc w:val="both"/>
        <w:rPr>
          <w:rFonts w:cs="Times New Roman"/>
          <w:sz w:val="20"/>
          <w:lang w:val="es-HN"/>
        </w:rPr>
      </w:pPr>
    </w:p>
    <w:p w:rsidR="00152B43" w:rsidRPr="00152B43" w:rsidRDefault="00152B43" w:rsidP="00D11395">
      <w:pPr>
        <w:suppressAutoHyphens/>
        <w:spacing w:line="276" w:lineRule="auto"/>
        <w:jc w:val="both"/>
        <w:rPr>
          <w:rFonts w:cs="Times New Roman"/>
          <w:sz w:val="20"/>
          <w:lang w:val="es-HN"/>
        </w:rPr>
      </w:pPr>
    </w:p>
    <w:p w:rsidR="00D11395" w:rsidRPr="00152B43" w:rsidRDefault="0054468C" w:rsidP="00D11395">
      <w:pPr>
        <w:pStyle w:val="Prrafodelista"/>
        <w:numPr>
          <w:ilvl w:val="0"/>
          <w:numId w:val="1"/>
        </w:numPr>
        <w:suppressAutoHyphens/>
        <w:spacing w:after="240" w:line="276" w:lineRule="auto"/>
        <w:jc w:val="both"/>
        <w:rPr>
          <w:rFonts w:cs="Times New Roman"/>
          <w:b/>
          <w:sz w:val="20"/>
          <w:lang w:val="es-HN"/>
        </w:rPr>
      </w:pPr>
      <w:r w:rsidRPr="00152B43">
        <w:rPr>
          <w:rFonts w:cs="Times New Roman"/>
          <w:b/>
          <w:sz w:val="20"/>
          <w:lang w:val="es-HN"/>
        </w:rPr>
        <w:t>PRODUCTOS DE LA CONSULTORÍ</w:t>
      </w:r>
      <w:r w:rsidR="00D11395" w:rsidRPr="00152B43">
        <w:rPr>
          <w:rFonts w:cs="Times New Roman"/>
          <w:b/>
          <w:sz w:val="20"/>
          <w:lang w:val="es-HN"/>
        </w:rPr>
        <w:t xml:space="preserve">A E INFORMES </w:t>
      </w:r>
    </w:p>
    <w:p w:rsidR="00751F5F" w:rsidRPr="00152B43" w:rsidRDefault="00751F5F" w:rsidP="00751F5F">
      <w:pPr>
        <w:pStyle w:val="Sinespaciado"/>
        <w:jc w:val="both"/>
        <w:rPr>
          <w:sz w:val="22"/>
        </w:rPr>
      </w:pPr>
      <w:r w:rsidRPr="00152B43">
        <w:rPr>
          <w:sz w:val="22"/>
        </w:rPr>
        <w:t xml:space="preserve">En el curso de los servicios, el Consultor deberá preparar y presentar los siguientes informes: </w:t>
      </w:r>
    </w:p>
    <w:p w:rsidR="00751F5F" w:rsidRPr="00152B43" w:rsidRDefault="00751F5F" w:rsidP="00751F5F">
      <w:pPr>
        <w:pStyle w:val="Sinespaciado"/>
        <w:numPr>
          <w:ilvl w:val="0"/>
          <w:numId w:val="24"/>
        </w:numPr>
        <w:rPr>
          <w:sz w:val="22"/>
          <w:lang w:val="es-HN"/>
        </w:rPr>
      </w:pPr>
      <w:r w:rsidRPr="00152B43">
        <w:rPr>
          <w:sz w:val="22"/>
        </w:rPr>
        <w:t xml:space="preserve">Informe de Diagnóstico del Expediente Técnico. </w:t>
      </w:r>
    </w:p>
    <w:p w:rsidR="00751F5F" w:rsidRPr="00152B43" w:rsidRDefault="007C376E" w:rsidP="00751F5F">
      <w:pPr>
        <w:pStyle w:val="Sinespaciado"/>
        <w:numPr>
          <w:ilvl w:val="0"/>
          <w:numId w:val="24"/>
        </w:numPr>
        <w:rPr>
          <w:sz w:val="22"/>
          <w:lang w:val="es-HN"/>
        </w:rPr>
      </w:pPr>
      <w:r>
        <w:rPr>
          <w:sz w:val="22"/>
        </w:rPr>
        <w:t>Informes Semana</w:t>
      </w:r>
      <w:r w:rsidR="00751F5F" w:rsidRPr="00152B43">
        <w:rPr>
          <w:sz w:val="22"/>
        </w:rPr>
        <w:t xml:space="preserve">les de Avance de Obra valorización del avance valorizado y los reajustes correspondientes. </w:t>
      </w:r>
    </w:p>
    <w:p w:rsidR="00751F5F" w:rsidRPr="00152B43" w:rsidRDefault="00751F5F" w:rsidP="00751F5F">
      <w:pPr>
        <w:pStyle w:val="Sinespaciado"/>
        <w:numPr>
          <w:ilvl w:val="0"/>
          <w:numId w:val="24"/>
        </w:numPr>
        <w:rPr>
          <w:sz w:val="22"/>
          <w:lang w:val="es-HN"/>
        </w:rPr>
      </w:pPr>
      <w:r w:rsidRPr="00152B43">
        <w:rPr>
          <w:sz w:val="22"/>
        </w:rPr>
        <w:t>Informe mensual, resumen de lo actuado: fotografías, copia del cuaderno de obra, copias de informes específicos tramitados etc.</w:t>
      </w:r>
    </w:p>
    <w:p w:rsidR="00751F5F" w:rsidRPr="00152B43" w:rsidRDefault="00751F5F" w:rsidP="00751F5F">
      <w:pPr>
        <w:pStyle w:val="Sinespaciado"/>
        <w:numPr>
          <w:ilvl w:val="0"/>
          <w:numId w:val="24"/>
        </w:numPr>
        <w:rPr>
          <w:sz w:val="22"/>
          <w:lang w:val="es-HN"/>
        </w:rPr>
      </w:pPr>
      <w:r w:rsidRPr="00152B43">
        <w:rPr>
          <w:sz w:val="22"/>
        </w:rPr>
        <w:t xml:space="preserve">Informe de conclusión del Proyecto. </w:t>
      </w:r>
    </w:p>
    <w:p w:rsidR="006B5861" w:rsidRDefault="00751F5F" w:rsidP="00751F5F">
      <w:pPr>
        <w:pStyle w:val="Sinespaciado"/>
        <w:numPr>
          <w:ilvl w:val="0"/>
          <w:numId w:val="24"/>
        </w:numPr>
        <w:rPr>
          <w:lang w:val="es-HN"/>
        </w:rPr>
      </w:pPr>
      <w:r w:rsidRPr="00152B43">
        <w:rPr>
          <w:sz w:val="22"/>
        </w:rPr>
        <w:t>Apoyar al Contratante en la preparación de cualquier otro informe que sea requerido y cualquier otro documento adicional a los listados arriba.</w:t>
      </w:r>
    </w:p>
    <w:p w:rsidR="00F53848" w:rsidRDefault="00F53848" w:rsidP="006B5861">
      <w:pPr>
        <w:pStyle w:val="Sinespaciado"/>
        <w:rPr>
          <w:lang w:val="es-HN"/>
        </w:rPr>
      </w:pPr>
    </w:p>
    <w:p w:rsidR="00751F5F" w:rsidRPr="00331637" w:rsidRDefault="00751F5F" w:rsidP="006B5861">
      <w:pPr>
        <w:pStyle w:val="Sinespaciado"/>
        <w:rPr>
          <w:lang w:val="es-HN"/>
        </w:rPr>
      </w:pPr>
    </w:p>
    <w:p w:rsidR="00D11395" w:rsidRPr="00F53848" w:rsidRDefault="0054468C" w:rsidP="00F53848">
      <w:pPr>
        <w:pStyle w:val="Prrafodelista"/>
        <w:numPr>
          <w:ilvl w:val="0"/>
          <w:numId w:val="1"/>
        </w:numPr>
        <w:suppressAutoHyphens/>
        <w:spacing w:after="240" w:line="276" w:lineRule="auto"/>
        <w:jc w:val="both"/>
        <w:rPr>
          <w:rFonts w:cs="Times New Roman"/>
          <w:b/>
          <w:sz w:val="22"/>
          <w:lang w:val="es-HN"/>
        </w:rPr>
      </w:pPr>
      <w:r w:rsidRPr="00F53848">
        <w:rPr>
          <w:rFonts w:cs="Times New Roman"/>
          <w:b/>
          <w:sz w:val="22"/>
          <w:lang w:val="es-HN"/>
        </w:rPr>
        <w:t>DURACIÓN DE LA CONSULTORÍ</w:t>
      </w:r>
      <w:r w:rsidR="00D11395" w:rsidRPr="00F53848">
        <w:rPr>
          <w:rFonts w:cs="Times New Roman"/>
          <w:b/>
          <w:sz w:val="22"/>
          <w:lang w:val="es-HN"/>
        </w:rPr>
        <w:t>A</w:t>
      </w:r>
    </w:p>
    <w:p w:rsidR="00D11395" w:rsidRDefault="00D11395" w:rsidP="00D11395">
      <w:pPr>
        <w:suppressAutoHyphens/>
        <w:spacing w:after="240" w:line="276" w:lineRule="auto"/>
        <w:jc w:val="both"/>
        <w:rPr>
          <w:rFonts w:cs="Times New Roman"/>
          <w:sz w:val="22"/>
          <w:lang w:val="es-HN"/>
        </w:rPr>
      </w:pPr>
      <w:r w:rsidRPr="00331637">
        <w:rPr>
          <w:rFonts w:cs="Times New Roman"/>
          <w:sz w:val="22"/>
          <w:lang w:val="es-HN"/>
        </w:rPr>
        <w:t>La consultoría se ejecutará en</w:t>
      </w:r>
      <w:r w:rsidR="00280A4E" w:rsidRPr="00331637">
        <w:rPr>
          <w:rFonts w:cs="Times New Roman"/>
          <w:sz w:val="22"/>
          <w:lang w:val="es-HN"/>
        </w:rPr>
        <w:t xml:space="preserve"> </w:t>
      </w:r>
      <w:r w:rsidR="007C376E">
        <w:rPr>
          <w:rFonts w:cs="Times New Roman"/>
          <w:sz w:val="22"/>
          <w:lang w:val="es-HN"/>
        </w:rPr>
        <w:t xml:space="preserve"> </w:t>
      </w:r>
      <w:r w:rsidR="007C376E">
        <w:rPr>
          <w:rFonts w:cs="Times New Roman"/>
          <w:b/>
          <w:sz w:val="22"/>
          <w:lang w:val="es-HN"/>
        </w:rPr>
        <w:t>9</w:t>
      </w:r>
      <w:r w:rsidR="00CD0A36" w:rsidRPr="00F53848">
        <w:rPr>
          <w:rFonts w:cs="Times New Roman"/>
          <w:b/>
          <w:sz w:val="22"/>
          <w:lang w:val="es-HN"/>
        </w:rPr>
        <w:t>0</w:t>
      </w:r>
      <w:r w:rsidRPr="00F53848">
        <w:rPr>
          <w:rFonts w:cs="Times New Roman"/>
          <w:b/>
          <w:sz w:val="22"/>
          <w:lang w:val="es-HN"/>
        </w:rPr>
        <w:t xml:space="preserve"> </w:t>
      </w:r>
      <w:r w:rsidRPr="00331637">
        <w:rPr>
          <w:rFonts w:cs="Times New Roman"/>
          <w:b/>
          <w:sz w:val="22"/>
          <w:lang w:val="es-HN"/>
        </w:rPr>
        <w:t>días</w:t>
      </w:r>
      <w:r w:rsidRPr="00331637">
        <w:rPr>
          <w:rFonts w:cs="Times New Roman"/>
          <w:sz w:val="22"/>
          <w:lang w:val="es-HN"/>
        </w:rPr>
        <w:t xml:space="preserve"> calendario, a partir de la firma del Contrato.</w:t>
      </w:r>
    </w:p>
    <w:p w:rsidR="00751F5F" w:rsidRDefault="00751F5F" w:rsidP="00D11395">
      <w:pPr>
        <w:suppressAutoHyphens/>
        <w:spacing w:after="240" w:line="276" w:lineRule="auto"/>
        <w:jc w:val="both"/>
        <w:rPr>
          <w:rFonts w:cs="Times New Roman"/>
          <w:sz w:val="22"/>
          <w:lang w:val="es-HN"/>
        </w:rPr>
      </w:pPr>
    </w:p>
    <w:p w:rsidR="0008540C" w:rsidRDefault="0008540C" w:rsidP="00D11395">
      <w:pPr>
        <w:suppressAutoHyphens/>
        <w:spacing w:after="240" w:line="276" w:lineRule="auto"/>
        <w:jc w:val="both"/>
        <w:rPr>
          <w:rFonts w:cs="Times New Roman"/>
          <w:sz w:val="22"/>
          <w:lang w:val="es-HN"/>
        </w:rPr>
      </w:pPr>
    </w:p>
    <w:p w:rsidR="0008540C" w:rsidRDefault="0008540C" w:rsidP="00D11395">
      <w:pPr>
        <w:suppressAutoHyphens/>
        <w:spacing w:after="240" w:line="276" w:lineRule="auto"/>
        <w:jc w:val="both"/>
        <w:rPr>
          <w:rFonts w:cs="Times New Roman"/>
          <w:sz w:val="22"/>
          <w:lang w:val="es-HN"/>
        </w:rPr>
      </w:pPr>
    </w:p>
    <w:p w:rsidR="006452F1" w:rsidRDefault="006452F1" w:rsidP="00D11395">
      <w:pPr>
        <w:suppressAutoHyphens/>
        <w:spacing w:after="240" w:line="276" w:lineRule="auto"/>
        <w:jc w:val="both"/>
        <w:rPr>
          <w:rFonts w:cs="Times New Roman"/>
          <w:sz w:val="22"/>
          <w:lang w:val="es-HN"/>
        </w:rPr>
      </w:pPr>
    </w:p>
    <w:p w:rsidR="00D11395" w:rsidRPr="00331637" w:rsidRDefault="00D11395" w:rsidP="00C957EA">
      <w:pPr>
        <w:pStyle w:val="Prrafodelista"/>
        <w:numPr>
          <w:ilvl w:val="0"/>
          <w:numId w:val="1"/>
        </w:numPr>
        <w:suppressAutoHyphens/>
        <w:spacing w:after="240" w:line="276" w:lineRule="auto"/>
        <w:jc w:val="both"/>
        <w:rPr>
          <w:rFonts w:cs="Times New Roman"/>
          <w:b/>
          <w:sz w:val="22"/>
          <w:lang w:val="es-HN"/>
        </w:rPr>
      </w:pPr>
      <w:r w:rsidRPr="00331637">
        <w:rPr>
          <w:rFonts w:cs="Times New Roman"/>
          <w:b/>
          <w:sz w:val="22"/>
          <w:lang w:val="es-HN"/>
        </w:rPr>
        <w:t>RECURSOS Y FACILIDADES PARA LA CONSULTORÍA</w:t>
      </w:r>
    </w:p>
    <w:p w:rsidR="00F716B5" w:rsidRPr="00331637" w:rsidRDefault="00F716B5" w:rsidP="00D11395">
      <w:pPr>
        <w:pStyle w:val="Prrafodelista"/>
        <w:suppressAutoHyphens/>
        <w:spacing w:after="240" w:line="276" w:lineRule="auto"/>
        <w:ind w:left="1004"/>
        <w:jc w:val="both"/>
        <w:rPr>
          <w:rFonts w:cs="Times New Roman"/>
          <w:b/>
          <w:sz w:val="22"/>
          <w:lang w:val="es-HN"/>
        </w:rPr>
      </w:pPr>
    </w:p>
    <w:p w:rsidR="00D11395" w:rsidRPr="00331637" w:rsidRDefault="00D11395" w:rsidP="00D11395">
      <w:pPr>
        <w:pStyle w:val="Prrafodelista"/>
        <w:numPr>
          <w:ilvl w:val="0"/>
          <w:numId w:val="3"/>
        </w:numPr>
        <w:suppressAutoHyphens/>
        <w:spacing w:after="240" w:line="276" w:lineRule="auto"/>
        <w:ind w:left="426" w:hanging="426"/>
        <w:jc w:val="both"/>
        <w:rPr>
          <w:rFonts w:cs="Times New Roman"/>
          <w:sz w:val="22"/>
          <w:lang w:val="es-HN"/>
        </w:rPr>
      </w:pPr>
      <w:r w:rsidRPr="00331637">
        <w:rPr>
          <w:rFonts w:cs="Times New Roman"/>
          <w:bCs/>
          <w:sz w:val="22"/>
          <w:lang w:val="es-HN"/>
        </w:rPr>
        <w:t xml:space="preserve">La consultoría estará bajo la dirección y supervisión directa de la </w:t>
      </w:r>
      <w:r w:rsidR="006452F1">
        <w:rPr>
          <w:rFonts w:cs="Times New Roman"/>
          <w:bCs/>
          <w:sz w:val="22"/>
          <w:lang w:val="es-HN"/>
        </w:rPr>
        <w:t>USSEPP</w:t>
      </w:r>
      <w:r w:rsidRPr="00331637">
        <w:rPr>
          <w:rFonts w:cs="Times New Roman"/>
          <w:bCs/>
          <w:sz w:val="22"/>
          <w:lang w:val="es-HN"/>
        </w:rPr>
        <w:t>.</w:t>
      </w:r>
      <w:r w:rsidR="00283573" w:rsidRPr="00331637">
        <w:rPr>
          <w:rFonts w:cs="Times New Roman"/>
          <w:bCs/>
          <w:sz w:val="22"/>
          <w:lang w:val="es-HN"/>
        </w:rPr>
        <w:t xml:space="preserve"> </w:t>
      </w:r>
      <w:r w:rsidR="00555BAD" w:rsidRPr="00331637">
        <w:rPr>
          <w:rFonts w:cs="Times New Roman"/>
          <w:sz w:val="22"/>
          <w:lang w:val="es-HN"/>
        </w:rPr>
        <w:t xml:space="preserve">El consultor deberá informar a la </w:t>
      </w:r>
      <w:r w:rsidR="006452F1">
        <w:rPr>
          <w:rFonts w:cs="Times New Roman"/>
          <w:sz w:val="22"/>
          <w:lang w:val="es-HN"/>
        </w:rPr>
        <w:t>USSEPP</w:t>
      </w:r>
      <w:r w:rsidR="008176EE" w:rsidRPr="00331637">
        <w:rPr>
          <w:rFonts w:cs="Times New Roman"/>
          <w:sz w:val="22"/>
          <w:lang w:val="es-HN"/>
        </w:rPr>
        <w:t xml:space="preserve"> </w:t>
      </w:r>
      <w:r w:rsidR="00555BAD" w:rsidRPr="00331637">
        <w:rPr>
          <w:rFonts w:cs="Times New Roman"/>
          <w:sz w:val="22"/>
          <w:lang w:val="es-HN"/>
        </w:rPr>
        <w:t>las labores realizadas y logros obtenidos en las tareas de c</w:t>
      </w:r>
      <w:r w:rsidR="00283573" w:rsidRPr="00331637">
        <w:rPr>
          <w:rFonts w:cs="Times New Roman"/>
          <w:sz w:val="22"/>
          <w:lang w:val="es-HN"/>
        </w:rPr>
        <w:t>oordinación y desarrollo de la consultoría.</w:t>
      </w:r>
    </w:p>
    <w:p w:rsidR="00D11395" w:rsidRDefault="00283573" w:rsidP="00D11395">
      <w:pPr>
        <w:pStyle w:val="Prrafodelista"/>
        <w:numPr>
          <w:ilvl w:val="0"/>
          <w:numId w:val="3"/>
        </w:numPr>
        <w:suppressAutoHyphens/>
        <w:spacing w:after="240" w:line="276" w:lineRule="auto"/>
        <w:ind w:left="426" w:hanging="426"/>
        <w:jc w:val="both"/>
        <w:rPr>
          <w:rFonts w:cs="Times New Roman"/>
          <w:sz w:val="22"/>
          <w:lang w:val="es-HN"/>
        </w:rPr>
      </w:pPr>
      <w:r w:rsidRPr="00331637">
        <w:rPr>
          <w:rFonts w:cs="Times New Roman"/>
          <w:sz w:val="22"/>
          <w:lang w:val="es-HN"/>
        </w:rPr>
        <w:t>El c</w:t>
      </w:r>
      <w:r w:rsidR="00D11395" w:rsidRPr="00331637">
        <w:rPr>
          <w:rFonts w:cs="Times New Roman"/>
          <w:sz w:val="22"/>
          <w:lang w:val="es-HN"/>
        </w:rPr>
        <w:t>onsultor</w:t>
      </w:r>
      <w:r w:rsidR="008176EE" w:rsidRPr="00331637">
        <w:rPr>
          <w:rFonts w:cs="Times New Roman"/>
          <w:sz w:val="22"/>
          <w:lang w:val="es-HN"/>
        </w:rPr>
        <w:t xml:space="preserve"> </w:t>
      </w:r>
      <w:r w:rsidR="00D11395" w:rsidRPr="00331637">
        <w:rPr>
          <w:rFonts w:cs="Times New Roman"/>
          <w:sz w:val="22"/>
          <w:lang w:val="es-HN"/>
        </w:rPr>
        <w:t>podrá desarrollar una dinámica de trabajo</w:t>
      </w:r>
      <w:r w:rsidR="00C53478" w:rsidRPr="00331637">
        <w:rPr>
          <w:rFonts w:cs="Times New Roman"/>
          <w:sz w:val="22"/>
          <w:lang w:val="es-HN"/>
        </w:rPr>
        <w:t xml:space="preserve"> fuera de las oficinas de la SEDIS</w:t>
      </w:r>
      <w:r w:rsidR="00D11395" w:rsidRPr="00331637">
        <w:rPr>
          <w:rFonts w:cs="Times New Roman"/>
          <w:sz w:val="22"/>
          <w:lang w:val="es-HN"/>
        </w:rPr>
        <w:t>, sin que esto sea una razón para demorar el proceso y con el visto bueno de</w:t>
      </w:r>
      <w:r w:rsidR="007F71B3" w:rsidRPr="00331637">
        <w:rPr>
          <w:rFonts w:cs="Times New Roman"/>
          <w:sz w:val="22"/>
          <w:lang w:val="es-HN"/>
        </w:rPr>
        <w:t xml:space="preserve"> </w:t>
      </w:r>
      <w:r w:rsidR="00D11395" w:rsidRPr="00331637">
        <w:rPr>
          <w:rFonts w:cs="Times New Roman"/>
          <w:sz w:val="22"/>
          <w:lang w:val="es-HN"/>
        </w:rPr>
        <w:t>l</w:t>
      </w:r>
      <w:r w:rsidR="00252E0A" w:rsidRPr="00331637">
        <w:rPr>
          <w:rFonts w:cs="Times New Roman"/>
          <w:sz w:val="22"/>
          <w:lang w:val="es-HN"/>
        </w:rPr>
        <w:t>a</w:t>
      </w:r>
      <w:r w:rsidR="007F71B3" w:rsidRPr="00331637">
        <w:rPr>
          <w:rFonts w:cs="Times New Roman"/>
          <w:sz w:val="22"/>
          <w:lang w:val="es-HN"/>
        </w:rPr>
        <w:t xml:space="preserve"> </w:t>
      </w:r>
      <w:r w:rsidR="006452F1">
        <w:rPr>
          <w:rFonts w:cs="Times New Roman"/>
          <w:sz w:val="22"/>
          <w:lang w:val="es-HN"/>
        </w:rPr>
        <w:t>USSEPP</w:t>
      </w:r>
      <w:r w:rsidRPr="00331637">
        <w:rPr>
          <w:rFonts w:cs="Times New Roman"/>
          <w:sz w:val="22"/>
          <w:lang w:val="es-HN"/>
        </w:rPr>
        <w:t>,</w:t>
      </w:r>
      <w:r w:rsidR="00D11395" w:rsidRPr="00331637">
        <w:rPr>
          <w:rFonts w:cs="Times New Roman"/>
          <w:sz w:val="22"/>
          <w:lang w:val="es-HN"/>
        </w:rPr>
        <w:t xml:space="preserve"> según sea el caso.  </w:t>
      </w:r>
    </w:p>
    <w:p w:rsidR="0008540C" w:rsidRPr="00331637" w:rsidRDefault="0008540C" w:rsidP="00D11395">
      <w:pPr>
        <w:pStyle w:val="Prrafodelista"/>
        <w:numPr>
          <w:ilvl w:val="0"/>
          <w:numId w:val="3"/>
        </w:numPr>
        <w:suppressAutoHyphens/>
        <w:spacing w:after="240" w:line="276" w:lineRule="auto"/>
        <w:ind w:left="426" w:hanging="426"/>
        <w:jc w:val="both"/>
        <w:rPr>
          <w:rFonts w:cs="Times New Roman"/>
          <w:sz w:val="22"/>
          <w:lang w:val="es-HN"/>
        </w:rPr>
      </w:pPr>
      <w:r>
        <w:rPr>
          <w:rFonts w:cs="Times New Roman"/>
          <w:sz w:val="22"/>
          <w:lang w:val="es-HN"/>
        </w:rPr>
        <w:t>La Secretaria otorgara según la programación de visitas presentada semanalmente los viáticos establecidos en la Tabla Nacional de Viáticos y vehículo para la realización de las mismas, y el Consultor deberá presentar las liquidaciones e informes de giras correspondientes en tiempo y forma, para su visto bueno.</w:t>
      </w:r>
    </w:p>
    <w:p w:rsidR="00555BAD" w:rsidRDefault="00555BAD" w:rsidP="005C6971">
      <w:pPr>
        <w:pStyle w:val="Prrafodelista"/>
        <w:suppressAutoHyphens/>
        <w:spacing w:after="240" w:line="276" w:lineRule="auto"/>
        <w:ind w:left="426"/>
        <w:jc w:val="both"/>
        <w:rPr>
          <w:rFonts w:cs="Times New Roman"/>
          <w:sz w:val="22"/>
          <w:lang w:val="es-HN"/>
        </w:rPr>
      </w:pPr>
    </w:p>
    <w:p w:rsidR="00A01A59" w:rsidRPr="00331637" w:rsidRDefault="00A01A59" w:rsidP="005C6971">
      <w:pPr>
        <w:pStyle w:val="Prrafodelista"/>
        <w:suppressAutoHyphens/>
        <w:spacing w:after="240" w:line="276" w:lineRule="auto"/>
        <w:ind w:left="426"/>
        <w:jc w:val="both"/>
        <w:rPr>
          <w:rFonts w:cs="Times New Roman"/>
          <w:sz w:val="22"/>
          <w:lang w:val="es-HN"/>
        </w:rPr>
      </w:pPr>
    </w:p>
    <w:p w:rsidR="00D11395" w:rsidRDefault="00D11395" w:rsidP="00C957EA">
      <w:pPr>
        <w:pStyle w:val="Prrafodelista"/>
        <w:numPr>
          <w:ilvl w:val="0"/>
          <w:numId w:val="1"/>
        </w:numPr>
        <w:suppressAutoHyphens/>
        <w:spacing w:after="240" w:line="276" w:lineRule="auto"/>
        <w:jc w:val="both"/>
        <w:rPr>
          <w:rFonts w:cs="Times New Roman"/>
          <w:b/>
          <w:sz w:val="22"/>
          <w:lang w:val="es-HN"/>
        </w:rPr>
      </w:pPr>
      <w:r w:rsidRPr="00331637">
        <w:rPr>
          <w:rFonts w:cs="Times New Roman"/>
          <w:b/>
          <w:sz w:val="22"/>
          <w:lang w:val="es-HN"/>
        </w:rPr>
        <w:t>CALIFICACIONES Y EXPERIENCIA DEL</w:t>
      </w:r>
      <w:r w:rsidR="00CD0A36" w:rsidRPr="00331637">
        <w:rPr>
          <w:rFonts w:cs="Times New Roman"/>
          <w:b/>
          <w:sz w:val="22"/>
          <w:lang w:val="es-HN"/>
        </w:rPr>
        <w:t xml:space="preserve"> </w:t>
      </w:r>
      <w:r w:rsidRPr="00331637">
        <w:rPr>
          <w:rFonts w:cs="Times New Roman"/>
          <w:b/>
          <w:sz w:val="22"/>
          <w:lang w:val="es-HN"/>
        </w:rPr>
        <w:t>CONSULTOR</w:t>
      </w:r>
    </w:p>
    <w:p w:rsidR="00DA46F5" w:rsidRPr="00331637" w:rsidRDefault="00DA46F5" w:rsidP="00DA46F5">
      <w:pPr>
        <w:pStyle w:val="Prrafodelista"/>
        <w:suppressAutoHyphens/>
        <w:spacing w:after="240" w:line="276" w:lineRule="auto"/>
        <w:ind w:left="1004"/>
        <w:jc w:val="both"/>
        <w:rPr>
          <w:rFonts w:cs="Times New Roman"/>
          <w:b/>
          <w:sz w:val="22"/>
          <w:lang w:val="es-HN"/>
        </w:rPr>
      </w:pPr>
    </w:p>
    <w:p w:rsidR="00D11395" w:rsidRPr="00331637" w:rsidRDefault="00A01A59" w:rsidP="005C6971">
      <w:pPr>
        <w:pStyle w:val="Prrafodelista"/>
        <w:numPr>
          <w:ilvl w:val="0"/>
          <w:numId w:val="14"/>
        </w:numPr>
        <w:shd w:val="clear" w:color="auto" w:fill="FFFFFF" w:themeFill="background1"/>
        <w:suppressAutoHyphens/>
        <w:spacing w:line="276" w:lineRule="auto"/>
        <w:ind w:left="426"/>
        <w:jc w:val="both"/>
        <w:rPr>
          <w:rFonts w:cs="Times New Roman"/>
          <w:sz w:val="22"/>
        </w:rPr>
      </w:pPr>
      <w:r>
        <w:rPr>
          <w:rFonts w:cs="Times New Roman"/>
          <w:sz w:val="22"/>
        </w:rPr>
        <w:t>Formación Académica</w:t>
      </w:r>
      <w:r w:rsidR="00D11395" w:rsidRPr="00331637">
        <w:rPr>
          <w:rFonts w:cs="Times New Roman"/>
          <w:sz w:val="22"/>
        </w:rPr>
        <w:t>:</w:t>
      </w:r>
    </w:p>
    <w:p w:rsidR="005C6971" w:rsidRPr="00331637" w:rsidRDefault="00A01A59" w:rsidP="000358F1">
      <w:pPr>
        <w:suppressAutoHyphens/>
        <w:spacing w:after="240" w:line="276" w:lineRule="auto"/>
        <w:ind w:left="60"/>
        <w:jc w:val="both"/>
        <w:rPr>
          <w:rFonts w:cs="Times New Roman"/>
          <w:sz w:val="22"/>
        </w:rPr>
      </w:pPr>
      <w:r>
        <w:rPr>
          <w:rFonts w:cs="Times New Roman"/>
          <w:sz w:val="22"/>
        </w:rPr>
        <w:t>Profesional Universitario o, en caso de ser una firma, c</w:t>
      </w:r>
      <w:r w:rsidR="00CD0A36" w:rsidRPr="00331637">
        <w:rPr>
          <w:rFonts w:cs="Times New Roman"/>
          <w:sz w:val="22"/>
        </w:rPr>
        <w:t>ontar con un equipo de p</w:t>
      </w:r>
      <w:r w:rsidR="005C6971" w:rsidRPr="00331637">
        <w:rPr>
          <w:rFonts w:cs="Times New Roman"/>
          <w:sz w:val="22"/>
        </w:rPr>
        <w:t>rofesional</w:t>
      </w:r>
      <w:r w:rsidR="00CD0A36" w:rsidRPr="00331637">
        <w:rPr>
          <w:rFonts w:cs="Times New Roman"/>
          <w:sz w:val="22"/>
        </w:rPr>
        <w:t>es con estudios</w:t>
      </w:r>
      <w:r w:rsidR="005C6971" w:rsidRPr="00331637">
        <w:rPr>
          <w:rFonts w:cs="Times New Roman"/>
          <w:sz w:val="22"/>
        </w:rPr>
        <w:t xml:space="preserve"> universitario</w:t>
      </w:r>
      <w:r w:rsidR="00CD0A36" w:rsidRPr="00331637">
        <w:rPr>
          <w:rFonts w:cs="Times New Roman"/>
          <w:sz w:val="22"/>
        </w:rPr>
        <w:t>s</w:t>
      </w:r>
      <w:r w:rsidR="005C6971" w:rsidRPr="00331637">
        <w:rPr>
          <w:rFonts w:cs="Times New Roman"/>
          <w:sz w:val="22"/>
        </w:rPr>
        <w:t xml:space="preserve"> en las áreas de </w:t>
      </w:r>
      <w:r w:rsidR="008176EE" w:rsidRPr="00331637">
        <w:rPr>
          <w:rFonts w:cs="Times New Roman"/>
          <w:sz w:val="22"/>
        </w:rPr>
        <w:t xml:space="preserve">ingeniería </w:t>
      </w:r>
      <w:r w:rsidR="00152B43">
        <w:rPr>
          <w:rFonts w:cs="Times New Roman"/>
          <w:sz w:val="22"/>
        </w:rPr>
        <w:t>civil</w:t>
      </w:r>
      <w:r w:rsidR="0008540C">
        <w:rPr>
          <w:rFonts w:cs="Times New Roman"/>
          <w:sz w:val="22"/>
        </w:rPr>
        <w:t xml:space="preserve"> o Arquitecto.</w:t>
      </w:r>
      <w:r w:rsidR="005C6971" w:rsidRPr="00331637">
        <w:rPr>
          <w:rFonts w:cs="Times New Roman"/>
          <w:sz w:val="22"/>
        </w:rPr>
        <w:t xml:space="preserve">- Se valorarán los diplomados, cursos y la participación en </w:t>
      </w:r>
      <w:r w:rsidR="00CD0A36" w:rsidRPr="00331637">
        <w:rPr>
          <w:rFonts w:cs="Times New Roman"/>
          <w:sz w:val="22"/>
        </w:rPr>
        <w:t xml:space="preserve">consultorías </w:t>
      </w:r>
      <w:r w:rsidR="005C6971" w:rsidRPr="00331637">
        <w:rPr>
          <w:rFonts w:cs="Times New Roman"/>
          <w:sz w:val="22"/>
        </w:rPr>
        <w:t>nacionales e internacionales en materia de planificación</w:t>
      </w:r>
      <w:r w:rsidR="008176EE" w:rsidRPr="00331637">
        <w:rPr>
          <w:rFonts w:cs="Times New Roman"/>
          <w:sz w:val="22"/>
        </w:rPr>
        <w:t xml:space="preserve"> y evaluación de </w:t>
      </w:r>
      <w:r w:rsidR="005C6971" w:rsidRPr="00331637">
        <w:rPr>
          <w:rFonts w:cs="Times New Roman"/>
          <w:sz w:val="22"/>
        </w:rPr>
        <w:t>proyectos</w:t>
      </w:r>
      <w:r w:rsidR="0008540C">
        <w:rPr>
          <w:rFonts w:cs="Times New Roman"/>
          <w:sz w:val="22"/>
        </w:rPr>
        <w:t xml:space="preserve"> de infraestructura,</w:t>
      </w:r>
      <w:r w:rsidR="005C6971" w:rsidRPr="00331637">
        <w:rPr>
          <w:rFonts w:cs="Times New Roman"/>
          <w:sz w:val="22"/>
        </w:rPr>
        <w:t xml:space="preserve"> </w:t>
      </w:r>
      <w:r w:rsidR="008176EE" w:rsidRPr="00331637">
        <w:rPr>
          <w:rFonts w:cs="Times New Roman"/>
          <w:sz w:val="22"/>
        </w:rPr>
        <w:t xml:space="preserve">económicos y/o </w:t>
      </w:r>
      <w:r w:rsidR="005C6971" w:rsidRPr="00331637">
        <w:rPr>
          <w:rFonts w:cs="Times New Roman"/>
          <w:sz w:val="22"/>
        </w:rPr>
        <w:t>sociales.</w:t>
      </w:r>
    </w:p>
    <w:p w:rsidR="00D11395" w:rsidRPr="00331637" w:rsidRDefault="00D11395" w:rsidP="005C6971">
      <w:pPr>
        <w:pStyle w:val="Prrafodelista"/>
        <w:numPr>
          <w:ilvl w:val="0"/>
          <w:numId w:val="14"/>
        </w:numPr>
        <w:shd w:val="clear" w:color="auto" w:fill="FFFFFF" w:themeFill="background1"/>
        <w:suppressAutoHyphens/>
        <w:spacing w:after="240" w:line="276" w:lineRule="auto"/>
        <w:ind w:left="426"/>
        <w:jc w:val="both"/>
        <w:rPr>
          <w:rFonts w:cs="Times New Roman"/>
          <w:sz w:val="22"/>
        </w:rPr>
      </w:pPr>
      <w:r w:rsidRPr="00331637">
        <w:rPr>
          <w:rFonts w:cs="Times New Roman"/>
          <w:sz w:val="22"/>
        </w:rPr>
        <w:t>Experiencia Específica</w:t>
      </w:r>
      <w:r w:rsidR="00031F15">
        <w:rPr>
          <w:rFonts w:cs="Times New Roman"/>
          <w:sz w:val="22"/>
        </w:rPr>
        <w:t xml:space="preserve"> y Comprobable</w:t>
      </w:r>
      <w:r w:rsidRPr="00331637">
        <w:rPr>
          <w:rFonts w:cs="Times New Roman"/>
          <w:sz w:val="22"/>
        </w:rPr>
        <w:t>:</w:t>
      </w:r>
    </w:p>
    <w:p w:rsidR="005C6971" w:rsidRPr="00331637" w:rsidRDefault="005C6971" w:rsidP="005C6971">
      <w:pPr>
        <w:pStyle w:val="Prrafodelista"/>
        <w:numPr>
          <w:ilvl w:val="0"/>
          <w:numId w:val="18"/>
        </w:numPr>
        <w:suppressAutoHyphens/>
        <w:spacing w:after="240" w:line="276" w:lineRule="auto"/>
        <w:jc w:val="both"/>
        <w:rPr>
          <w:rFonts w:cs="Times New Roman"/>
          <w:sz w:val="22"/>
        </w:rPr>
      </w:pPr>
      <w:r w:rsidRPr="00331637">
        <w:rPr>
          <w:rFonts w:cs="Times New Roman"/>
          <w:sz w:val="22"/>
        </w:rPr>
        <w:t xml:space="preserve">Al menos </w:t>
      </w:r>
      <w:r w:rsidR="00152B43">
        <w:rPr>
          <w:rFonts w:cs="Times New Roman"/>
          <w:sz w:val="22"/>
        </w:rPr>
        <w:t>3</w:t>
      </w:r>
      <w:r w:rsidRPr="00331637">
        <w:rPr>
          <w:rFonts w:cs="Times New Roman"/>
          <w:sz w:val="22"/>
        </w:rPr>
        <w:t xml:space="preserve"> años acumulados, en </w:t>
      </w:r>
      <w:r w:rsidR="00CD0A36" w:rsidRPr="00331637">
        <w:rPr>
          <w:rFonts w:cs="Times New Roman"/>
          <w:sz w:val="22"/>
        </w:rPr>
        <w:t xml:space="preserve">la prestación de consultorías en </w:t>
      </w:r>
      <w:r w:rsidRPr="00331637">
        <w:rPr>
          <w:rFonts w:cs="Times New Roman"/>
          <w:sz w:val="22"/>
        </w:rPr>
        <w:t>procesos de</w:t>
      </w:r>
      <w:r w:rsidR="00152B43">
        <w:rPr>
          <w:rFonts w:cs="Times New Roman"/>
          <w:sz w:val="22"/>
        </w:rPr>
        <w:t xml:space="preserve"> supervisión</w:t>
      </w:r>
      <w:r w:rsidR="0008540C">
        <w:rPr>
          <w:rFonts w:cs="Times New Roman"/>
          <w:sz w:val="22"/>
        </w:rPr>
        <w:t xml:space="preserve"> de obras civiles.</w:t>
      </w:r>
    </w:p>
    <w:p w:rsidR="005C6971" w:rsidRPr="00331637" w:rsidRDefault="005C6971" w:rsidP="005C6971">
      <w:pPr>
        <w:pStyle w:val="Prrafodelista"/>
        <w:suppressAutoHyphens/>
        <w:spacing w:after="240" w:line="276" w:lineRule="auto"/>
        <w:jc w:val="both"/>
        <w:rPr>
          <w:rFonts w:cs="Times New Roman"/>
          <w:sz w:val="22"/>
        </w:rPr>
      </w:pPr>
    </w:p>
    <w:p w:rsidR="005C6971" w:rsidRPr="00331637" w:rsidRDefault="005C6971" w:rsidP="005C6971">
      <w:pPr>
        <w:pStyle w:val="Prrafodelista"/>
        <w:numPr>
          <w:ilvl w:val="0"/>
          <w:numId w:val="14"/>
        </w:numPr>
        <w:suppressAutoHyphens/>
        <w:spacing w:after="240" w:line="276" w:lineRule="auto"/>
        <w:ind w:left="426"/>
        <w:jc w:val="both"/>
        <w:rPr>
          <w:rFonts w:cs="Times New Roman"/>
          <w:sz w:val="22"/>
        </w:rPr>
      </w:pPr>
      <w:r w:rsidRPr="00331637">
        <w:rPr>
          <w:rFonts w:cs="Times New Roman"/>
          <w:sz w:val="22"/>
        </w:rPr>
        <w:t>Otras competencias</w:t>
      </w:r>
    </w:p>
    <w:p w:rsidR="000358F1" w:rsidRPr="00331637" w:rsidRDefault="00031F15" w:rsidP="000358F1">
      <w:pPr>
        <w:pStyle w:val="Prrafodelista"/>
        <w:numPr>
          <w:ilvl w:val="0"/>
          <w:numId w:val="17"/>
        </w:numPr>
        <w:suppressAutoHyphens/>
        <w:autoSpaceDE w:val="0"/>
        <w:autoSpaceDN w:val="0"/>
        <w:adjustRightInd w:val="0"/>
        <w:spacing w:after="240" w:line="276" w:lineRule="auto"/>
        <w:jc w:val="both"/>
        <w:rPr>
          <w:rFonts w:cs="Times New Roman"/>
          <w:sz w:val="22"/>
        </w:rPr>
      </w:pPr>
      <w:r>
        <w:rPr>
          <w:rFonts w:cs="Times New Roman"/>
          <w:sz w:val="22"/>
        </w:rPr>
        <w:t>L</w:t>
      </w:r>
      <w:r w:rsidR="000358F1" w:rsidRPr="00331637">
        <w:rPr>
          <w:rFonts w:cs="Times New Roman"/>
          <w:sz w:val="22"/>
        </w:rPr>
        <w:t xml:space="preserve">iderazgo y creatividad para establecer procedimientos, técnicas y prácticas apropiadas para implementar cambios organizacionales. </w:t>
      </w:r>
    </w:p>
    <w:p w:rsidR="005C6971" w:rsidRDefault="005C6971" w:rsidP="005C6971">
      <w:pPr>
        <w:pStyle w:val="Prrafodelista"/>
        <w:numPr>
          <w:ilvl w:val="0"/>
          <w:numId w:val="17"/>
        </w:numPr>
        <w:suppressAutoHyphens/>
        <w:autoSpaceDE w:val="0"/>
        <w:autoSpaceDN w:val="0"/>
        <w:adjustRightInd w:val="0"/>
        <w:spacing w:after="240" w:line="276" w:lineRule="auto"/>
        <w:jc w:val="both"/>
        <w:rPr>
          <w:rFonts w:cs="Times New Roman"/>
          <w:sz w:val="22"/>
        </w:rPr>
      </w:pPr>
      <w:r w:rsidRPr="00331637">
        <w:rPr>
          <w:rFonts w:cs="Times New Roman"/>
          <w:sz w:val="22"/>
        </w:rPr>
        <w:t>Capacidad para redactar informes y documentos técnicos relativos al área</w:t>
      </w:r>
      <w:r w:rsidR="000358F1" w:rsidRPr="00331637">
        <w:rPr>
          <w:rFonts w:cs="Times New Roman"/>
          <w:sz w:val="22"/>
        </w:rPr>
        <w:t xml:space="preserve"> organizacional</w:t>
      </w:r>
      <w:r w:rsidRPr="00331637">
        <w:rPr>
          <w:rFonts w:cs="Times New Roman"/>
          <w:sz w:val="22"/>
        </w:rPr>
        <w:t>.</w:t>
      </w:r>
    </w:p>
    <w:p w:rsidR="0008540C" w:rsidRDefault="0008540C" w:rsidP="005C6971">
      <w:pPr>
        <w:pStyle w:val="Prrafodelista"/>
        <w:numPr>
          <w:ilvl w:val="0"/>
          <w:numId w:val="17"/>
        </w:numPr>
        <w:suppressAutoHyphens/>
        <w:autoSpaceDE w:val="0"/>
        <w:autoSpaceDN w:val="0"/>
        <w:adjustRightInd w:val="0"/>
        <w:spacing w:after="240" w:line="276" w:lineRule="auto"/>
        <w:jc w:val="both"/>
        <w:rPr>
          <w:rFonts w:cs="Times New Roman"/>
          <w:sz w:val="22"/>
        </w:rPr>
      </w:pPr>
      <w:r>
        <w:rPr>
          <w:rFonts w:cs="Times New Roman"/>
          <w:sz w:val="22"/>
        </w:rPr>
        <w:t xml:space="preserve">Manejo software afines </w:t>
      </w:r>
    </w:p>
    <w:p w:rsidR="0008540C" w:rsidRDefault="0008540C" w:rsidP="005C6971">
      <w:pPr>
        <w:pStyle w:val="Prrafodelista"/>
        <w:numPr>
          <w:ilvl w:val="0"/>
          <w:numId w:val="17"/>
        </w:numPr>
        <w:suppressAutoHyphens/>
        <w:autoSpaceDE w:val="0"/>
        <w:autoSpaceDN w:val="0"/>
        <w:adjustRightInd w:val="0"/>
        <w:spacing w:after="240" w:line="276" w:lineRule="auto"/>
        <w:jc w:val="both"/>
        <w:rPr>
          <w:rFonts w:cs="Times New Roman"/>
          <w:sz w:val="22"/>
        </w:rPr>
      </w:pPr>
      <w:r>
        <w:rPr>
          <w:rFonts w:cs="Times New Roman"/>
          <w:sz w:val="22"/>
        </w:rPr>
        <w:t>Disponibilidad permanente</w:t>
      </w:r>
    </w:p>
    <w:p w:rsidR="0008540C" w:rsidRPr="00331637" w:rsidRDefault="0008540C" w:rsidP="005C6971">
      <w:pPr>
        <w:pStyle w:val="Prrafodelista"/>
        <w:numPr>
          <w:ilvl w:val="0"/>
          <w:numId w:val="17"/>
        </w:numPr>
        <w:suppressAutoHyphens/>
        <w:autoSpaceDE w:val="0"/>
        <w:autoSpaceDN w:val="0"/>
        <w:adjustRightInd w:val="0"/>
        <w:spacing w:after="240" w:line="276" w:lineRule="auto"/>
        <w:jc w:val="both"/>
        <w:rPr>
          <w:rFonts w:cs="Times New Roman"/>
          <w:sz w:val="22"/>
        </w:rPr>
      </w:pPr>
      <w:r>
        <w:rPr>
          <w:rFonts w:cs="Times New Roman"/>
          <w:sz w:val="22"/>
        </w:rPr>
        <w:t xml:space="preserve">Trabajo bajo presión </w:t>
      </w:r>
    </w:p>
    <w:p w:rsidR="00D11395" w:rsidRDefault="00D11395" w:rsidP="00D11395">
      <w:pPr>
        <w:pStyle w:val="Prrafodelista"/>
        <w:shd w:val="clear" w:color="auto" w:fill="FFFFFF" w:themeFill="background1"/>
        <w:suppressAutoHyphens/>
        <w:spacing w:after="240" w:line="276" w:lineRule="auto"/>
        <w:ind w:left="1440"/>
        <w:jc w:val="both"/>
        <w:rPr>
          <w:rFonts w:cs="Times New Roman"/>
          <w:b/>
          <w:sz w:val="22"/>
        </w:rPr>
      </w:pPr>
    </w:p>
    <w:p w:rsidR="00152B43" w:rsidRPr="00331637" w:rsidRDefault="00152B43" w:rsidP="00D11395">
      <w:pPr>
        <w:pStyle w:val="Prrafodelista"/>
        <w:shd w:val="clear" w:color="auto" w:fill="FFFFFF" w:themeFill="background1"/>
        <w:suppressAutoHyphens/>
        <w:spacing w:after="240" w:line="276" w:lineRule="auto"/>
        <w:ind w:left="1440"/>
        <w:jc w:val="both"/>
        <w:rPr>
          <w:rFonts w:cs="Times New Roman"/>
          <w:b/>
          <w:sz w:val="22"/>
        </w:rPr>
      </w:pPr>
    </w:p>
    <w:p w:rsidR="00D11395" w:rsidRPr="00331637" w:rsidRDefault="00D11395" w:rsidP="00C957EA">
      <w:pPr>
        <w:pStyle w:val="Prrafodelista"/>
        <w:numPr>
          <w:ilvl w:val="0"/>
          <w:numId w:val="1"/>
        </w:numPr>
        <w:suppressAutoHyphens/>
        <w:spacing w:after="240" w:line="276" w:lineRule="auto"/>
        <w:jc w:val="both"/>
        <w:rPr>
          <w:rFonts w:cs="Times New Roman"/>
          <w:b/>
          <w:sz w:val="22"/>
          <w:lang w:val="es-HN"/>
        </w:rPr>
      </w:pPr>
      <w:r w:rsidRPr="00331637">
        <w:rPr>
          <w:rFonts w:cs="Times New Roman"/>
          <w:b/>
          <w:sz w:val="22"/>
          <w:lang w:val="es-HN"/>
        </w:rPr>
        <w:t>COSTO ESTIMADO DE</w:t>
      </w:r>
      <w:r w:rsidR="00280A4E" w:rsidRPr="00331637">
        <w:rPr>
          <w:rFonts w:cs="Times New Roman"/>
          <w:b/>
          <w:sz w:val="22"/>
          <w:lang w:val="es-HN"/>
        </w:rPr>
        <w:t xml:space="preserve"> </w:t>
      </w:r>
      <w:r w:rsidRPr="00331637">
        <w:rPr>
          <w:rFonts w:cs="Times New Roman"/>
          <w:b/>
          <w:sz w:val="22"/>
          <w:lang w:val="es-HN"/>
        </w:rPr>
        <w:t>L</w:t>
      </w:r>
      <w:r w:rsidR="00252E0A" w:rsidRPr="00331637">
        <w:rPr>
          <w:rFonts w:cs="Times New Roman"/>
          <w:b/>
          <w:sz w:val="22"/>
          <w:lang w:val="es-HN"/>
        </w:rPr>
        <w:t>A</w:t>
      </w:r>
      <w:r w:rsidR="0038433C">
        <w:rPr>
          <w:rFonts w:cs="Times New Roman"/>
          <w:b/>
          <w:sz w:val="22"/>
          <w:lang w:val="es-HN"/>
        </w:rPr>
        <w:t xml:space="preserve"> </w:t>
      </w:r>
      <w:r w:rsidR="00252E0A" w:rsidRPr="00331637">
        <w:rPr>
          <w:rFonts w:cs="Times New Roman"/>
          <w:b/>
          <w:sz w:val="22"/>
          <w:lang w:val="es-HN"/>
        </w:rPr>
        <w:t>CONSULTORÍA</w:t>
      </w:r>
      <w:r w:rsidRPr="00331637">
        <w:rPr>
          <w:rFonts w:cs="Times New Roman"/>
          <w:b/>
          <w:sz w:val="22"/>
          <w:lang w:val="es-HN"/>
        </w:rPr>
        <w:t xml:space="preserve"> Y FORMA DE PAGO</w:t>
      </w:r>
    </w:p>
    <w:p w:rsidR="00D11395" w:rsidRDefault="00D11395" w:rsidP="00D11395">
      <w:pPr>
        <w:shd w:val="clear" w:color="auto" w:fill="FFFFFF" w:themeFill="background1"/>
        <w:suppressAutoHyphens/>
        <w:spacing w:after="240" w:line="276" w:lineRule="auto"/>
        <w:jc w:val="both"/>
        <w:rPr>
          <w:rFonts w:cs="Times New Roman"/>
          <w:sz w:val="22"/>
        </w:rPr>
      </w:pPr>
      <w:r w:rsidRPr="00331637">
        <w:rPr>
          <w:rFonts w:cs="Times New Roman"/>
          <w:sz w:val="22"/>
        </w:rPr>
        <w:t>El costo estimado de</w:t>
      </w:r>
      <w:r w:rsidR="00CD0A36" w:rsidRPr="00331637">
        <w:rPr>
          <w:rFonts w:cs="Times New Roman"/>
          <w:sz w:val="22"/>
        </w:rPr>
        <w:t xml:space="preserve"> </w:t>
      </w:r>
      <w:r w:rsidRPr="00331637">
        <w:rPr>
          <w:rFonts w:cs="Times New Roman"/>
          <w:sz w:val="22"/>
        </w:rPr>
        <w:t>l</w:t>
      </w:r>
      <w:r w:rsidR="00CD0A36" w:rsidRPr="00331637">
        <w:rPr>
          <w:rFonts w:cs="Times New Roman"/>
          <w:sz w:val="22"/>
        </w:rPr>
        <w:t xml:space="preserve">a consultoría </w:t>
      </w:r>
      <w:r w:rsidRPr="00331637">
        <w:rPr>
          <w:rFonts w:cs="Times New Roman"/>
          <w:sz w:val="22"/>
        </w:rPr>
        <w:t xml:space="preserve">es de </w:t>
      </w:r>
      <w:r w:rsidR="00152B43">
        <w:rPr>
          <w:rFonts w:cs="Times New Roman"/>
          <w:sz w:val="22"/>
        </w:rPr>
        <w:t xml:space="preserve">SETENTA Y CINCO MIL LEMPIRAS </w:t>
      </w:r>
      <w:r w:rsidR="00031F15">
        <w:rPr>
          <w:rFonts w:cs="Times New Roman"/>
          <w:sz w:val="22"/>
        </w:rPr>
        <w:t xml:space="preserve">(L. </w:t>
      </w:r>
      <w:r w:rsidR="00152B43">
        <w:rPr>
          <w:rFonts w:cs="Times New Roman"/>
          <w:sz w:val="22"/>
        </w:rPr>
        <w:t>75</w:t>
      </w:r>
      <w:r w:rsidR="00031F15">
        <w:rPr>
          <w:rFonts w:cs="Times New Roman"/>
          <w:sz w:val="22"/>
        </w:rPr>
        <w:t>,000.00</w:t>
      </w:r>
      <w:r w:rsidR="00B5392E" w:rsidRPr="00331637">
        <w:rPr>
          <w:rFonts w:cs="Times New Roman"/>
          <w:sz w:val="22"/>
        </w:rPr>
        <w:t>)</w:t>
      </w:r>
      <w:r w:rsidR="00152B43">
        <w:rPr>
          <w:rFonts w:cs="Times New Roman"/>
          <w:sz w:val="22"/>
        </w:rPr>
        <w:t>, pagaderos a razón de VEINTICINCO MIL LEMPIRAS (L. 25,000.00) mensuales</w:t>
      </w:r>
      <w:r w:rsidR="00B5392E" w:rsidRPr="00331637">
        <w:rPr>
          <w:rFonts w:cs="Times New Roman"/>
          <w:sz w:val="22"/>
        </w:rPr>
        <w:t>.</w:t>
      </w:r>
    </w:p>
    <w:p w:rsidR="0008540C" w:rsidRPr="00331637" w:rsidRDefault="0008540C" w:rsidP="00D11395">
      <w:pPr>
        <w:shd w:val="clear" w:color="auto" w:fill="FFFFFF" w:themeFill="background1"/>
        <w:suppressAutoHyphens/>
        <w:spacing w:after="240" w:line="276" w:lineRule="auto"/>
        <w:jc w:val="both"/>
        <w:rPr>
          <w:rFonts w:cs="Times New Roman"/>
          <w:sz w:val="22"/>
        </w:rPr>
      </w:pPr>
      <w:r>
        <w:rPr>
          <w:rFonts w:cs="Times New Roman"/>
          <w:sz w:val="22"/>
        </w:rPr>
        <w:t>El consultor deberá presentar Recibos de Pago autorizados por el SAR para la retención del impuesto correspondiente.</w:t>
      </w:r>
    </w:p>
    <w:p w:rsidR="00D15875" w:rsidRDefault="00D15875" w:rsidP="00D11395">
      <w:pPr>
        <w:shd w:val="clear" w:color="auto" w:fill="FFFFFF" w:themeFill="background1"/>
        <w:suppressAutoHyphens/>
        <w:spacing w:line="276" w:lineRule="auto"/>
        <w:ind w:left="1418" w:hanging="1418"/>
        <w:jc w:val="both"/>
        <w:rPr>
          <w:rFonts w:cs="Times New Roman"/>
          <w:b/>
          <w:sz w:val="22"/>
        </w:rPr>
      </w:pPr>
    </w:p>
    <w:p w:rsidR="00D11395" w:rsidRPr="0054468C" w:rsidRDefault="00D11395" w:rsidP="00C957EA">
      <w:pPr>
        <w:pStyle w:val="Prrafodelista"/>
        <w:numPr>
          <w:ilvl w:val="0"/>
          <w:numId w:val="1"/>
        </w:numPr>
        <w:suppressAutoHyphens/>
        <w:spacing w:after="240" w:line="276" w:lineRule="auto"/>
        <w:jc w:val="both"/>
        <w:rPr>
          <w:b/>
        </w:rPr>
      </w:pPr>
      <w:r w:rsidRPr="0054468C">
        <w:rPr>
          <w:b/>
        </w:rPr>
        <w:lastRenderedPageBreak/>
        <w:t xml:space="preserve">CONFIDENCIALIDAD DE LA </w:t>
      </w:r>
      <w:r w:rsidR="00152B43" w:rsidRPr="0054468C">
        <w:rPr>
          <w:b/>
        </w:rPr>
        <w:t>INFORMACIÓN</w:t>
      </w:r>
    </w:p>
    <w:p w:rsidR="00D11395" w:rsidRPr="00331637" w:rsidRDefault="00252E0A" w:rsidP="00D11395">
      <w:pPr>
        <w:suppressAutoHyphens/>
        <w:spacing w:after="240" w:line="276" w:lineRule="auto"/>
        <w:jc w:val="both"/>
        <w:rPr>
          <w:rStyle w:val="apple-style-span"/>
          <w:rFonts w:cs="Times New Roman"/>
          <w:sz w:val="22"/>
          <w:lang w:val="es-HN"/>
        </w:rPr>
      </w:pPr>
      <w:r w:rsidRPr="00331637">
        <w:rPr>
          <w:rStyle w:val="apple-style-span"/>
          <w:rFonts w:cs="Times New Roman"/>
          <w:sz w:val="22"/>
          <w:lang w:val="es-HN"/>
        </w:rPr>
        <w:t>Durante la vigencia del c</w:t>
      </w:r>
      <w:r w:rsidR="00D11395" w:rsidRPr="00331637">
        <w:rPr>
          <w:rStyle w:val="apple-style-span"/>
          <w:rFonts w:cs="Times New Roman"/>
          <w:sz w:val="22"/>
          <w:lang w:val="es-HN"/>
        </w:rPr>
        <w:t xml:space="preserve">ontrato y después de su término, el Consultor/a no podrá revelar ninguna información confidencial o de propiedad de </w:t>
      </w:r>
      <w:r w:rsidR="00435A6D">
        <w:rPr>
          <w:rStyle w:val="apple-style-span"/>
          <w:rFonts w:cs="Times New Roman"/>
          <w:sz w:val="22"/>
          <w:lang w:val="es-HN"/>
        </w:rPr>
        <w:t>l</w:t>
      </w:r>
      <w:r w:rsidR="00D11395" w:rsidRPr="00331637">
        <w:rPr>
          <w:rStyle w:val="apple-style-span"/>
          <w:rFonts w:cs="Times New Roman"/>
          <w:sz w:val="22"/>
          <w:lang w:val="es-HN"/>
        </w:rPr>
        <w:t>a</w:t>
      </w:r>
      <w:r w:rsidR="00435A6D">
        <w:rPr>
          <w:rStyle w:val="apple-style-span"/>
          <w:rFonts w:cs="Times New Roman"/>
          <w:sz w:val="22"/>
          <w:lang w:val="es-HN"/>
        </w:rPr>
        <w:t xml:space="preserve"> </w:t>
      </w:r>
      <w:r w:rsidR="00435A6D" w:rsidRPr="00331637">
        <w:rPr>
          <w:rFonts w:cs="Times New Roman"/>
          <w:b/>
          <w:sz w:val="22"/>
          <w:lang w:val="es-HN"/>
        </w:rPr>
        <w:t>Secretaria de Desarrollo e Inclusión Social</w:t>
      </w:r>
      <w:r w:rsidR="00435A6D">
        <w:rPr>
          <w:rFonts w:cs="Times New Roman"/>
          <w:b/>
          <w:sz w:val="22"/>
          <w:lang w:val="es-HN"/>
        </w:rPr>
        <w:t>,</w:t>
      </w:r>
      <w:r w:rsidR="00D11395" w:rsidRPr="00331637">
        <w:rPr>
          <w:rStyle w:val="apple-style-span"/>
          <w:rFonts w:cs="Times New Roman"/>
          <w:sz w:val="22"/>
          <w:lang w:val="es-HN"/>
        </w:rPr>
        <w:t xml:space="preserve"> relacionada con los servicios prestados ni las actividades u operaciones de </w:t>
      </w:r>
      <w:r w:rsidR="00435A6D">
        <w:rPr>
          <w:rStyle w:val="apple-style-span"/>
          <w:rFonts w:cs="Times New Roman"/>
          <w:sz w:val="22"/>
          <w:lang w:val="es-HN"/>
        </w:rPr>
        <w:t>ésta,</w:t>
      </w:r>
      <w:r w:rsidR="00D11395" w:rsidRPr="00331637">
        <w:rPr>
          <w:rStyle w:val="apple-style-span"/>
          <w:rFonts w:cs="Times New Roman"/>
          <w:sz w:val="22"/>
          <w:lang w:val="es-HN"/>
        </w:rPr>
        <w:t xml:space="preserve"> sin el consentimiento previo por escrito; de lo contrario</w:t>
      </w:r>
      <w:r w:rsidR="00435A6D">
        <w:rPr>
          <w:rStyle w:val="apple-style-span"/>
          <w:rFonts w:cs="Times New Roman"/>
          <w:sz w:val="22"/>
          <w:lang w:val="es-HN"/>
        </w:rPr>
        <w:t>,</w:t>
      </w:r>
      <w:r w:rsidR="00D11395" w:rsidRPr="00331637">
        <w:rPr>
          <w:rStyle w:val="apple-style-span"/>
          <w:rFonts w:cs="Times New Roman"/>
          <w:sz w:val="22"/>
          <w:lang w:val="es-HN"/>
        </w:rPr>
        <w:t xml:space="preserve"> será responsable por los daños y perjuicios que ocasione al Contratante.</w:t>
      </w:r>
    </w:p>
    <w:p w:rsidR="0054468C" w:rsidRPr="006452F1" w:rsidRDefault="00D11395" w:rsidP="006452F1">
      <w:pPr>
        <w:suppressAutoHyphens/>
        <w:spacing w:after="240" w:line="276" w:lineRule="auto"/>
        <w:jc w:val="both"/>
        <w:rPr>
          <w:rFonts w:cs="Times New Roman"/>
          <w:sz w:val="22"/>
          <w:lang w:val="es-HN"/>
        </w:rPr>
      </w:pPr>
      <w:r w:rsidRPr="00331637">
        <w:rPr>
          <w:rStyle w:val="apple-style-span"/>
          <w:rFonts w:cs="Times New Roman"/>
          <w:sz w:val="22"/>
          <w:lang w:val="es-HN"/>
        </w:rPr>
        <w:t xml:space="preserve">Todos los estudios, informes, gráficos u otros materiales preparados por el Consultor para </w:t>
      </w:r>
      <w:r w:rsidR="000D31AB" w:rsidRPr="00331637">
        <w:rPr>
          <w:rStyle w:val="apple-style-span"/>
          <w:rFonts w:cs="Times New Roman"/>
          <w:sz w:val="22"/>
          <w:lang w:val="es-HN"/>
        </w:rPr>
        <w:t xml:space="preserve">la Secretaria </w:t>
      </w:r>
      <w:r w:rsidRPr="00331637">
        <w:rPr>
          <w:rStyle w:val="apple-style-span"/>
          <w:rFonts w:cs="Times New Roman"/>
          <w:sz w:val="22"/>
          <w:lang w:val="es-HN"/>
        </w:rPr>
        <w:t>en virtud del Contrato serán de propiedad de</w:t>
      </w:r>
      <w:r w:rsidR="004D0D9F" w:rsidRPr="00331637">
        <w:t xml:space="preserve"> </w:t>
      </w:r>
      <w:r w:rsidR="004D0D9F" w:rsidRPr="00331637">
        <w:rPr>
          <w:rStyle w:val="apple-style-span"/>
          <w:rFonts w:cs="Times New Roman"/>
          <w:sz w:val="22"/>
          <w:lang w:val="es-HN"/>
        </w:rPr>
        <w:t>la Secretaria de Desarrollo e Inclusión Social.</w:t>
      </w:r>
      <w:r w:rsidRPr="00331637">
        <w:rPr>
          <w:rStyle w:val="apple-style-span"/>
          <w:rFonts w:cs="Times New Roman"/>
          <w:sz w:val="22"/>
          <w:lang w:val="es-HN"/>
        </w:rPr>
        <w:t xml:space="preserve"> La Secretaría, retendrá los derechos exclusivos para publicar o diseminar informes que se originen en dichos materiales. Los derechos y obligaciones continuarán, aunque se haya rescindido este Contrato o se haya</w:t>
      </w:r>
      <w:r w:rsidR="00BF1451" w:rsidRPr="00331637">
        <w:rPr>
          <w:rStyle w:val="apple-style-span"/>
          <w:rFonts w:cs="Times New Roman"/>
          <w:sz w:val="22"/>
          <w:lang w:val="es-HN"/>
        </w:rPr>
        <w:t>n</w:t>
      </w:r>
      <w:r w:rsidRPr="00331637">
        <w:rPr>
          <w:rStyle w:val="apple-style-span"/>
          <w:rFonts w:cs="Times New Roman"/>
          <w:sz w:val="22"/>
          <w:lang w:val="es-HN"/>
        </w:rPr>
        <w:t xml:space="preserve"> ejecutado sus actividades conexas.</w:t>
      </w:r>
    </w:p>
    <w:sectPr w:rsidR="0054468C" w:rsidRPr="006452F1" w:rsidSect="00BC1484">
      <w:footerReference w:type="default" r:id="rId8"/>
      <w:headerReference w:type="first" r:id="rId9"/>
      <w:pgSz w:w="12240" w:h="15840" w:code="1"/>
      <w:pgMar w:top="1135" w:right="1701"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44A" w:rsidRDefault="006A344A" w:rsidP="00D11395">
      <w:r>
        <w:separator/>
      </w:r>
    </w:p>
  </w:endnote>
  <w:endnote w:type="continuationSeparator" w:id="0">
    <w:p w:rsidR="006A344A" w:rsidRDefault="006A344A" w:rsidP="00D1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FAHOG+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02411"/>
      <w:docPartObj>
        <w:docPartGallery w:val="Page Numbers (Bottom of Page)"/>
        <w:docPartUnique/>
      </w:docPartObj>
    </w:sdtPr>
    <w:sdtEndPr/>
    <w:sdtContent>
      <w:p w:rsidR="00BC1484" w:rsidRDefault="007F71B3">
        <w:pPr>
          <w:pStyle w:val="Piedepgina"/>
          <w:jc w:val="right"/>
        </w:pPr>
        <w:r>
          <w:fldChar w:fldCharType="begin"/>
        </w:r>
        <w:r>
          <w:instrText xml:space="preserve"> PAGE   \* MERGEFORMAT </w:instrText>
        </w:r>
        <w:r>
          <w:fldChar w:fldCharType="separate"/>
        </w:r>
        <w:r w:rsidR="004060FE">
          <w:rPr>
            <w:noProof/>
          </w:rPr>
          <w:t>5</w:t>
        </w:r>
        <w:r>
          <w:rPr>
            <w:noProof/>
          </w:rPr>
          <w:fldChar w:fldCharType="end"/>
        </w:r>
      </w:p>
    </w:sdtContent>
  </w:sdt>
  <w:p w:rsidR="00BC1484" w:rsidRDefault="00BC14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44A" w:rsidRDefault="006A344A" w:rsidP="00D11395">
      <w:r>
        <w:separator/>
      </w:r>
    </w:p>
  </w:footnote>
  <w:footnote w:type="continuationSeparator" w:id="0">
    <w:p w:rsidR="006A344A" w:rsidRDefault="006A344A" w:rsidP="00D11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484" w:rsidRDefault="00BC1484" w:rsidP="00BC1484">
    <w:pPr>
      <w:ind w:left="360"/>
      <w:jc w:val="center"/>
      <w:rPr>
        <w:b/>
      </w:rPr>
    </w:pPr>
    <w:r>
      <w:rPr>
        <w:noProof/>
        <w:lang w:val="ru-RU" w:eastAsia="ru-RU"/>
      </w:rPr>
      <w:drawing>
        <wp:inline distT="0" distB="0" distL="0" distR="0">
          <wp:extent cx="3047365" cy="775335"/>
          <wp:effectExtent l="0" t="0" r="635" b="5715"/>
          <wp:docPr id="28" name="1 Imagen" descr="C:\Users\DGAEP\AppData\Local\Microsoft\Windows\Temporary Internet Files\Content.IE5\ZL3XAI5F\SEDIS.jpg"/>
          <wp:cNvGraphicFramePr/>
          <a:graphic xmlns:a="http://schemas.openxmlformats.org/drawingml/2006/main">
            <a:graphicData uri="http://schemas.openxmlformats.org/drawingml/2006/picture">
              <pic:pic xmlns:pic="http://schemas.openxmlformats.org/drawingml/2006/picture">
                <pic:nvPicPr>
                  <pic:cNvPr id="28" name="1 Imagen" descr="C:\Users\DGAEP\AppData\Local\Microsoft\Windows\Temporary Internet Files\Content.IE5\ZL3XAI5F\SEDIS.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365" cy="775335"/>
                  </a:xfrm>
                  <a:prstGeom prst="rect">
                    <a:avLst/>
                  </a:prstGeom>
                  <a:noFill/>
                  <a:ln>
                    <a:noFill/>
                  </a:ln>
                </pic:spPr>
              </pic:pic>
            </a:graphicData>
          </a:graphic>
        </wp:inline>
      </w:drawing>
    </w:r>
  </w:p>
  <w:p w:rsidR="00BC1484" w:rsidRPr="0072119D" w:rsidRDefault="00BC1484" w:rsidP="00BC1484">
    <w:pPr>
      <w:jc w:val="cent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5D2F"/>
    <w:multiLevelType w:val="hybridMultilevel"/>
    <w:tmpl w:val="3C64357A"/>
    <w:lvl w:ilvl="0" w:tplc="E040A642">
      <w:start w:val="1"/>
      <w:numFmt w:val="bullet"/>
      <w:lvlText w:val="­"/>
      <w:lvlJc w:val="left"/>
      <w:pPr>
        <w:ind w:left="360" w:hanging="360"/>
      </w:pPr>
      <w:rPr>
        <w:rFonts w:ascii="Courier New" w:hAnsi="Courier New"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 w15:restartNumberingAfterBreak="0">
    <w:nsid w:val="07322B6C"/>
    <w:multiLevelType w:val="hybridMultilevel"/>
    <w:tmpl w:val="DDC2FA86"/>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2" w15:restartNumberingAfterBreak="0">
    <w:nsid w:val="12737F1D"/>
    <w:multiLevelType w:val="hybridMultilevel"/>
    <w:tmpl w:val="EEFA979A"/>
    <w:lvl w:ilvl="0" w:tplc="080A0017">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AE4BD6"/>
    <w:multiLevelType w:val="hybridMultilevel"/>
    <w:tmpl w:val="3B48C6E4"/>
    <w:lvl w:ilvl="0" w:tplc="E040A642">
      <w:start w:val="1"/>
      <w:numFmt w:val="bullet"/>
      <w:lvlText w:val="­"/>
      <w:lvlJc w:val="left"/>
      <w:pPr>
        <w:ind w:left="360" w:hanging="360"/>
      </w:pPr>
      <w:rPr>
        <w:rFonts w:ascii="Courier New" w:hAnsi="Courier New"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 w15:restartNumberingAfterBreak="0">
    <w:nsid w:val="1B216D68"/>
    <w:multiLevelType w:val="multilevel"/>
    <w:tmpl w:val="DA46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9675BA"/>
    <w:multiLevelType w:val="hybridMultilevel"/>
    <w:tmpl w:val="A5484B22"/>
    <w:lvl w:ilvl="0" w:tplc="19702D22">
      <w:start w:val="1"/>
      <w:numFmt w:val="upperRoman"/>
      <w:lvlText w:val="%1."/>
      <w:lvlJc w:val="left"/>
      <w:pPr>
        <w:ind w:left="1004" w:hanging="720"/>
      </w:pPr>
      <w:rPr>
        <w:rFonts w:hint="default"/>
      </w:rPr>
    </w:lvl>
    <w:lvl w:ilvl="1" w:tplc="CEDC4E8E">
      <w:start w:val="1"/>
      <w:numFmt w:val="decimal"/>
      <w:lvlText w:val="%2."/>
      <w:lvlJc w:val="left"/>
      <w:pPr>
        <w:ind w:left="1425" w:hanging="705"/>
      </w:pPr>
      <w:rPr>
        <w:rFonts w:hint="default"/>
      </w:r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 w15:restartNumberingAfterBreak="0">
    <w:nsid w:val="1D6142DE"/>
    <w:multiLevelType w:val="hybridMultilevel"/>
    <w:tmpl w:val="138AF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8647EC"/>
    <w:multiLevelType w:val="hybridMultilevel"/>
    <w:tmpl w:val="27E8479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33C65F32"/>
    <w:multiLevelType w:val="hybridMultilevel"/>
    <w:tmpl w:val="750839A6"/>
    <w:lvl w:ilvl="0" w:tplc="4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072A5B"/>
    <w:multiLevelType w:val="hybridMultilevel"/>
    <w:tmpl w:val="D99CC8D4"/>
    <w:lvl w:ilvl="0" w:tplc="480A000F">
      <w:start w:val="1"/>
      <w:numFmt w:val="decimal"/>
      <w:lvlText w:val="%1."/>
      <w:lvlJc w:val="left"/>
      <w:pPr>
        <w:ind w:left="1080" w:hanging="360"/>
      </w:pPr>
      <w:rPr>
        <w:rFonts w:hint="default"/>
      </w:rPr>
    </w:lvl>
    <w:lvl w:ilvl="1" w:tplc="12C45A7A">
      <w:start w:val="1"/>
      <w:numFmt w:val="lowerLetter"/>
      <w:lvlText w:val="(%2)"/>
      <w:lvlJc w:val="left"/>
      <w:pPr>
        <w:ind w:left="1800" w:hanging="36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0" w15:restartNumberingAfterBreak="0">
    <w:nsid w:val="3E5E6600"/>
    <w:multiLevelType w:val="hybridMultilevel"/>
    <w:tmpl w:val="C2D885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23A786C"/>
    <w:multiLevelType w:val="hybridMultilevel"/>
    <w:tmpl w:val="51803566"/>
    <w:lvl w:ilvl="0" w:tplc="E040A642">
      <w:start w:val="1"/>
      <w:numFmt w:val="bullet"/>
      <w:lvlText w:val="­"/>
      <w:lvlJc w:val="left"/>
      <w:pPr>
        <w:ind w:left="360" w:hanging="360"/>
      </w:pPr>
      <w:rPr>
        <w:rFonts w:ascii="Courier New" w:hAnsi="Courier New"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2" w15:restartNumberingAfterBreak="0">
    <w:nsid w:val="43B2496D"/>
    <w:multiLevelType w:val="hybridMultilevel"/>
    <w:tmpl w:val="1DE08594"/>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9">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9265B2"/>
    <w:multiLevelType w:val="hybridMultilevel"/>
    <w:tmpl w:val="3054755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4B077E40"/>
    <w:multiLevelType w:val="hybridMultilevel"/>
    <w:tmpl w:val="69E862FE"/>
    <w:lvl w:ilvl="0" w:tplc="F5821A46">
      <w:numFmt w:val="bullet"/>
      <w:lvlText w:val="•"/>
      <w:lvlJc w:val="left"/>
      <w:pPr>
        <w:ind w:left="1841" w:hanging="705"/>
      </w:pPr>
      <w:rPr>
        <w:rFonts w:ascii="Times New Roman" w:eastAsiaTheme="minorHAnsi" w:hAnsi="Times New Roman" w:cs="Times New Roman" w:hint="default"/>
      </w:rPr>
    </w:lvl>
    <w:lvl w:ilvl="1" w:tplc="480A0003">
      <w:start w:val="1"/>
      <w:numFmt w:val="bullet"/>
      <w:lvlText w:val="o"/>
      <w:lvlJc w:val="left"/>
      <w:pPr>
        <w:ind w:left="2216" w:hanging="360"/>
      </w:pPr>
      <w:rPr>
        <w:rFonts w:ascii="Courier New" w:hAnsi="Courier New" w:cs="Courier New" w:hint="default"/>
      </w:rPr>
    </w:lvl>
    <w:lvl w:ilvl="2" w:tplc="480A0005">
      <w:start w:val="1"/>
      <w:numFmt w:val="bullet"/>
      <w:lvlText w:val=""/>
      <w:lvlJc w:val="left"/>
      <w:pPr>
        <w:ind w:left="2936" w:hanging="360"/>
      </w:pPr>
      <w:rPr>
        <w:rFonts w:ascii="Wingdings" w:hAnsi="Wingdings" w:hint="default"/>
      </w:rPr>
    </w:lvl>
    <w:lvl w:ilvl="3" w:tplc="480A0001" w:tentative="1">
      <w:start w:val="1"/>
      <w:numFmt w:val="bullet"/>
      <w:lvlText w:val=""/>
      <w:lvlJc w:val="left"/>
      <w:pPr>
        <w:ind w:left="3656" w:hanging="360"/>
      </w:pPr>
      <w:rPr>
        <w:rFonts w:ascii="Symbol" w:hAnsi="Symbol" w:hint="default"/>
      </w:rPr>
    </w:lvl>
    <w:lvl w:ilvl="4" w:tplc="480A0003" w:tentative="1">
      <w:start w:val="1"/>
      <w:numFmt w:val="bullet"/>
      <w:lvlText w:val="o"/>
      <w:lvlJc w:val="left"/>
      <w:pPr>
        <w:ind w:left="4376" w:hanging="360"/>
      </w:pPr>
      <w:rPr>
        <w:rFonts w:ascii="Courier New" w:hAnsi="Courier New" w:cs="Courier New" w:hint="default"/>
      </w:rPr>
    </w:lvl>
    <w:lvl w:ilvl="5" w:tplc="480A0005" w:tentative="1">
      <w:start w:val="1"/>
      <w:numFmt w:val="bullet"/>
      <w:lvlText w:val=""/>
      <w:lvlJc w:val="left"/>
      <w:pPr>
        <w:ind w:left="5096" w:hanging="360"/>
      </w:pPr>
      <w:rPr>
        <w:rFonts w:ascii="Wingdings" w:hAnsi="Wingdings" w:hint="default"/>
      </w:rPr>
    </w:lvl>
    <w:lvl w:ilvl="6" w:tplc="480A0001" w:tentative="1">
      <w:start w:val="1"/>
      <w:numFmt w:val="bullet"/>
      <w:lvlText w:val=""/>
      <w:lvlJc w:val="left"/>
      <w:pPr>
        <w:ind w:left="5816" w:hanging="360"/>
      </w:pPr>
      <w:rPr>
        <w:rFonts w:ascii="Symbol" w:hAnsi="Symbol" w:hint="default"/>
      </w:rPr>
    </w:lvl>
    <w:lvl w:ilvl="7" w:tplc="480A0003" w:tentative="1">
      <w:start w:val="1"/>
      <w:numFmt w:val="bullet"/>
      <w:lvlText w:val="o"/>
      <w:lvlJc w:val="left"/>
      <w:pPr>
        <w:ind w:left="6536" w:hanging="360"/>
      </w:pPr>
      <w:rPr>
        <w:rFonts w:ascii="Courier New" w:hAnsi="Courier New" w:cs="Courier New" w:hint="default"/>
      </w:rPr>
    </w:lvl>
    <w:lvl w:ilvl="8" w:tplc="480A0005" w:tentative="1">
      <w:start w:val="1"/>
      <w:numFmt w:val="bullet"/>
      <w:lvlText w:val=""/>
      <w:lvlJc w:val="left"/>
      <w:pPr>
        <w:ind w:left="7256" w:hanging="360"/>
      </w:pPr>
      <w:rPr>
        <w:rFonts w:ascii="Wingdings" w:hAnsi="Wingdings" w:hint="default"/>
      </w:rPr>
    </w:lvl>
  </w:abstractNum>
  <w:abstractNum w:abstractNumId="15" w15:restartNumberingAfterBreak="0">
    <w:nsid w:val="556D7F3F"/>
    <w:multiLevelType w:val="hybridMultilevel"/>
    <w:tmpl w:val="85C8B2BE"/>
    <w:lvl w:ilvl="0" w:tplc="3188B3B4">
      <w:start w:val="1"/>
      <w:numFmt w:val="decimal"/>
      <w:pStyle w:val="Puesto"/>
      <w:lvlText w:val="%1."/>
      <w:lvlJc w:val="left"/>
      <w:pPr>
        <w:ind w:left="720" w:hanging="360"/>
      </w:pPr>
      <w:rPr>
        <w:rFonts w:hint="default"/>
        <w:b/>
        <w:i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15:restartNumberingAfterBreak="0">
    <w:nsid w:val="5DF245F3"/>
    <w:multiLevelType w:val="multilevel"/>
    <w:tmpl w:val="6C929ADE"/>
    <w:lvl w:ilvl="0">
      <w:start w:val="1"/>
      <w:numFmt w:val="lowerLetter"/>
      <w:lvlText w:val="%1."/>
      <w:lvlJc w:val="left"/>
      <w:pPr>
        <w:tabs>
          <w:tab w:val="num" w:pos="1776"/>
        </w:tabs>
        <w:ind w:left="1776" w:hanging="360"/>
      </w:pPr>
      <w:rPr>
        <w:rFonts w:hint="default"/>
      </w:rPr>
    </w:lvl>
    <w:lvl w:ilvl="1" w:tentative="1">
      <w:start w:val="1"/>
      <w:numFmt w:val="decimal"/>
      <w:lvlText w:val="%2."/>
      <w:lvlJc w:val="left"/>
      <w:pPr>
        <w:tabs>
          <w:tab w:val="num" w:pos="2496"/>
        </w:tabs>
        <w:ind w:left="2496" w:hanging="360"/>
      </w:pPr>
    </w:lvl>
    <w:lvl w:ilvl="2" w:tentative="1">
      <w:start w:val="1"/>
      <w:numFmt w:val="decimal"/>
      <w:lvlText w:val="%3."/>
      <w:lvlJc w:val="left"/>
      <w:pPr>
        <w:tabs>
          <w:tab w:val="num" w:pos="3216"/>
        </w:tabs>
        <w:ind w:left="3216" w:hanging="360"/>
      </w:pPr>
    </w:lvl>
    <w:lvl w:ilvl="3" w:tentative="1">
      <w:start w:val="1"/>
      <w:numFmt w:val="decimal"/>
      <w:lvlText w:val="%4."/>
      <w:lvlJc w:val="left"/>
      <w:pPr>
        <w:tabs>
          <w:tab w:val="num" w:pos="3936"/>
        </w:tabs>
        <w:ind w:left="3936" w:hanging="360"/>
      </w:pPr>
    </w:lvl>
    <w:lvl w:ilvl="4" w:tentative="1">
      <w:start w:val="1"/>
      <w:numFmt w:val="decimal"/>
      <w:lvlText w:val="%5."/>
      <w:lvlJc w:val="left"/>
      <w:pPr>
        <w:tabs>
          <w:tab w:val="num" w:pos="4656"/>
        </w:tabs>
        <w:ind w:left="4656" w:hanging="360"/>
      </w:pPr>
    </w:lvl>
    <w:lvl w:ilvl="5" w:tentative="1">
      <w:start w:val="1"/>
      <w:numFmt w:val="decimal"/>
      <w:lvlText w:val="%6."/>
      <w:lvlJc w:val="left"/>
      <w:pPr>
        <w:tabs>
          <w:tab w:val="num" w:pos="5376"/>
        </w:tabs>
        <w:ind w:left="5376" w:hanging="360"/>
      </w:pPr>
    </w:lvl>
    <w:lvl w:ilvl="6" w:tentative="1">
      <w:start w:val="1"/>
      <w:numFmt w:val="decimal"/>
      <w:lvlText w:val="%7."/>
      <w:lvlJc w:val="left"/>
      <w:pPr>
        <w:tabs>
          <w:tab w:val="num" w:pos="6096"/>
        </w:tabs>
        <w:ind w:left="6096" w:hanging="360"/>
      </w:pPr>
    </w:lvl>
    <w:lvl w:ilvl="7" w:tentative="1">
      <w:start w:val="1"/>
      <w:numFmt w:val="decimal"/>
      <w:lvlText w:val="%8."/>
      <w:lvlJc w:val="left"/>
      <w:pPr>
        <w:tabs>
          <w:tab w:val="num" w:pos="6816"/>
        </w:tabs>
        <w:ind w:left="6816" w:hanging="360"/>
      </w:pPr>
    </w:lvl>
    <w:lvl w:ilvl="8" w:tentative="1">
      <w:start w:val="1"/>
      <w:numFmt w:val="decimal"/>
      <w:lvlText w:val="%9."/>
      <w:lvlJc w:val="left"/>
      <w:pPr>
        <w:tabs>
          <w:tab w:val="num" w:pos="7536"/>
        </w:tabs>
        <w:ind w:left="7536" w:hanging="360"/>
      </w:pPr>
    </w:lvl>
  </w:abstractNum>
  <w:abstractNum w:abstractNumId="17" w15:restartNumberingAfterBreak="0">
    <w:nsid w:val="649E5942"/>
    <w:multiLevelType w:val="hybridMultilevel"/>
    <w:tmpl w:val="7CCADEF6"/>
    <w:lvl w:ilvl="0" w:tplc="36501ACC">
      <w:start w:val="8"/>
      <w:numFmt w:val="upperRoman"/>
      <w:lvlText w:val="%1."/>
      <w:lvlJc w:val="left"/>
      <w:pPr>
        <w:ind w:left="720" w:hanging="720"/>
      </w:pPr>
      <w:rPr>
        <w:rFonts w:hint="default"/>
        <w:b/>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8" w15:restartNumberingAfterBreak="0">
    <w:nsid w:val="6FD33599"/>
    <w:multiLevelType w:val="hybridMultilevel"/>
    <w:tmpl w:val="F146AE16"/>
    <w:lvl w:ilvl="0" w:tplc="480A0019">
      <w:start w:val="1"/>
      <w:numFmt w:val="lowerLetter"/>
      <w:lvlText w:val="%1."/>
      <w:lvlJc w:val="left"/>
      <w:pPr>
        <w:ind w:left="1428" w:hanging="720"/>
      </w:pPr>
      <w:rPr>
        <w:rFonts w:hint="default"/>
      </w:r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19" w15:restartNumberingAfterBreak="0">
    <w:nsid w:val="70AD610D"/>
    <w:multiLevelType w:val="hybridMultilevel"/>
    <w:tmpl w:val="ECA04F7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15:restartNumberingAfterBreak="0">
    <w:nsid w:val="75034238"/>
    <w:multiLevelType w:val="hybridMultilevel"/>
    <w:tmpl w:val="DE028ABC"/>
    <w:lvl w:ilvl="0" w:tplc="480A0019">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1" w15:restartNumberingAfterBreak="0">
    <w:nsid w:val="76394BF2"/>
    <w:multiLevelType w:val="hybridMultilevel"/>
    <w:tmpl w:val="83F84B84"/>
    <w:lvl w:ilvl="0" w:tplc="480A0001">
      <w:start w:val="1"/>
      <w:numFmt w:val="bullet"/>
      <w:lvlText w:val=""/>
      <w:lvlJc w:val="left"/>
      <w:pPr>
        <w:ind w:left="1778" w:hanging="360"/>
      </w:pPr>
      <w:rPr>
        <w:rFonts w:ascii="Symbol" w:hAnsi="Symbol" w:hint="default"/>
      </w:rPr>
    </w:lvl>
    <w:lvl w:ilvl="1" w:tplc="480A0003">
      <w:start w:val="1"/>
      <w:numFmt w:val="bullet"/>
      <w:lvlText w:val="o"/>
      <w:lvlJc w:val="left"/>
      <w:pPr>
        <w:ind w:left="2498" w:hanging="360"/>
      </w:pPr>
      <w:rPr>
        <w:rFonts w:ascii="Courier New" w:hAnsi="Courier New" w:cs="Courier New" w:hint="default"/>
      </w:rPr>
    </w:lvl>
    <w:lvl w:ilvl="2" w:tplc="480A0005" w:tentative="1">
      <w:start w:val="1"/>
      <w:numFmt w:val="bullet"/>
      <w:lvlText w:val=""/>
      <w:lvlJc w:val="left"/>
      <w:pPr>
        <w:ind w:left="3218" w:hanging="360"/>
      </w:pPr>
      <w:rPr>
        <w:rFonts w:ascii="Wingdings" w:hAnsi="Wingdings" w:hint="default"/>
      </w:rPr>
    </w:lvl>
    <w:lvl w:ilvl="3" w:tplc="480A0001" w:tentative="1">
      <w:start w:val="1"/>
      <w:numFmt w:val="bullet"/>
      <w:lvlText w:val=""/>
      <w:lvlJc w:val="left"/>
      <w:pPr>
        <w:ind w:left="3938" w:hanging="360"/>
      </w:pPr>
      <w:rPr>
        <w:rFonts w:ascii="Symbol" w:hAnsi="Symbol" w:hint="default"/>
      </w:rPr>
    </w:lvl>
    <w:lvl w:ilvl="4" w:tplc="480A0003" w:tentative="1">
      <w:start w:val="1"/>
      <w:numFmt w:val="bullet"/>
      <w:lvlText w:val="o"/>
      <w:lvlJc w:val="left"/>
      <w:pPr>
        <w:ind w:left="4658" w:hanging="360"/>
      </w:pPr>
      <w:rPr>
        <w:rFonts w:ascii="Courier New" w:hAnsi="Courier New" w:cs="Courier New" w:hint="default"/>
      </w:rPr>
    </w:lvl>
    <w:lvl w:ilvl="5" w:tplc="480A0005" w:tentative="1">
      <w:start w:val="1"/>
      <w:numFmt w:val="bullet"/>
      <w:lvlText w:val=""/>
      <w:lvlJc w:val="left"/>
      <w:pPr>
        <w:ind w:left="5378" w:hanging="360"/>
      </w:pPr>
      <w:rPr>
        <w:rFonts w:ascii="Wingdings" w:hAnsi="Wingdings" w:hint="default"/>
      </w:rPr>
    </w:lvl>
    <w:lvl w:ilvl="6" w:tplc="480A0001" w:tentative="1">
      <w:start w:val="1"/>
      <w:numFmt w:val="bullet"/>
      <w:lvlText w:val=""/>
      <w:lvlJc w:val="left"/>
      <w:pPr>
        <w:ind w:left="6098" w:hanging="360"/>
      </w:pPr>
      <w:rPr>
        <w:rFonts w:ascii="Symbol" w:hAnsi="Symbol" w:hint="default"/>
      </w:rPr>
    </w:lvl>
    <w:lvl w:ilvl="7" w:tplc="480A0003" w:tentative="1">
      <w:start w:val="1"/>
      <w:numFmt w:val="bullet"/>
      <w:lvlText w:val="o"/>
      <w:lvlJc w:val="left"/>
      <w:pPr>
        <w:ind w:left="6818" w:hanging="360"/>
      </w:pPr>
      <w:rPr>
        <w:rFonts w:ascii="Courier New" w:hAnsi="Courier New" w:cs="Courier New" w:hint="default"/>
      </w:rPr>
    </w:lvl>
    <w:lvl w:ilvl="8" w:tplc="480A0005" w:tentative="1">
      <w:start w:val="1"/>
      <w:numFmt w:val="bullet"/>
      <w:lvlText w:val=""/>
      <w:lvlJc w:val="left"/>
      <w:pPr>
        <w:ind w:left="7538" w:hanging="360"/>
      </w:pPr>
      <w:rPr>
        <w:rFonts w:ascii="Wingdings" w:hAnsi="Wingdings" w:hint="default"/>
      </w:rPr>
    </w:lvl>
  </w:abstractNum>
  <w:abstractNum w:abstractNumId="22" w15:restartNumberingAfterBreak="0">
    <w:nsid w:val="7ABD0615"/>
    <w:multiLevelType w:val="hybridMultilevel"/>
    <w:tmpl w:val="21A8881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B97188F"/>
    <w:multiLevelType w:val="hybridMultilevel"/>
    <w:tmpl w:val="22765D68"/>
    <w:lvl w:ilvl="0" w:tplc="FC2A9856">
      <w:start w:val="1"/>
      <w:numFmt w:val="bullet"/>
      <w:lvlText w:val=""/>
      <w:lvlJc w:val="left"/>
      <w:pPr>
        <w:ind w:left="720" w:hanging="360"/>
      </w:pPr>
      <w:rPr>
        <w:rFonts w:ascii="Symbol" w:hAnsi="Symbol" w:hint="default"/>
        <w:lang w:val="es-ES"/>
      </w:rPr>
    </w:lvl>
    <w:lvl w:ilvl="1" w:tplc="480A0003" w:tentative="1">
      <w:start w:val="1"/>
      <w:numFmt w:val="bullet"/>
      <w:lvlText w:val="o"/>
      <w:lvlJc w:val="left"/>
      <w:pPr>
        <w:ind w:left="390" w:hanging="360"/>
      </w:pPr>
      <w:rPr>
        <w:rFonts w:ascii="Courier New" w:hAnsi="Courier New" w:cs="Courier New" w:hint="default"/>
      </w:rPr>
    </w:lvl>
    <w:lvl w:ilvl="2" w:tplc="480A0005" w:tentative="1">
      <w:start w:val="1"/>
      <w:numFmt w:val="bullet"/>
      <w:lvlText w:val=""/>
      <w:lvlJc w:val="left"/>
      <w:pPr>
        <w:ind w:left="1110" w:hanging="360"/>
      </w:pPr>
      <w:rPr>
        <w:rFonts w:ascii="Wingdings" w:hAnsi="Wingdings" w:hint="default"/>
      </w:rPr>
    </w:lvl>
    <w:lvl w:ilvl="3" w:tplc="480A0001" w:tentative="1">
      <w:start w:val="1"/>
      <w:numFmt w:val="bullet"/>
      <w:lvlText w:val=""/>
      <w:lvlJc w:val="left"/>
      <w:pPr>
        <w:ind w:left="1830" w:hanging="360"/>
      </w:pPr>
      <w:rPr>
        <w:rFonts w:ascii="Symbol" w:hAnsi="Symbol" w:hint="default"/>
      </w:rPr>
    </w:lvl>
    <w:lvl w:ilvl="4" w:tplc="480A0003" w:tentative="1">
      <w:start w:val="1"/>
      <w:numFmt w:val="bullet"/>
      <w:lvlText w:val="o"/>
      <w:lvlJc w:val="left"/>
      <w:pPr>
        <w:ind w:left="2550" w:hanging="360"/>
      </w:pPr>
      <w:rPr>
        <w:rFonts w:ascii="Courier New" w:hAnsi="Courier New" w:cs="Courier New" w:hint="default"/>
      </w:rPr>
    </w:lvl>
    <w:lvl w:ilvl="5" w:tplc="480A0005" w:tentative="1">
      <w:start w:val="1"/>
      <w:numFmt w:val="bullet"/>
      <w:lvlText w:val=""/>
      <w:lvlJc w:val="left"/>
      <w:pPr>
        <w:ind w:left="3270" w:hanging="360"/>
      </w:pPr>
      <w:rPr>
        <w:rFonts w:ascii="Wingdings" w:hAnsi="Wingdings" w:hint="default"/>
      </w:rPr>
    </w:lvl>
    <w:lvl w:ilvl="6" w:tplc="480A0001" w:tentative="1">
      <w:start w:val="1"/>
      <w:numFmt w:val="bullet"/>
      <w:lvlText w:val=""/>
      <w:lvlJc w:val="left"/>
      <w:pPr>
        <w:ind w:left="3990" w:hanging="360"/>
      </w:pPr>
      <w:rPr>
        <w:rFonts w:ascii="Symbol" w:hAnsi="Symbol" w:hint="default"/>
      </w:rPr>
    </w:lvl>
    <w:lvl w:ilvl="7" w:tplc="480A0003" w:tentative="1">
      <w:start w:val="1"/>
      <w:numFmt w:val="bullet"/>
      <w:lvlText w:val="o"/>
      <w:lvlJc w:val="left"/>
      <w:pPr>
        <w:ind w:left="4710" w:hanging="360"/>
      </w:pPr>
      <w:rPr>
        <w:rFonts w:ascii="Courier New" w:hAnsi="Courier New" w:cs="Courier New" w:hint="default"/>
      </w:rPr>
    </w:lvl>
    <w:lvl w:ilvl="8" w:tplc="480A0005" w:tentative="1">
      <w:start w:val="1"/>
      <w:numFmt w:val="bullet"/>
      <w:lvlText w:val=""/>
      <w:lvlJc w:val="left"/>
      <w:pPr>
        <w:ind w:left="5430" w:hanging="360"/>
      </w:pPr>
      <w:rPr>
        <w:rFonts w:ascii="Wingdings" w:hAnsi="Wingdings" w:hint="default"/>
      </w:rPr>
    </w:lvl>
  </w:abstractNum>
  <w:num w:numId="1">
    <w:abstractNumId w:val="5"/>
  </w:num>
  <w:num w:numId="2">
    <w:abstractNumId w:val="15"/>
  </w:num>
  <w:num w:numId="3">
    <w:abstractNumId w:val="18"/>
  </w:num>
  <w:num w:numId="4">
    <w:abstractNumId w:val="19"/>
  </w:num>
  <w:num w:numId="5">
    <w:abstractNumId w:val="17"/>
  </w:num>
  <w:num w:numId="6">
    <w:abstractNumId w:val="9"/>
  </w:num>
  <w:num w:numId="7">
    <w:abstractNumId w:val="14"/>
  </w:num>
  <w:num w:numId="8">
    <w:abstractNumId w:val="11"/>
  </w:num>
  <w:num w:numId="9">
    <w:abstractNumId w:val="3"/>
  </w:num>
  <w:num w:numId="10">
    <w:abstractNumId w:val="0"/>
  </w:num>
  <w:num w:numId="11">
    <w:abstractNumId w:val="21"/>
  </w:num>
  <w:num w:numId="12">
    <w:abstractNumId w:val="1"/>
  </w:num>
  <w:num w:numId="13">
    <w:abstractNumId w:val="12"/>
  </w:num>
  <w:num w:numId="14">
    <w:abstractNumId w:val="2"/>
  </w:num>
  <w:num w:numId="15">
    <w:abstractNumId w:val="16"/>
  </w:num>
  <w:num w:numId="16">
    <w:abstractNumId w:val="7"/>
  </w:num>
  <w:num w:numId="17">
    <w:abstractNumId w:val="23"/>
  </w:num>
  <w:num w:numId="18">
    <w:abstractNumId w:val="8"/>
  </w:num>
  <w:num w:numId="19">
    <w:abstractNumId w:val="20"/>
  </w:num>
  <w:num w:numId="20">
    <w:abstractNumId w:val="4"/>
  </w:num>
  <w:num w:numId="21">
    <w:abstractNumId w:val="10"/>
  </w:num>
  <w:num w:numId="22">
    <w:abstractNumId w:val="22"/>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395"/>
    <w:rsid w:val="00003EE8"/>
    <w:rsid w:val="00015998"/>
    <w:rsid w:val="00031F15"/>
    <w:rsid w:val="00032B1B"/>
    <w:rsid w:val="000358F1"/>
    <w:rsid w:val="00042A56"/>
    <w:rsid w:val="00062AE0"/>
    <w:rsid w:val="00063BD3"/>
    <w:rsid w:val="00084C43"/>
    <w:rsid w:val="0008540C"/>
    <w:rsid w:val="000B30FF"/>
    <w:rsid w:val="000B62CD"/>
    <w:rsid w:val="000D31AB"/>
    <w:rsid w:val="000E3977"/>
    <w:rsid w:val="00101282"/>
    <w:rsid w:val="00101F00"/>
    <w:rsid w:val="0011333A"/>
    <w:rsid w:val="00131779"/>
    <w:rsid w:val="0013417E"/>
    <w:rsid w:val="001413EE"/>
    <w:rsid w:val="001517D2"/>
    <w:rsid w:val="00152B43"/>
    <w:rsid w:val="00157F6D"/>
    <w:rsid w:val="00165CA7"/>
    <w:rsid w:val="00180D54"/>
    <w:rsid w:val="00182046"/>
    <w:rsid w:val="00184037"/>
    <w:rsid w:val="0018778F"/>
    <w:rsid w:val="00195F76"/>
    <w:rsid w:val="001B6D41"/>
    <w:rsid w:val="001F182B"/>
    <w:rsid w:val="001F7A58"/>
    <w:rsid w:val="002036B0"/>
    <w:rsid w:val="0021032D"/>
    <w:rsid w:val="00214205"/>
    <w:rsid w:val="0021503E"/>
    <w:rsid w:val="00224371"/>
    <w:rsid w:val="00230BD6"/>
    <w:rsid w:val="00236391"/>
    <w:rsid w:val="00237F23"/>
    <w:rsid w:val="00252E0A"/>
    <w:rsid w:val="00254518"/>
    <w:rsid w:val="00272FD3"/>
    <w:rsid w:val="00280A4E"/>
    <w:rsid w:val="00283573"/>
    <w:rsid w:val="0029287D"/>
    <w:rsid w:val="0029500A"/>
    <w:rsid w:val="002A1A10"/>
    <w:rsid w:val="002A5D77"/>
    <w:rsid w:val="002C0C06"/>
    <w:rsid w:val="002D2D77"/>
    <w:rsid w:val="002D7416"/>
    <w:rsid w:val="002F3778"/>
    <w:rsid w:val="002F3DA0"/>
    <w:rsid w:val="00321633"/>
    <w:rsid w:val="00322AAA"/>
    <w:rsid w:val="00327933"/>
    <w:rsid w:val="00327B1C"/>
    <w:rsid w:val="00331637"/>
    <w:rsid w:val="00332D1E"/>
    <w:rsid w:val="00336EC7"/>
    <w:rsid w:val="00345C8D"/>
    <w:rsid w:val="0038433C"/>
    <w:rsid w:val="003A63B4"/>
    <w:rsid w:val="003B0270"/>
    <w:rsid w:val="003C4E47"/>
    <w:rsid w:val="003D26E5"/>
    <w:rsid w:val="003D4D66"/>
    <w:rsid w:val="003E373D"/>
    <w:rsid w:val="004060FE"/>
    <w:rsid w:val="00435A6D"/>
    <w:rsid w:val="0045425A"/>
    <w:rsid w:val="0045500E"/>
    <w:rsid w:val="0048264D"/>
    <w:rsid w:val="004B06D6"/>
    <w:rsid w:val="004D087C"/>
    <w:rsid w:val="004D0D9F"/>
    <w:rsid w:val="004D3D43"/>
    <w:rsid w:val="004E00A8"/>
    <w:rsid w:val="004E1798"/>
    <w:rsid w:val="004E3BDE"/>
    <w:rsid w:val="004F4F1A"/>
    <w:rsid w:val="004F7E62"/>
    <w:rsid w:val="00503DAC"/>
    <w:rsid w:val="005078C8"/>
    <w:rsid w:val="00511133"/>
    <w:rsid w:val="00526844"/>
    <w:rsid w:val="0054468C"/>
    <w:rsid w:val="00555BAD"/>
    <w:rsid w:val="00557141"/>
    <w:rsid w:val="005741A8"/>
    <w:rsid w:val="005750A0"/>
    <w:rsid w:val="00582F0F"/>
    <w:rsid w:val="005833EC"/>
    <w:rsid w:val="00592FC1"/>
    <w:rsid w:val="005A36C4"/>
    <w:rsid w:val="005A7583"/>
    <w:rsid w:val="005B2E35"/>
    <w:rsid w:val="005C6971"/>
    <w:rsid w:val="005E6A16"/>
    <w:rsid w:val="005E7D70"/>
    <w:rsid w:val="00600FE9"/>
    <w:rsid w:val="00606874"/>
    <w:rsid w:val="006068DB"/>
    <w:rsid w:val="00617E1D"/>
    <w:rsid w:val="00637572"/>
    <w:rsid w:val="006452F1"/>
    <w:rsid w:val="006623C2"/>
    <w:rsid w:val="00676B1F"/>
    <w:rsid w:val="00696035"/>
    <w:rsid w:val="006A344A"/>
    <w:rsid w:val="006A5D11"/>
    <w:rsid w:val="006B5861"/>
    <w:rsid w:val="006D0B55"/>
    <w:rsid w:val="006D4578"/>
    <w:rsid w:val="006D5CD7"/>
    <w:rsid w:val="006E7DE4"/>
    <w:rsid w:val="006F3215"/>
    <w:rsid w:val="006F46D0"/>
    <w:rsid w:val="006F5350"/>
    <w:rsid w:val="006F5688"/>
    <w:rsid w:val="00717B69"/>
    <w:rsid w:val="007331C6"/>
    <w:rsid w:val="00741484"/>
    <w:rsid w:val="00742654"/>
    <w:rsid w:val="007457CF"/>
    <w:rsid w:val="00751F5F"/>
    <w:rsid w:val="007560FF"/>
    <w:rsid w:val="007713EA"/>
    <w:rsid w:val="0077582D"/>
    <w:rsid w:val="007A6C6E"/>
    <w:rsid w:val="007C2D60"/>
    <w:rsid w:val="007C376E"/>
    <w:rsid w:val="007D4C19"/>
    <w:rsid w:val="007E44F2"/>
    <w:rsid w:val="007F5DFD"/>
    <w:rsid w:val="007F6E99"/>
    <w:rsid w:val="007F71B3"/>
    <w:rsid w:val="008049E4"/>
    <w:rsid w:val="008176EE"/>
    <w:rsid w:val="0086466B"/>
    <w:rsid w:val="008761DE"/>
    <w:rsid w:val="008C549A"/>
    <w:rsid w:val="009013F1"/>
    <w:rsid w:val="00924E03"/>
    <w:rsid w:val="009256C6"/>
    <w:rsid w:val="0092623B"/>
    <w:rsid w:val="00926941"/>
    <w:rsid w:val="00927943"/>
    <w:rsid w:val="00933BD5"/>
    <w:rsid w:val="00945D26"/>
    <w:rsid w:val="00953CFC"/>
    <w:rsid w:val="00974ECA"/>
    <w:rsid w:val="00990F36"/>
    <w:rsid w:val="009965D5"/>
    <w:rsid w:val="009A09DA"/>
    <w:rsid w:val="009A520C"/>
    <w:rsid w:val="009C1BDC"/>
    <w:rsid w:val="009C5412"/>
    <w:rsid w:val="00A01A59"/>
    <w:rsid w:val="00A2528A"/>
    <w:rsid w:val="00A34F6A"/>
    <w:rsid w:val="00A438C9"/>
    <w:rsid w:val="00A83E2A"/>
    <w:rsid w:val="00A841BF"/>
    <w:rsid w:val="00A90FBA"/>
    <w:rsid w:val="00A91EAF"/>
    <w:rsid w:val="00AA4455"/>
    <w:rsid w:val="00AB1D25"/>
    <w:rsid w:val="00AC14D6"/>
    <w:rsid w:val="00AC1EC9"/>
    <w:rsid w:val="00AF7A9E"/>
    <w:rsid w:val="00B016B5"/>
    <w:rsid w:val="00B02F6D"/>
    <w:rsid w:val="00B0351D"/>
    <w:rsid w:val="00B24770"/>
    <w:rsid w:val="00B3171C"/>
    <w:rsid w:val="00B5392E"/>
    <w:rsid w:val="00B549C8"/>
    <w:rsid w:val="00B62056"/>
    <w:rsid w:val="00B73073"/>
    <w:rsid w:val="00B92AC1"/>
    <w:rsid w:val="00BA3CD8"/>
    <w:rsid w:val="00BB55CC"/>
    <w:rsid w:val="00BB72FD"/>
    <w:rsid w:val="00BC1484"/>
    <w:rsid w:val="00BC2205"/>
    <w:rsid w:val="00BC6428"/>
    <w:rsid w:val="00BD45EB"/>
    <w:rsid w:val="00BE293C"/>
    <w:rsid w:val="00BE681D"/>
    <w:rsid w:val="00BF0DC8"/>
    <w:rsid w:val="00BF1451"/>
    <w:rsid w:val="00BF3FC2"/>
    <w:rsid w:val="00BF7EDA"/>
    <w:rsid w:val="00C00CCB"/>
    <w:rsid w:val="00C23529"/>
    <w:rsid w:val="00C26733"/>
    <w:rsid w:val="00C33D56"/>
    <w:rsid w:val="00C444C3"/>
    <w:rsid w:val="00C51BF7"/>
    <w:rsid w:val="00C53478"/>
    <w:rsid w:val="00C54967"/>
    <w:rsid w:val="00C74ABB"/>
    <w:rsid w:val="00C7658E"/>
    <w:rsid w:val="00C8471A"/>
    <w:rsid w:val="00C85BC5"/>
    <w:rsid w:val="00C85E13"/>
    <w:rsid w:val="00C86229"/>
    <w:rsid w:val="00C86921"/>
    <w:rsid w:val="00C957EA"/>
    <w:rsid w:val="00C96096"/>
    <w:rsid w:val="00CA6A1D"/>
    <w:rsid w:val="00CB3751"/>
    <w:rsid w:val="00CD0A36"/>
    <w:rsid w:val="00CD1426"/>
    <w:rsid w:val="00CD7D67"/>
    <w:rsid w:val="00CE2430"/>
    <w:rsid w:val="00CE7F6D"/>
    <w:rsid w:val="00D11395"/>
    <w:rsid w:val="00D1377C"/>
    <w:rsid w:val="00D14DF3"/>
    <w:rsid w:val="00D15875"/>
    <w:rsid w:val="00D44573"/>
    <w:rsid w:val="00D457FB"/>
    <w:rsid w:val="00D47258"/>
    <w:rsid w:val="00D475CE"/>
    <w:rsid w:val="00D5063B"/>
    <w:rsid w:val="00D6753F"/>
    <w:rsid w:val="00D76B10"/>
    <w:rsid w:val="00D832CB"/>
    <w:rsid w:val="00D84E6B"/>
    <w:rsid w:val="00DA46F5"/>
    <w:rsid w:val="00DA74FB"/>
    <w:rsid w:val="00DB7861"/>
    <w:rsid w:val="00DC0645"/>
    <w:rsid w:val="00DC7B4D"/>
    <w:rsid w:val="00DE2DC1"/>
    <w:rsid w:val="00DE513E"/>
    <w:rsid w:val="00E21478"/>
    <w:rsid w:val="00E45CB4"/>
    <w:rsid w:val="00E46614"/>
    <w:rsid w:val="00E56538"/>
    <w:rsid w:val="00E716D3"/>
    <w:rsid w:val="00E73D3B"/>
    <w:rsid w:val="00EA07A3"/>
    <w:rsid w:val="00EC20BA"/>
    <w:rsid w:val="00ED1797"/>
    <w:rsid w:val="00EE22FA"/>
    <w:rsid w:val="00EE6265"/>
    <w:rsid w:val="00EF2E39"/>
    <w:rsid w:val="00F02CBC"/>
    <w:rsid w:val="00F07AA7"/>
    <w:rsid w:val="00F17591"/>
    <w:rsid w:val="00F44FDF"/>
    <w:rsid w:val="00F52BA0"/>
    <w:rsid w:val="00F53848"/>
    <w:rsid w:val="00F54464"/>
    <w:rsid w:val="00F628C9"/>
    <w:rsid w:val="00F65B0E"/>
    <w:rsid w:val="00F716B5"/>
    <w:rsid w:val="00F725E2"/>
    <w:rsid w:val="00F8195D"/>
    <w:rsid w:val="00F82B95"/>
    <w:rsid w:val="00F9261B"/>
    <w:rsid w:val="00F94D76"/>
    <w:rsid w:val="00FB59BE"/>
    <w:rsid w:val="00FC422F"/>
    <w:rsid w:val="00FD72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136D5D-043A-4679-9947-7482E58B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395"/>
    <w:pPr>
      <w:spacing w:after="0" w:line="240" w:lineRule="auto"/>
    </w:pPr>
    <w:rPr>
      <w:rFonts w:ascii="Times New Roman" w:hAnsi="Times New Roman"/>
      <w:sz w:val="24"/>
      <w:lang w:val="es-ES"/>
    </w:rPr>
  </w:style>
  <w:style w:type="paragraph" w:styleId="Ttulo1">
    <w:name w:val="heading 1"/>
    <w:basedOn w:val="Normal"/>
    <w:next w:val="Normal"/>
    <w:link w:val="Ttulo1Car"/>
    <w:qFormat/>
    <w:rsid w:val="00D11395"/>
    <w:pPr>
      <w:overflowPunct w:val="0"/>
      <w:autoSpaceDE w:val="0"/>
      <w:autoSpaceDN w:val="0"/>
      <w:adjustRightInd w:val="0"/>
      <w:spacing w:before="600" w:line="360" w:lineRule="auto"/>
      <w:textAlignment w:val="baseline"/>
      <w:outlineLvl w:val="0"/>
    </w:pPr>
    <w:rPr>
      <w:rFonts w:ascii="Cambria" w:eastAsia="Times New Roman" w:hAnsi="Cambria" w:cs="Times New Roman"/>
      <w:b/>
      <w:bCs/>
      <w:i/>
      <w:iCs/>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11395"/>
    <w:rPr>
      <w:rFonts w:ascii="Cambria" w:eastAsia="Times New Roman" w:hAnsi="Cambria" w:cs="Times New Roman"/>
      <w:b/>
      <w:bCs/>
      <w:i/>
      <w:iCs/>
      <w:sz w:val="32"/>
      <w:szCs w:val="32"/>
      <w:lang w:val="es-ES_tradnl"/>
    </w:rPr>
  </w:style>
  <w:style w:type="paragraph" w:customStyle="1" w:styleId="Default">
    <w:name w:val="Default"/>
    <w:link w:val="DefaultCar"/>
    <w:rsid w:val="00D11395"/>
    <w:pPr>
      <w:autoSpaceDE w:val="0"/>
      <w:autoSpaceDN w:val="0"/>
      <w:adjustRightInd w:val="0"/>
      <w:spacing w:after="0" w:line="240" w:lineRule="auto"/>
    </w:pPr>
    <w:rPr>
      <w:rFonts w:ascii="MFAHOG+TimesNewRoman" w:eastAsia="Times New Roman" w:hAnsi="MFAHOG+TimesNewRoman" w:cs="MFAHOG+TimesNewRoman"/>
      <w:color w:val="000000"/>
      <w:sz w:val="24"/>
      <w:szCs w:val="24"/>
      <w:lang w:val="en-US"/>
    </w:rPr>
  </w:style>
  <w:style w:type="character" w:customStyle="1" w:styleId="apple-style-span">
    <w:name w:val="apple-style-span"/>
    <w:basedOn w:val="Fuentedeprrafopredeter"/>
    <w:rsid w:val="00D11395"/>
  </w:style>
  <w:style w:type="paragraph" w:styleId="Prrafodelista">
    <w:name w:val="List Paragraph"/>
    <w:basedOn w:val="Normal"/>
    <w:uiPriority w:val="34"/>
    <w:qFormat/>
    <w:rsid w:val="00D11395"/>
    <w:pPr>
      <w:ind w:left="720"/>
      <w:contextualSpacing/>
    </w:pPr>
  </w:style>
  <w:style w:type="paragraph" w:styleId="Encabezado">
    <w:name w:val="header"/>
    <w:basedOn w:val="Normal"/>
    <w:link w:val="EncabezadoCar"/>
    <w:uiPriority w:val="99"/>
    <w:unhideWhenUsed/>
    <w:rsid w:val="00D11395"/>
    <w:pPr>
      <w:tabs>
        <w:tab w:val="center" w:pos="4419"/>
        <w:tab w:val="right" w:pos="8838"/>
      </w:tabs>
    </w:pPr>
  </w:style>
  <w:style w:type="character" w:customStyle="1" w:styleId="EncabezadoCar">
    <w:name w:val="Encabezado Car"/>
    <w:basedOn w:val="Fuentedeprrafopredeter"/>
    <w:link w:val="Encabezado"/>
    <w:uiPriority w:val="99"/>
    <w:rsid w:val="00D11395"/>
    <w:rPr>
      <w:rFonts w:ascii="Times New Roman" w:hAnsi="Times New Roman"/>
      <w:sz w:val="24"/>
      <w:lang w:val="es-ES"/>
    </w:rPr>
  </w:style>
  <w:style w:type="paragraph" w:styleId="Piedepgina">
    <w:name w:val="footer"/>
    <w:basedOn w:val="Normal"/>
    <w:link w:val="PiedepginaCar"/>
    <w:uiPriority w:val="99"/>
    <w:unhideWhenUsed/>
    <w:rsid w:val="00D11395"/>
    <w:pPr>
      <w:tabs>
        <w:tab w:val="center" w:pos="4419"/>
        <w:tab w:val="right" w:pos="8838"/>
      </w:tabs>
    </w:pPr>
  </w:style>
  <w:style w:type="character" w:customStyle="1" w:styleId="PiedepginaCar">
    <w:name w:val="Pie de página Car"/>
    <w:basedOn w:val="Fuentedeprrafopredeter"/>
    <w:link w:val="Piedepgina"/>
    <w:uiPriority w:val="99"/>
    <w:rsid w:val="00D11395"/>
    <w:rPr>
      <w:rFonts w:ascii="Times New Roman" w:hAnsi="Times New Roman"/>
      <w:sz w:val="24"/>
      <w:lang w:val="es-ES"/>
    </w:rPr>
  </w:style>
  <w:style w:type="paragraph" w:styleId="Puesto">
    <w:name w:val="Title"/>
    <w:basedOn w:val="Normal"/>
    <w:next w:val="Normal"/>
    <w:link w:val="PuestoCar"/>
    <w:qFormat/>
    <w:rsid w:val="00D11395"/>
    <w:pPr>
      <w:numPr>
        <w:numId w:val="2"/>
      </w:numPr>
      <w:spacing w:before="240" w:after="60"/>
      <w:jc w:val="center"/>
      <w:outlineLvl w:val="0"/>
    </w:pPr>
    <w:rPr>
      <w:rFonts w:ascii="Cambria" w:eastAsia="Times New Roman" w:hAnsi="Cambria" w:cs="Times New Roman"/>
      <w:b/>
      <w:bCs/>
      <w:kern w:val="28"/>
      <w:sz w:val="32"/>
      <w:szCs w:val="32"/>
    </w:rPr>
  </w:style>
  <w:style w:type="character" w:customStyle="1" w:styleId="PuestoCar">
    <w:name w:val="Puesto Car"/>
    <w:basedOn w:val="Fuentedeprrafopredeter"/>
    <w:link w:val="Puesto"/>
    <w:rsid w:val="00D11395"/>
    <w:rPr>
      <w:rFonts w:ascii="Cambria" w:eastAsia="Times New Roman" w:hAnsi="Cambria" w:cs="Times New Roman"/>
      <w:b/>
      <w:bCs/>
      <w:kern w:val="28"/>
      <w:sz w:val="32"/>
      <w:szCs w:val="32"/>
      <w:lang w:val="es-ES"/>
    </w:rPr>
  </w:style>
  <w:style w:type="character" w:customStyle="1" w:styleId="DefaultCar">
    <w:name w:val="Default Car"/>
    <w:link w:val="Default"/>
    <w:rsid w:val="00D11395"/>
    <w:rPr>
      <w:rFonts w:ascii="MFAHOG+TimesNewRoman" w:eastAsia="Times New Roman" w:hAnsi="MFAHOG+TimesNewRoman" w:cs="MFAHOG+TimesNewRoman"/>
      <w:color w:val="000000"/>
      <w:sz w:val="24"/>
      <w:szCs w:val="24"/>
      <w:lang w:val="en-US"/>
    </w:rPr>
  </w:style>
  <w:style w:type="paragraph" w:styleId="Textodeglobo">
    <w:name w:val="Balloon Text"/>
    <w:basedOn w:val="Normal"/>
    <w:link w:val="TextodegloboCar"/>
    <w:uiPriority w:val="99"/>
    <w:semiHidden/>
    <w:unhideWhenUsed/>
    <w:rsid w:val="00D11395"/>
    <w:rPr>
      <w:rFonts w:ascii="Tahoma" w:hAnsi="Tahoma" w:cs="Tahoma"/>
      <w:sz w:val="16"/>
      <w:szCs w:val="16"/>
    </w:rPr>
  </w:style>
  <w:style w:type="character" w:customStyle="1" w:styleId="TextodegloboCar">
    <w:name w:val="Texto de globo Car"/>
    <w:basedOn w:val="Fuentedeprrafopredeter"/>
    <w:link w:val="Textodeglobo"/>
    <w:uiPriority w:val="99"/>
    <w:semiHidden/>
    <w:rsid w:val="00D11395"/>
    <w:rPr>
      <w:rFonts w:ascii="Tahoma" w:hAnsi="Tahoma" w:cs="Tahoma"/>
      <w:sz w:val="16"/>
      <w:szCs w:val="16"/>
      <w:lang w:val="es-ES"/>
    </w:rPr>
  </w:style>
  <w:style w:type="character" w:customStyle="1" w:styleId="apple-converted-space">
    <w:name w:val="apple-converted-space"/>
    <w:basedOn w:val="Fuentedeprrafopredeter"/>
    <w:rsid w:val="0092623B"/>
  </w:style>
  <w:style w:type="character" w:styleId="Refdecomentario">
    <w:name w:val="annotation reference"/>
    <w:basedOn w:val="Fuentedeprrafopredeter"/>
    <w:uiPriority w:val="99"/>
    <w:semiHidden/>
    <w:unhideWhenUsed/>
    <w:rsid w:val="00AB1D25"/>
    <w:rPr>
      <w:sz w:val="16"/>
      <w:szCs w:val="16"/>
    </w:rPr>
  </w:style>
  <w:style w:type="paragraph" w:styleId="Textocomentario">
    <w:name w:val="annotation text"/>
    <w:basedOn w:val="Normal"/>
    <w:link w:val="TextocomentarioCar"/>
    <w:uiPriority w:val="99"/>
    <w:unhideWhenUsed/>
    <w:rsid w:val="00AB1D25"/>
    <w:rPr>
      <w:sz w:val="20"/>
      <w:szCs w:val="20"/>
    </w:rPr>
  </w:style>
  <w:style w:type="character" w:customStyle="1" w:styleId="TextocomentarioCar">
    <w:name w:val="Texto comentario Car"/>
    <w:basedOn w:val="Fuentedeprrafopredeter"/>
    <w:link w:val="Textocomentario"/>
    <w:uiPriority w:val="99"/>
    <w:rsid w:val="00AB1D25"/>
    <w:rPr>
      <w:rFonts w:ascii="Times New Roman" w:hAnsi="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AB1D25"/>
    <w:rPr>
      <w:b/>
      <w:bCs/>
    </w:rPr>
  </w:style>
  <w:style w:type="character" w:customStyle="1" w:styleId="AsuntodelcomentarioCar">
    <w:name w:val="Asunto del comentario Car"/>
    <w:basedOn w:val="TextocomentarioCar"/>
    <w:link w:val="Asuntodelcomentario"/>
    <w:uiPriority w:val="99"/>
    <w:semiHidden/>
    <w:rsid w:val="00AB1D25"/>
    <w:rPr>
      <w:rFonts w:ascii="Times New Roman" w:hAnsi="Times New Roman"/>
      <w:b/>
      <w:bCs/>
      <w:sz w:val="20"/>
      <w:szCs w:val="20"/>
      <w:lang w:val="es-ES"/>
    </w:rPr>
  </w:style>
  <w:style w:type="paragraph" w:styleId="Sinespaciado">
    <w:name w:val="No Spacing"/>
    <w:uiPriority w:val="1"/>
    <w:qFormat/>
    <w:rsid w:val="00C54967"/>
    <w:pPr>
      <w:spacing w:after="0" w:line="240" w:lineRule="auto"/>
    </w:pPr>
    <w:rPr>
      <w:rFonts w:ascii="Times New Roman" w:hAnsi="Times New Roman"/>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7011">
      <w:bodyDiv w:val="1"/>
      <w:marLeft w:val="0"/>
      <w:marRight w:val="0"/>
      <w:marTop w:val="0"/>
      <w:marBottom w:val="0"/>
      <w:divBdr>
        <w:top w:val="none" w:sz="0" w:space="0" w:color="auto"/>
        <w:left w:val="none" w:sz="0" w:space="0" w:color="auto"/>
        <w:bottom w:val="none" w:sz="0" w:space="0" w:color="auto"/>
        <w:right w:val="none" w:sz="0" w:space="0" w:color="auto"/>
      </w:divBdr>
    </w:div>
    <w:div w:id="1698198679">
      <w:bodyDiv w:val="1"/>
      <w:marLeft w:val="0"/>
      <w:marRight w:val="0"/>
      <w:marTop w:val="0"/>
      <w:marBottom w:val="0"/>
      <w:divBdr>
        <w:top w:val="none" w:sz="0" w:space="0" w:color="auto"/>
        <w:left w:val="none" w:sz="0" w:space="0" w:color="auto"/>
        <w:bottom w:val="none" w:sz="0" w:space="0" w:color="auto"/>
        <w:right w:val="none" w:sz="0" w:space="0" w:color="auto"/>
      </w:divBdr>
    </w:div>
    <w:div w:id="196060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438DD-BE90-4758-A591-38435BB1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1596</Words>
  <Characters>9101</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DGAEP</dc:creator>
  <cp:lastModifiedBy>davegodoy2002@yahoo.com</cp:lastModifiedBy>
  <cp:revision>4</cp:revision>
  <cp:lastPrinted>2019-03-25T20:54:00Z</cp:lastPrinted>
  <dcterms:created xsi:type="dcterms:W3CDTF">2019-03-25T22:30:00Z</dcterms:created>
  <dcterms:modified xsi:type="dcterms:W3CDTF">2019-04-02T16:55:00Z</dcterms:modified>
</cp:coreProperties>
</file>