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7A" w:rsidRDefault="00CD0FA3" w:rsidP="00CD0FA3">
      <w:pPr>
        <w:pStyle w:val="NormalWeb"/>
        <w:jc w:val="center"/>
        <w:rPr>
          <w:color w:val="000000"/>
        </w:rPr>
      </w:pPr>
      <w:r w:rsidRPr="00CD0FA3">
        <w:rPr>
          <w:noProof/>
          <w:color w:val="000000"/>
        </w:rPr>
        <w:drawing>
          <wp:inline distT="0" distB="0" distL="0" distR="0">
            <wp:extent cx="1133475" cy="729675"/>
            <wp:effectExtent l="0" t="0" r="0" b="0"/>
            <wp:docPr id="1" name="Imagen 1"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p w:rsidR="00CD0FA3" w:rsidRDefault="00CD0FA3" w:rsidP="00CD0FA3">
      <w:pPr>
        <w:pStyle w:val="NormalWeb"/>
        <w:jc w:val="center"/>
        <w:rPr>
          <w:color w:val="000000"/>
        </w:rPr>
      </w:pPr>
    </w:p>
    <w:p w:rsidR="00C12536" w:rsidRPr="00C12536" w:rsidRDefault="00AC1529" w:rsidP="0065377A">
      <w:pPr>
        <w:pStyle w:val="NormalWeb"/>
        <w:jc w:val="center"/>
        <w:rPr>
          <w:color w:val="000000"/>
        </w:rPr>
      </w:pPr>
      <w:r>
        <w:rPr>
          <w:color w:val="000000"/>
        </w:rPr>
        <w:t>ENMIENDA NO. 1</w:t>
      </w:r>
    </w:p>
    <w:p w:rsidR="00C12536" w:rsidRPr="00C12536" w:rsidRDefault="00C12536" w:rsidP="00C12536">
      <w:pPr>
        <w:pStyle w:val="NormalWeb"/>
        <w:jc w:val="center"/>
        <w:rPr>
          <w:color w:val="000000"/>
        </w:rPr>
      </w:pPr>
      <w:r w:rsidRPr="00C12536">
        <w:rPr>
          <w:color w:val="000000"/>
        </w:rPr>
        <w:t>LICITACIÓN PÚBLICA NACIONAL</w:t>
      </w:r>
    </w:p>
    <w:p w:rsidR="00C12536" w:rsidRPr="00C12536" w:rsidRDefault="00064F5E" w:rsidP="00C12536">
      <w:pPr>
        <w:pStyle w:val="NormalWeb"/>
        <w:jc w:val="center"/>
        <w:rPr>
          <w:color w:val="000000"/>
        </w:rPr>
      </w:pPr>
      <w:r>
        <w:rPr>
          <w:color w:val="000000"/>
        </w:rPr>
        <w:t>NO. LPN</w:t>
      </w:r>
      <w:r w:rsidR="00C12536" w:rsidRPr="00C12536">
        <w:rPr>
          <w:color w:val="000000"/>
        </w:rPr>
        <w:t>-001-PROHECO-SE-2016</w:t>
      </w:r>
    </w:p>
    <w:p w:rsidR="00C12536" w:rsidRPr="00C12536" w:rsidRDefault="00064F5E" w:rsidP="00C12536">
      <w:pPr>
        <w:pStyle w:val="NormalWeb"/>
        <w:jc w:val="center"/>
        <w:rPr>
          <w:color w:val="000000"/>
        </w:rPr>
      </w:pPr>
      <w:r>
        <w:rPr>
          <w:color w:val="000000"/>
        </w:rPr>
        <w:t>“ADQUISICIÓN Y DISTRIBUCIÓ</w:t>
      </w:r>
      <w:r w:rsidRPr="00C12536">
        <w:rPr>
          <w:color w:val="000000"/>
        </w:rPr>
        <w:t xml:space="preserve">N </w:t>
      </w:r>
      <w:r w:rsidR="00C12536" w:rsidRPr="00C12536">
        <w:rPr>
          <w:color w:val="000000"/>
        </w:rPr>
        <w:t>DE MOBILIARIO ESCOLAR A NIVEL NACIONAL PARA EL MEJORAMIENTO DE LA CALIDAD EDUCATIVA PROHECO, FONDOS NACIONALES”</w:t>
      </w:r>
    </w:p>
    <w:p w:rsidR="00C12536" w:rsidRDefault="00C12536" w:rsidP="00C12536">
      <w:pPr>
        <w:pStyle w:val="NormalWeb"/>
        <w:jc w:val="both"/>
        <w:rPr>
          <w:color w:val="000000"/>
        </w:rPr>
      </w:pPr>
      <w:r w:rsidRPr="00C12536">
        <w:rPr>
          <w:color w:val="000000"/>
        </w:rPr>
        <w:t xml:space="preserve">El Gobierno de la República de Honduras, a través de la Secretaría de Estado en el Despacho de Educación, comunica a los posibles oferentes del proceso Licitación Pública Nacional </w:t>
      </w:r>
      <w:r w:rsidR="00064F5E" w:rsidRPr="00C12536">
        <w:rPr>
          <w:color w:val="000000"/>
        </w:rPr>
        <w:t>“ADQUISICI</w:t>
      </w:r>
      <w:r w:rsidR="00064F5E">
        <w:rPr>
          <w:color w:val="000000"/>
        </w:rPr>
        <w:t>ÓN Y DISTRIBUCIÓ</w:t>
      </w:r>
      <w:r w:rsidR="00064F5E" w:rsidRPr="00C12536">
        <w:rPr>
          <w:color w:val="000000"/>
        </w:rPr>
        <w:t xml:space="preserve">N </w:t>
      </w:r>
      <w:r w:rsidRPr="00C12536">
        <w:rPr>
          <w:color w:val="000000"/>
        </w:rPr>
        <w:t>DE MOBILIARIO ESCOLAR A NIVEL NACIONAL PARA EL MEJORAMIENTO DE LA CALIDAD EDUCATIVA PROHECO, FONDOS NACIONALES” que se emite la siguiente enmienda:</w:t>
      </w:r>
    </w:p>
    <w:p w:rsidR="00265944" w:rsidRPr="00C12536" w:rsidRDefault="00265944" w:rsidP="00C12536">
      <w:pPr>
        <w:pStyle w:val="NormalWeb"/>
        <w:jc w:val="both"/>
        <w:rPr>
          <w:color w:val="000000"/>
        </w:rPr>
      </w:pPr>
    </w:p>
    <w:p w:rsidR="00C12536" w:rsidRDefault="00C12536" w:rsidP="00265944">
      <w:pPr>
        <w:pStyle w:val="NormalWeb"/>
        <w:numPr>
          <w:ilvl w:val="0"/>
          <w:numId w:val="1"/>
        </w:numPr>
        <w:jc w:val="both"/>
        <w:rPr>
          <w:color w:val="000000"/>
        </w:rPr>
      </w:pPr>
      <w:r w:rsidRPr="00C12536">
        <w:rPr>
          <w:color w:val="000000"/>
        </w:rPr>
        <w:t>Establecer que únicamente lo abajo descrito en la presente enmienda de los Pliegos de Condiciones</w:t>
      </w:r>
      <w:r w:rsidR="00064F5E">
        <w:rPr>
          <w:color w:val="000000"/>
        </w:rPr>
        <w:t>, serán objetos de cambios y entrará</w:t>
      </w:r>
      <w:r w:rsidRPr="00C12536">
        <w:rPr>
          <w:color w:val="000000"/>
        </w:rPr>
        <w:t xml:space="preserve"> en vigencia a partir de la fecha de la siguiente manera:</w:t>
      </w:r>
    </w:p>
    <w:p w:rsidR="00265944" w:rsidRPr="00C12536" w:rsidRDefault="00265944" w:rsidP="00265944">
      <w:pPr>
        <w:pStyle w:val="NormalWeb"/>
        <w:ind w:left="1080"/>
        <w:jc w:val="both"/>
        <w:rPr>
          <w:color w:val="000000"/>
        </w:rPr>
      </w:pPr>
    </w:p>
    <w:p w:rsidR="00C12536" w:rsidRDefault="00C12536" w:rsidP="00C12536">
      <w:pPr>
        <w:pStyle w:val="NormalWeb"/>
        <w:jc w:val="both"/>
        <w:rPr>
          <w:color w:val="000000"/>
        </w:rPr>
      </w:pPr>
      <w:r w:rsidRPr="00C12536">
        <w:rPr>
          <w:color w:val="000000"/>
        </w:rPr>
        <w:t>Sección</w:t>
      </w:r>
      <w:r w:rsidR="00AC1529">
        <w:rPr>
          <w:color w:val="000000"/>
        </w:rPr>
        <w:t xml:space="preserve"> I</w:t>
      </w:r>
      <w:r w:rsidRPr="00C12536">
        <w:rPr>
          <w:color w:val="000000"/>
        </w:rPr>
        <w:t xml:space="preserve">. </w:t>
      </w:r>
      <w:r w:rsidR="00AC1529">
        <w:rPr>
          <w:color w:val="000000"/>
        </w:rPr>
        <w:t>B</w:t>
      </w:r>
      <w:r w:rsidRPr="00C12536">
        <w:rPr>
          <w:color w:val="000000"/>
        </w:rPr>
        <w:t>.</w:t>
      </w:r>
      <w:r w:rsidR="00AC1529">
        <w:rPr>
          <w:color w:val="000000"/>
        </w:rPr>
        <w:t xml:space="preserve"> Contenido de los Pliegos de Condiciones, Clausula 7.1 </w:t>
      </w:r>
    </w:p>
    <w:tbl>
      <w:tblPr>
        <w:tblStyle w:val="Tablaconcuadrcula"/>
        <w:tblpPr w:leftFromText="141" w:rightFromText="141" w:vertAnchor="text" w:horzAnchor="margin" w:tblpY="-25"/>
        <w:tblW w:w="5000" w:type="pct"/>
        <w:tblLook w:val="04A0" w:firstRow="1" w:lastRow="0" w:firstColumn="1" w:lastColumn="0" w:noHBand="0" w:noVBand="1"/>
      </w:tblPr>
      <w:tblGrid>
        <w:gridCol w:w="2263"/>
        <w:gridCol w:w="6565"/>
      </w:tblGrid>
      <w:tr w:rsidR="00265944" w:rsidTr="00265944">
        <w:trPr>
          <w:trHeight w:val="2116"/>
        </w:trPr>
        <w:tc>
          <w:tcPr>
            <w:tcW w:w="1282" w:type="pct"/>
          </w:tcPr>
          <w:p w:rsidR="00265944" w:rsidRPr="00AC1529" w:rsidRDefault="00265944" w:rsidP="00265944">
            <w:pPr>
              <w:pStyle w:val="NormalWeb"/>
              <w:jc w:val="both"/>
              <w:rPr>
                <w:color w:val="000000"/>
                <w:sz w:val="20"/>
                <w:szCs w:val="20"/>
              </w:rPr>
            </w:pPr>
            <w:r w:rsidRPr="00AC1529">
              <w:rPr>
                <w:b/>
                <w:sz w:val="20"/>
                <w:szCs w:val="20"/>
              </w:rPr>
              <w:t>7. Aclaración de los Pliegos de Condiciones</w:t>
            </w:r>
          </w:p>
        </w:tc>
        <w:tc>
          <w:tcPr>
            <w:tcW w:w="3718" w:type="pct"/>
          </w:tcPr>
          <w:p w:rsidR="00265944" w:rsidRPr="00AC1529" w:rsidRDefault="00265944" w:rsidP="00265944">
            <w:pPr>
              <w:pStyle w:val="NormalWeb"/>
              <w:jc w:val="both"/>
              <w:rPr>
                <w:color w:val="000000"/>
                <w:sz w:val="20"/>
                <w:szCs w:val="20"/>
              </w:rPr>
            </w:pPr>
            <w:r>
              <w:rPr>
                <w:color w:val="000000"/>
                <w:sz w:val="20"/>
                <w:szCs w:val="20"/>
              </w:rPr>
              <w:t xml:space="preserve">7.1 </w:t>
            </w:r>
            <w:r w:rsidRPr="00AC1529">
              <w:rPr>
                <w:color w:val="000000"/>
                <w:sz w:val="20"/>
                <w:szCs w:val="20"/>
              </w:rPr>
              <w:t>Todo aquel que haya obtenido de manera oficial los Pliegos de Condiciones que requiera alguna aclaración sobre los Pliegos de Condiciones deberá comunicarse con el Comprador por escrito a la dirección del Comprador que se suministra en los DDL. El Comprador responderá por escrito a todas las solicitudes de aclaración, siempre que dichas solicitudes las reciba el Comprador por lo menos diez (10) días antes de la fecha límite para la presentación de ofertas y la fecha de respuesta será en los próximo cinco (05) días calendarios siguientes a la recepción de la aclaración. El Comprador enviará copia de las respuestas, incluyendo una descripción de las consultas realizadas, sin identificar su fuente, a todos los que hubiesen adquirido los Pliegos de condiciones directamente del Comprador.</w:t>
            </w:r>
          </w:p>
        </w:tc>
      </w:tr>
    </w:tbl>
    <w:p w:rsidR="00265944" w:rsidRDefault="00265944" w:rsidP="00C12536">
      <w:pPr>
        <w:pStyle w:val="NormalWeb"/>
        <w:jc w:val="both"/>
        <w:rPr>
          <w:color w:val="000000"/>
        </w:rPr>
      </w:pPr>
    </w:p>
    <w:p w:rsidR="00265944" w:rsidRDefault="00265944" w:rsidP="00C12536">
      <w:pPr>
        <w:pStyle w:val="NormalWeb"/>
        <w:jc w:val="both"/>
        <w:rPr>
          <w:color w:val="000000"/>
        </w:rPr>
      </w:pPr>
    </w:p>
    <w:p w:rsidR="0065377A" w:rsidRDefault="0065377A" w:rsidP="00C12536">
      <w:pPr>
        <w:pStyle w:val="NormalWeb"/>
        <w:jc w:val="both"/>
        <w:rPr>
          <w:color w:val="000000"/>
        </w:rPr>
      </w:pPr>
    </w:p>
    <w:p w:rsidR="0065377A" w:rsidRDefault="00CD0FA3" w:rsidP="00CD0FA3">
      <w:pPr>
        <w:pStyle w:val="NormalWeb"/>
        <w:jc w:val="center"/>
        <w:rPr>
          <w:color w:val="000000"/>
        </w:rPr>
      </w:pPr>
      <w:r w:rsidRPr="00CD0FA3">
        <w:rPr>
          <w:noProof/>
          <w:color w:val="000000"/>
        </w:rPr>
        <w:drawing>
          <wp:inline distT="0" distB="0" distL="0" distR="0" wp14:anchorId="2B940240" wp14:editId="68271F79">
            <wp:extent cx="1133475" cy="729675"/>
            <wp:effectExtent l="0" t="0" r="0" b="0"/>
            <wp:docPr id="2" name="Imagen 2"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tbl>
      <w:tblPr>
        <w:tblStyle w:val="Tablaconcuadrcula"/>
        <w:tblpPr w:leftFromText="141" w:rightFromText="141" w:vertAnchor="text" w:horzAnchor="margin" w:tblpY="407"/>
        <w:tblW w:w="5000" w:type="pct"/>
        <w:tblLook w:val="04A0" w:firstRow="1" w:lastRow="0" w:firstColumn="1" w:lastColumn="0" w:noHBand="0" w:noVBand="1"/>
      </w:tblPr>
      <w:tblGrid>
        <w:gridCol w:w="2263"/>
        <w:gridCol w:w="6565"/>
      </w:tblGrid>
      <w:tr w:rsidR="00265944" w:rsidRPr="00AC1529" w:rsidTr="00265944">
        <w:trPr>
          <w:trHeight w:val="413"/>
        </w:trPr>
        <w:tc>
          <w:tcPr>
            <w:tcW w:w="1282" w:type="pct"/>
          </w:tcPr>
          <w:p w:rsidR="00265944" w:rsidRPr="00265944" w:rsidRDefault="00265944" w:rsidP="00265944">
            <w:pPr>
              <w:pStyle w:val="NormalWeb"/>
              <w:jc w:val="both"/>
              <w:rPr>
                <w:color w:val="000000"/>
                <w:sz w:val="20"/>
                <w:szCs w:val="20"/>
              </w:rPr>
            </w:pPr>
            <w:r w:rsidRPr="00265944">
              <w:rPr>
                <w:color w:val="000000"/>
                <w:sz w:val="20"/>
                <w:szCs w:val="20"/>
              </w:rPr>
              <w:t>IAO 4.2</w:t>
            </w:r>
          </w:p>
        </w:tc>
        <w:tc>
          <w:tcPr>
            <w:tcW w:w="3718" w:type="pct"/>
          </w:tcPr>
          <w:p w:rsidR="00265944" w:rsidRPr="00265944" w:rsidRDefault="00265944" w:rsidP="00265944">
            <w:pPr>
              <w:pStyle w:val="NormalWeb"/>
              <w:jc w:val="both"/>
              <w:rPr>
                <w:color w:val="000000"/>
                <w:sz w:val="20"/>
                <w:szCs w:val="20"/>
              </w:rPr>
            </w:pPr>
            <w:r w:rsidRPr="00265944">
              <w:rPr>
                <w:color w:val="000000"/>
                <w:sz w:val="20"/>
                <w:szCs w:val="20"/>
              </w:rPr>
              <w:t>SE ELIMINÓ</w:t>
            </w:r>
          </w:p>
        </w:tc>
      </w:tr>
    </w:tbl>
    <w:p w:rsidR="00AC1529" w:rsidRDefault="00265944" w:rsidP="00C12536">
      <w:pPr>
        <w:pStyle w:val="NormalWeb"/>
        <w:jc w:val="both"/>
        <w:rPr>
          <w:color w:val="000000"/>
        </w:rPr>
      </w:pPr>
      <w:r w:rsidRPr="00C12536">
        <w:rPr>
          <w:color w:val="000000"/>
        </w:rPr>
        <w:t>Sección</w:t>
      </w:r>
      <w:r>
        <w:rPr>
          <w:color w:val="000000"/>
        </w:rPr>
        <w:t xml:space="preserve"> II</w:t>
      </w:r>
      <w:r w:rsidRPr="00C12536">
        <w:rPr>
          <w:color w:val="000000"/>
        </w:rPr>
        <w:t xml:space="preserve">. </w:t>
      </w:r>
      <w:r>
        <w:rPr>
          <w:color w:val="000000"/>
        </w:rPr>
        <w:t xml:space="preserve"> Datos de la Licitación (DDL), A. Disposiciones Generales, Clausulas en las IAO</w:t>
      </w:r>
    </w:p>
    <w:p w:rsidR="00265944" w:rsidRDefault="00265944" w:rsidP="00C12536">
      <w:pPr>
        <w:pStyle w:val="NormalWeb"/>
        <w:jc w:val="both"/>
        <w:rPr>
          <w:color w:val="000000"/>
        </w:rPr>
      </w:pPr>
    </w:p>
    <w:p w:rsidR="00265944" w:rsidRDefault="00265944" w:rsidP="00265944">
      <w:pPr>
        <w:pStyle w:val="NormalWeb"/>
        <w:jc w:val="both"/>
        <w:rPr>
          <w:color w:val="000000"/>
        </w:rPr>
      </w:pPr>
      <w:r w:rsidRPr="00C12536">
        <w:rPr>
          <w:color w:val="000000"/>
        </w:rPr>
        <w:t>Sección</w:t>
      </w:r>
      <w:r>
        <w:rPr>
          <w:color w:val="000000"/>
        </w:rPr>
        <w:t xml:space="preserve"> II</w:t>
      </w:r>
      <w:r w:rsidRPr="00C12536">
        <w:rPr>
          <w:color w:val="000000"/>
        </w:rPr>
        <w:t xml:space="preserve">. </w:t>
      </w:r>
      <w:r>
        <w:rPr>
          <w:color w:val="000000"/>
        </w:rPr>
        <w:t xml:space="preserve"> Datos de la Licitación (DDL), C. Preparación de la Oferta, Clausulas en las IAO</w:t>
      </w:r>
    </w:p>
    <w:tbl>
      <w:tblPr>
        <w:tblStyle w:val="Tablaconcuadrcula"/>
        <w:tblpPr w:leftFromText="141" w:rightFromText="141" w:vertAnchor="text" w:horzAnchor="margin" w:tblpY="-3"/>
        <w:tblW w:w="5000" w:type="pct"/>
        <w:tblLook w:val="04A0" w:firstRow="1" w:lastRow="0" w:firstColumn="1" w:lastColumn="0" w:noHBand="0" w:noVBand="1"/>
      </w:tblPr>
      <w:tblGrid>
        <w:gridCol w:w="2263"/>
        <w:gridCol w:w="6565"/>
      </w:tblGrid>
      <w:tr w:rsidR="00265944" w:rsidRPr="00265944" w:rsidTr="00265944">
        <w:trPr>
          <w:trHeight w:val="413"/>
        </w:trPr>
        <w:tc>
          <w:tcPr>
            <w:tcW w:w="1282" w:type="pct"/>
          </w:tcPr>
          <w:p w:rsidR="00265944" w:rsidRPr="00265944" w:rsidRDefault="00265944" w:rsidP="00265944">
            <w:pPr>
              <w:pStyle w:val="NormalWeb"/>
              <w:jc w:val="both"/>
              <w:rPr>
                <w:color w:val="000000"/>
                <w:sz w:val="20"/>
                <w:szCs w:val="20"/>
              </w:rPr>
            </w:pPr>
            <w:r>
              <w:rPr>
                <w:color w:val="000000"/>
                <w:sz w:val="20"/>
                <w:szCs w:val="20"/>
              </w:rPr>
              <w:t>IAO 11.1 (h)</w:t>
            </w:r>
          </w:p>
        </w:tc>
        <w:tc>
          <w:tcPr>
            <w:tcW w:w="3718" w:type="pct"/>
          </w:tcPr>
          <w:p w:rsidR="00265944" w:rsidRPr="00265944" w:rsidRDefault="00265944" w:rsidP="00265944">
            <w:pPr>
              <w:pStyle w:val="NormalWeb"/>
              <w:jc w:val="both"/>
              <w:rPr>
                <w:color w:val="000000"/>
                <w:sz w:val="20"/>
                <w:szCs w:val="20"/>
              </w:rPr>
            </w:pPr>
            <w:r w:rsidRPr="00265944">
              <w:rPr>
                <w:color w:val="000000"/>
                <w:sz w:val="20"/>
                <w:szCs w:val="20"/>
              </w:rPr>
              <w:t>Los Oferente</w:t>
            </w:r>
            <w:r w:rsidR="00064F5E">
              <w:rPr>
                <w:color w:val="000000"/>
                <w:sz w:val="20"/>
                <w:szCs w:val="20"/>
              </w:rPr>
              <w:t>s</w:t>
            </w:r>
            <w:r w:rsidRPr="00265944">
              <w:rPr>
                <w:color w:val="000000"/>
                <w:sz w:val="20"/>
                <w:szCs w:val="20"/>
              </w:rPr>
              <w:t xml:space="preserve"> deberán presentar los siguientes documentos adicionales a los descritos en las IAO 11.1 (h), con su oferta:</w:t>
            </w:r>
          </w:p>
          <w:p w:rsidR="00265944" w:rsidRPr="00265944" w:rsidRDefault="00265944" w:rsidP="00265944">
            <w:pPr>
              <w:pStyle w:val="NormalWeb"/>
              <w:jc w:val="both"/>
              <w:rPr>
                <w:color w:val="000000"/>
                <w:sz w:val="20"/>
                <w:szCs w:val="20"/>
              </w:rPr>
            </w:pPr>
            <w:r w:rsidRPr="00265944">
              <w:rPr>
                <w:color w:val="000000"/>
                <w:sz w:val="20"/>
                <w:szCs w:val="20"/>
              </w:rPr>
              <w:t>Para Oferentes que poseen constancia vigente de estar inscritos en el Registro de Proveedores de la ONCAE:</w:t>
            </w:r>
          </w:p>
          <w:p w:rsidR="00265944" w:rsidRPr="00265944" w:rsidRDefault="00265944" w:rsidP="00265944">
            <w:pPr>
              <w:pStyle w:val="NormalWeb"/>
              <w:jc w:val="both"/>
              <w:rPr>
                <w:color w:val="000000"/>
                <w:sz w:val="20"/>
                <w:szCs w:val="20"/>
              </w:rPr>
            </w:pPr>
            <w:proofErr w:type="gramStart"/>
            <w:r>
              <w:rPr>
                <w:color w:val="000000"/>
                <w:sz w:val="20"/>
                <w:szCs w:val="20"/>
              </w:rPr>
              <w:t>1.</w:t>
            </w:r>
            <w:r w:rsidRPr="00265944">
              <w:rPr>
                <w:color w:val="000000"/>
                <w:sz w:val="20"/>
                <w:szCs w:val="20"/>
              </w:rPr>
              <w:t>Formulario</w:t>
            </w:r>
            <w:proofErr w:type="gramEnd"/>
            <w:r w:rsidRPr="00265944">
              <w:rPr>
                <w:color w:val="000000"/>
                <w:sz w:val="20"/>
                <w:szCs w:val="20"/>
              </w:rPr>
              <w:t xml:space="preserve"> de Información sobre el Oferente, según formulario de Sección IV.</w:t>
            </w:r>
          </w:p>
          <w:p w:rsidR="00265944" w:rsidRPr="00265944" w:rsidRDefault="00265944" w:rsidP="00265944">
            <w:pPr>
              <w:pStyle w:val="NormalWeb"/>
              <w:jc w:val="both"/>
              <w:rPr>
                <w:color w:val="000000"/>
                <w:sz w:val="20"/>
                <w:szCs w:val="20"/>
              </w:rPr>
            </w:pPr>
            <w:proofErr w:type="gramStart"/>
            <w:r>
              <w:rPr>
                <w:color w:val="000000"/>
                <w:sz w:val="20"/>
                <w:szCs w:val="20"/>
              </w:rPr>
              <w:t>2.</w:t>
            </w:r>
            <w:r w:rsidRPr="00265944">
              <w:rPr>
                <w:color w:val="000000"/>
                <w:sz w:val="20"/>
                <w:szCs w:val="20"/>
              </w:rPr>
              <w:t>Declaración</w:t>
            </w:r>
            <w:proofErr w:type="gramEnd"/>
            <w:r w:rsidRPr="00265944">
              <w:rPr>
                <w:color w:val="000000"/>
                <w:sz w:val="20"/>
                <w:szCs w:val="20"/>
              </w:rPr>
              <w:t xml:space="preserve"> Jurada autenticada que garantice la calidad de los servicios objeto de este proceso de licitación.</w:t>
            </w:r>
          </w:p>
          <w:p w:rsidR="00265944" w:rsidRPr="00265944" w:rsidRDefault="00265944" w:rsidP="00265944">
            <w:pPr>
              <w:pStyle w:val="NormalWeb"/>
              <w:jc w:val="both"/>
              <w:rPr>
                <w:color w:val="000000"/>
                <w:sz w:val="20"/>
                <w:szCs w:val="20"/>
              </w:rPr>
            </w:pPr>
            <w:proofErr w:type="gramStart"/>
            <w:r>
              <w:rPr>
                <w:color w:val="000000"/>
                <w:sz w:val="20"/>
                <w:szCs w:val="20"/>
              </w:rPr>
              <w:t>3.</w:t>
            </w:r>
            <w:r w:rsidRPr="00265944">
              <w:rPr>
                <w:color w:val="000000"/>
                <w:sz w:val="20"/>
                <w:szCs w:val="20"/>
              </w:rPr>
              <w:t>Fotocopia</w:t>
            </w:r>
            <w:proofErr w:type="gramEnd"/>
            <w:r w:rsidRPr="00265944">
              <w:rPr>
                <w:color w:val="000000"/>
                <w:sz w:val="20"/>
                <w:szCs w:val="20"/>
              </w:rPr>
              <w:t xml:space="preserve"> autenticada de la Constancia</w:t>
            </w:r>
            <w:r w:rsidR="00064F5E">
              <w:rPr>
                <w:color w:val="000000"/>
                <w:sz w:val="20"/>
                <w:szCs w:val="20"/>
              </w:rPr>
              <w:t xml:space="preserve"> vigente</w:t>
            </w:r>
            <w:r w:rsidRPr="00265944">
              <w:rPr>
                <w:color w:val="000000"/>
                <w:sz w:val="20"/>
                <w:szCs w:val="20"/>
              </w:rPr>
              <w:t xml:space="preserve"> de estar inscritos en el Registro de Proveedores de la ONCAE vigente.</w:t>
            </w:r>
          </w:p>
          <w:p w:rsidR="00265944" w:rsidRPr="00265944" w:rsidRDefault="00265944" w:rsidP="00265944">
            <w:pPr>
              <w:pStyle w:val="NormalWeb"/>
              <w:jc w:val="both"/>
              <w:rPr>
                <w:color w:val="000000"/>
                <w:sz w:val="20"/>
                <w:szCs w:val="20"/>
              </w:rPr>
            </w:pPr>
            <w:proofErr w:type="gramStart"/>
            <w:r>
              <w:rPr>
                <w:color w:val="000000"/>
                <w:sz w:val="20"/>
                <w:szCs w:val="20"/>
              </w:rPr>
              <w:t>4.</w:t>
            </w:r>
            <w:r w:rsidRPr="00265944">
              <w:rPr>
                <w:color w:val="000000"/>
                <w:sz w:val="20"/>
                <w:szCs w:val="20"/>
              </w:rPr>
              <w:t>Fotocopia</w:t>
            </w:r>
            <w:proofErr w:type="gramEnd"/>
            <w:r w:rsidRPr="00265944">
              <w:rPr>
                <w:color w:val="000000"/>
                <w:sz w:val="20"/>
                <w:szCs w:val="20"/>
              </w:rPr>
              <w:t xml:space="preserve"> autenticada de las Constancias vigentes, emitidas por la Procuraduría General de la República, vigentes de la Empresa y su Representante Legal, en las que se indique que no han sido declarados culpables mediante resolución firme, por demandas incoadas por parte del Estado de Honduras, sobre contratos celebrados con la Administración Pública de conformidad con el artículo 15 numeral 5 de la Ley de Contratación del Estado.</w:t>
            </w:r>
          </w:p>
          <w:p w:rsidR="00265944" w:rsidRPr="00265944" w:rsidRDefault="00265944" w:rsidP="00265944">
            <w:pPr>
              <w:pStyle w:val="NormalWeb"/>
              <w:jc w:val="both"/>
              <w:rPr>
                <w:color w:val="000000"/>
                <w:sz w:val="20"/>
                <w:szCs w:val="20"/>
              </w:rPr>
            </w:pPr>
            <w:proofErr w:type="gramStart"/>
            <w:r>
              <w:rPr>
                <w:color w:val="000000"/>
                <w:sz w:val="20"/>
                <w:szCs w:val="20"/>
              </w:rPr>
              <w:t>5.</w:t>
            </w:r>
            <w:r w:rsidRPr="00265944">
              <w:rPr>
                <w:color w:val="000000"/>
                <w:sz w:val="20"/>
                <w:szCs w:val="20"/>
              </w:rPr>
              <w:t>Declaración</w:t>
            </w:r>
            <w:proofErr w:type="gramEnd"/>
            <w:r w:rsidRPr="00265944">
              <w:rPr>
                <w:color w:val="000000"/>
                <w:sz w:val="20"/>
                <w:szCs w:val="20"/>
              </w:rPr>
              <w:t xml:space="preserve"> Jurada de la Empresa y su Representante Legal, donde expresa y garantiza no haber sido declarado culpable mediante sentencia firme, por incumplimiento de contratos celebrados con la </w:t>
            </w:r>
            <w:proofErr w:type="spellStart"/>
            <w:r w:rsidRPr="00265944">
              <w:rPr>
                <w:color w:val="000000"/>
                <w:sz w:val="20"/>
                <w:szCs w:val="20"/>
              </w:rPr>
              <w:t>Administracion</w:t>
            </w:r>
            <w:proofErr w:type="spellEnd"/>
            <w:r w:rsidRPr="00265944">
              <w:rPr>
                <w:color w:val="000000"/>
                <w:sz w:val="20"/>
                <w:szCs w:val="20"/>
              </w:rPr>
              <w:t xml:space="preserve"> Publica del Estado de Honduras.</w:t>
            </w:r>
          </w:p>
          <w:p w:rsidR="00265944" w:rsidRPr="00265944" w:rsidRDefault="00265944" w:rsidP="00265944">
            <w:pPr>
              <w:pStyle w:val="NormalWeb"/>
              <w:jc w:val="both"/>
              <w:rPr>
                <w:color w:val="000000"/>
                <w:sz w:val="20"/>
                <w:szCs w:val="20"/>
              </w:rPr>
            </w:pPr>
            <w:r>
              <w:rPr>
                <w:color w:val="000000"/>
                <w:sz w:val="20"/>
                <w:szCs w:val="20"/>
              </w:rPr>
              <w:t>6.</w:t>
            </w:r>
            <w:r w:rsidRPr="00265944">
              <w:rPr>
                <w:color w:val="000000"/>
                <w:sz w:val="20"/>
                <w:szCs w:val="20"/>
              </w:rPr>
              <w:t>Fotocopia autenticada de Documentos personales del Representante Legal de la Empresa (RTN Numérico, Tarjeta de Identidad y Solvencia Municipal)</w:t>
            </w:r>
          </w:p>
          <w:p w:rsidR="00265944" w:rsidRPr="00265944" w:rsidRDefault="00265944" w:rsidP="00265944">
            <w:pPr>
              <w:pStyle w:val="NormalWeb"/>
              <w:jc w:val="both"/>
              <w:rPr>
                <w:color w:val="000000"/>
                <w:sz w:val="20"/>
                <w:szCs w:val="20"/>
              </w:rPr>
            </w:pPr>
            <w:proofErr w:type="gramStart"/>
            <w:r>
              <w:rPr>
                <w:color w:val="000000"/>
                <w:sz w:val="20"/>
                <w:szCs w:val="20"/>
              </w:rPr>
              <w:t>7.</w:t>
            </w:r>
            <w:r w:rsidRPr="00265944">
              <w:rPr>
                <w:color w:val="000000"/>
                <w:sz w:val="20"/>
                <w:szCs w:val="20"/>
              </w:rPr>
              <w:t>Constancia</w:t>
            </w:r>
            <w:proofErr w:type="gramEnd"/>
            <w:r w:rsidRPr="00265944">
              <w:rPr>
                <w:color w:val="000000"/>
                <w:sz w:val="20"/>
                <w:szCs w:val="20"/>
              </w:rPr>
              <w:t xml:space="preserve"> original o fotocopia autenticada de inscripción en la Cámara de Comercio del domicilio del licitante.</w:t>
            </w:r>
          </w:p>
          <w:p w:rsidR="00265944" w:rsidRPr="00265944" w:rsidRDefault="00265944" w:rsidP="00265944">
            <w:pPr>
              <w:pStyle w:val="NormalWeb"/>
              <w:jc w:val="both"/>
              <w:rPr>
                <w:color w:val="000000"/>
                <w:sz w:val="20"/>
                <w:szCs w:val="20"/>
              </w:rPr>
            </w:pPr>
            <w:proofErr w:type="gramStart"/>
            <w:r>
              <w:rPr>
                <w:color w:val="000000"/>
                <w:sz w:val="20"/>
                <w:szCs w:val="20"/>
              </w:rPr>
              <w:t>8.</w:t>
            </w:r>
            <w:r w:rsidRPr="00265944">
              <w:rPr>
                <w:color w:val="000000"/>
                <w:sz w:val="20"/>
                <w:szCs w:val="20"/>
              </w:rPr>
              <w:t>Constancia</w:t>
            </w:r>
            <w:proofErr w:type="gramEnd"/>
            <w:r w:rsidRPr="00265944">
              <w:rPr>
                <w:color w:val="000000"/>
                <w:sz w:val="20"/>
                <w:szCs w:val="20"/>
              </w:rPr>
              <w:t xml:space="preserve"> de solvencia fiscal electrónica de la empresa, extendida por el ente competente, vigente al momento a la fecha de apertura de ofertas de la Licitación.</w:t>
            </w:r>
          </w:p>
        </w:tc>
      </w:tr>
    </w:tbl>
    <w:p w:rsidR="00265944" w:rsidRDefault="00265944" w:rsidP="00C12536">
      <w:pPr>
        <w:pStyle w:val="NormalWeb"/>
        <w:jc w:val="both"/>
        <w:rPr>
          <w:color w:val="000000"/>
        </w:rPr>
      </w:pPr>
    </w:p>
    <w:p w:rsidR="00265944" w:rsidRDefault="00CD0FA3" w:rsidP="00CD0FA3">
      <w:pPr>
        <w:pStyle w:val="NormalWeb"/>
        <w:jc w:val="center"/>
        <w:rPr>
          <w:color w:val="000000"/>
        </w:rPr>
      </w:pPr>
      <w:r w:rsidRPr="00CD0FA3">
        <w:rPr>
          <w:noProof/>
          <w:color w:val="000000"/>
        </w:rPr>
        <w:lastRenderedPageBreak/>
        <w:drawing>
          <wp:inline distT="0" distB="0" distL="0" distR="0" wp14:anchorId="2B940240" wp14:editId="68271F79">
            <wp:extent cx="1133475" cy="729675"/>
            <wp:effectExtent l="0" t="0" r="0" b="0"/>
            <wp:docPr id="3" name="Imagen 3"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tbl>
      <w:tblPr>
        <w:tblStyle w:val="Tablaconcuadrcula"/>
        <w:tblpPr w:leftFromText="141" w:rightFromText="141" w:vertAnchor="text" w:horzAnchor="margin" w:tblpY="407"/>
        <w:tblW w:w="5000" w:type="pct"/>
        <w:tblLook w:val="04A0" w:firstRow="1" w:lastRow="0" w:firstColumn="1" w:lastColumn="0" w:noHBand="0" w:noVBand="1"/>
      </w:tblPr>
      <w:tblGrid>
        <w:gridCol w:w="2263"/>
        <w:gridCol w:w="6565"/>
      </w:tblGrid>
      <w:tr w:rsidR="00265944" w:rsidRPr="00AC1529" w:rsidTr="00C836FE">
        <w:trPr>
          <w:trHeight w:val="413"/>
        </w:trPr>
        <w:tc>
          <w:tcPr>
            <w:tcW w:w="1282" w:type="pct"/>
          </w:tcPr>
          <w:p w:rsidR="00265944" w:rsidRPr="00265944" w:rsidRDefault="00265944" w:rsidP="00C836FE">
            <w:pPr>
              <w:pStyle w:val="NormalWeb"/>
              <w:jc w:val="both"/>
              <w:rPr>
                <w:color w:val="000000"/>
                <w:sz w:val="20"/>
                <w:szCs w:val="20"/>
              </w:rPr>
            </w:pPr>
            <w:r>
              <w:rPr>
                <w:color w:val="000000"/>
                <w:sz w:val="20"/>
                <w:szCs w:val="20"/>
              </w:rPr>
              <w:t>IAO 14.7</w:t>
            </w:r>
          </w:p>
        </w:tc>
        <w:tc>
          <w:tcPr>
            <w:tcW w:w="3718" w:type="pct"/>
          </w:tcPr>
          <w:p w:rsidR="00265944" w:rsidRPr="00265944" w:rsidRDefault="00265944" w:rsidP="00265944">
            <w:pPr>
              <w:pStyle w:val="NormalWeb"/>
              <w:jc w:val="both"/>
              <w:rPr>
                <w:color w:val="000000"/>
                <w:sz w:val="20"/>
                <w:szCs w:val="20"/>
              </w:rPr>
            </w:pPr>
            <w:r w:rsidRPr="00265944">
              <w:rPr>
                <w:color w:val="000000"/>
                <w:sz w:val="20"/>
                <w:szCs w:val="20"/>
              </w:rPr>
              <w:t>Los precios cotizados deberán corresponder a la totalidad de un solo lote de acuerdo al cronog</w:t>
            </w:r>
            <w:r>
              <w:rPr>
                <w:color w:val="000000"/>
                <w:sz w:val="20"/>
                <w:szCs w:val="20"/>
              </w:rPr>
              <w:t>rama de entregas y actividades.</w:t>
            </w:r>
          </w:p>
          <w:p w:rsidR="00265944" w:rsidRPr="00265944" w:rsidRDefault="00265944" w:rsidP="00265944">
            <w:pPr>
              <w:pStyle w:val="NormalWeb"/>
              <w:jc w:val="both"/>
              <w:rPr>
                <w:color w:val="000000"/>
                <w:sz w:val="20"/>
                <w:szCs w:val="20"/>
              </w:rPr>
            </w:pPr>
            <w:r w:rsidRPr="00265944">
              <w:rPr>
                <w:color w:val="000000"/>
                <w:sz w:val="20"/>
                <w:szCs w:val="20"/>
              </w:rPr>
              <w:t xml:space="preserve">La oferta debe de ir por un total de Seis Mil Pupitres (6,000) en un solo lote, </w:t>
            </w:r>
            <w:r>
              <w:rPr>
                <w:color w:val="000000"/>
                <w:sz w:val="20"/>
                <w:szCs w:val="20"/>
              </w:rPr>
              <w:t xml:space="preserve">en </w:t>
            </w:r>
            <w:r w:rsidRPr="00265944">
              <w:rPr>
                <w:color w:val="000000"/>
                <w:sz w:val="20"/>
                <w:szCs w:val="20"/>
              </w:rPr>
              <w:t>este monto ya se considera el Impuesto Sobre Venta.</w:t>
            </w:r>
          </w:p>
        </w:tc>
      </w:tr>
    </w:tbl>
    <w:p w:rsidR="00265944" w:rsidRDefault="00265944" w:rsidP="00265944">
      <w:pPr>
        <w:pStyle w:val="NormalWeb"/>
        <w:jc w:val="both"/>
        <w:rPr>
          <w:color w:val="000000"/>
        </w:rPr>
      </w:pPr>
      <w:r w:rsidRPr="00C12536">
        <w:rPr>
          <w:color w:val="000000"/>
        </w:rPr>
        <w:t>Sección</w:t>
      </w:r>
      <w:r>
        <w:rPr>
          <w:color w:val="000000"/>
        </w:rPr>
        <w:t xml:space="preserve"> II</w:t>
      </w:r>
      <w:r w:rsidRPr="00C12536">
        <w:rPr>
          <w:color w:val="000000"/>
        </w:rPr>
        <w:t xml:space="preserve">. </w:t>
      </w:r>
      <w:r>
        <w:rPr>
          <w:color w:val="000000"/>
        </w:rPr>
        <w:t xml:space="preserve"> Datos de la </w:t>
      </w:r>
      <w:r w:rsidR="00E873CA">
        <w:rPr>
          <w:color w:val="000000"/>
        </w:rPr>
        <w:t>Licitación (DDL), C</w:t>
      </w:r>
      <w:r>
        <w:rPr>
          <w:color w:val="000000"/>
        </w:rPr>
        <w:t xml:space="preserve">. </w:t>
      </w:r>
      <w:r w:rsidR="00E873CA">
        <w:rPr>
          <w:color w:val="000000"/>
        </w:rPr>
        <w:t>Preparación de la Oferta</w:t>
      </w:r>
      <w:r>
        <w:rPr>
          <w:color w:val="000000"/>
        </w:rPr>
        <w:t>, Clausulas en las IAO</w:t>
      </w:r>
    </w:p>
    <w:p w:rsidR="00AC1529" w:rsidRDefault="00AC1529" w:rsidP="00C12536">
      <w:pPr>
        <w:pStyle w:val="NormalWeb"/>
        <w:jc w:val="both"/>
        <w:rPr>
          <w:color w:val="000000"/>
        </w:rPr>
      </w:pPr>
    </w:p>
    <w:tbl>
      <w:tblPr>
        <w:tblStyle w:val="Tablaconcuadrcula"/>
        <w:tblpPr w:leftFromText="141" w:rightFromText="141" w:vertAnchor="text" w:horzAnchor="margin" w:tblpY="407"/>
        <w:tblW w:w="5000" w:type="pct"/>
        <w:tblLook w:val="04A0" w:firstRow="1" w:lastRow="0" w:firstColumn="1" w:lastColumn="0" w:noHBand="0" w:noVBand="1"/>
      </w:tblPr>
      <w:tblGrid>
        <w:gridCol w:w="2263"/>
        <w:gridCol w:w="6565"/>
      </w:tblGrid>
      <w:tr w:rsidR="00E873CA" w:rsidRPr="00AC1529" w:rsidTr="00C836FE">
        <w:trPr>
          <w:trHeight w:val="413"/>
        </w:trPr>
        <w:tc>
          <w:tcPr>
            <w:tcW w:w="1282" w:type="pct"/>
          </w:tcPr>
          <w:p w:rsidR="00E873CA" w:rsidRPr="00265944" w:rsidRDefault="00E873CA" w:rsidP="00E873CA">
            <w:pPr>
              <w:pStyle w:val="NormalWeb"/>
              <w:jc w:val="both"/>
              <w:rPr>
                <w:color w:val="000000"/>
                <w:sz w:val="20"/>
                <w:szCs w:val="20"/>
              </w:rPr>
            </w:pPr>
            <w:r>
              <w:rPr>
                <w:color w:val="000000"/>
                <w:sz w:val="20"/>
                <w:szCs w:val="20"/>
              </w:rPr>
              <w:t>IAO 21.1</w:t>
            </w:r>
          </w:p>
        </w:tc>
        <w:tc>
          <w:tcPr>
            <w:tcW w:w="3718" w:type="pct"/>
          </w:tcPr>
          <w:p w:rsidR="00E873CA" w:rsidRPr="00E873CA" w:rsidRDefault="00E873CA" w:rsidP="00E873CA">
            <w:pPr>
              <w:pStyle w:val="NormalWeb"/>
              <w:jc w:val="both"/>
              <w:rPr>
                <w:color w:val="000000"/>
                <w:sz w:val="20"/>
                <w:szCs w:val="20"/>
              </w:rPr>
            </w:pPr>
            <w:r w:rsidRPr="00E873CA">
              <w:rPr>
                <w:color w:val="000000"/>
                <w:sz w:val="20"/>
                <w:szCs w:val="20"/>
              </w:rPr>
              <w:t>La forma estipulada para la presentación de la garantía de Mantenimiento de Oferta puede ser, garantías bancarias emitidas por instituciones debidamente autorizadas, fianzas expedidas por compañías de seguros y cheques certificados a la orden del COMPRADOR y Bonos del Estado de conformidad con el artículo 234 del Reglamento de la Ley de Contratación del Estado.</w:t>
            </w:r>
          </w:p>
          <w:p w:rsidR="00E873CA" w:rsidRPr="00E873CA" w:rsidRDefault="00E873CA" w:rsidP="00E873CA">
            <w:pPr>
              <w:pStyle w:val="NormalWeb"/>
              <w:jc w:val="both"/>
              <w:rPr>
                <w:color w:val="000000"/>
                <w:sz w:val="20"/>
                <w:szCs w:val="20"/>
              </w:rPr>
            </w:pPr>
            <w:r w:rsidRPr="00E873CA">
              <w:rPr>
                <w:color w:val="000000"/>
                <w:sz w:val="20"/>
                <w:szCs w:val="20"/>
              </w:rPr>
              <w:t>La Garantía deberá permanecer valida durante NOVENTA (90) días calendarios contados a partir de la fecha límite de presentación de las ofertas. (De conformidad con lo establecido en la cláusula 21.3 b de las IAO).</w:t>
            </w:r>
          </w:p>
          <w:p w:rsidR="00E873CA" w:rsidRPr="00265944" w:rsidRDefault="00E873CA" w:rsidP="00E873CA">
            <w:pPr>
              <w:pStyle w:val="NormalWeb"/>
              <w:jc w:val="both"/>
              <w:rPr>
                <w:color w:val="000000"/>
                <w:sz w:val="20"/>
                <w:szCs w:val="20"/>
              </w:rPr>
            </w:pPr>
            <w:r w:rsidRPr="00E873CA">
              <w:rPr>
                <w:color w:val="000000"/>
                <w:sz w:val="20"/>
                <w:szCs w:val="20"/>
              </w:rPr>
              <w:t>Deberá contener la siguiente leyenda “Está Garantía debe ser ejecutada a simple requerimiento de la Secretaría de Educación mediante comunicación escrita a la Institución Bancaria o Aseguradora, por el titular de la Secretaría de Estado del Despacho de Educación”. (De conformidad con lo establecido en la cláusula 21.4 b de las IAO).</w:t>
            </w:r>
          </w:p>
        </w:tc>
      </w:tr>
    </w:tbl>
    <w:p w:rsidR="00E873CA" w:rsidRDefault="00E873CA" w:rsidP="00E873CA">
      <w:pPr>
        <w:pStyle w:val="NormalWeb"/>
        <w:jc w:val="both"/>
        <w:rPr>
          <w:color w:val="000000"/>
        </w:rPr>
      </w:pPr>
      <w:r w:rsidRPr="00C12536">
        <w:rPr>
          <w:color w:val="000000"/>
        </w:rPr>
        <w:t>Sección</w:t>
      </w:r>
      <w:r>
        <w:rPr>
          <w:color w:val="000000"/>
        </w:rPr>
        <w:t xml:space="preserve"> II</w:t>
      </w:r>
      <w:r w:rsidRPr="00C12536">
        <w:rPr>
          <w:color w:val="000000"/>
        </w:rPr>
        <w:t xml:space="preserve">. </w:t>
      </w:r>
      <w:r>
        <w:rPr>
          <w:color w:val="000000"/>
        </w:rPr>
        <w:t xml:space="preserve"> Datos de la Licitación (DDL), C. Preparación de la Oferta, Clausulas en las IAO</w:t>
      </w:r>
    </w:p>
    <w:p w:rsidR="00E873CA" w:rsidRDefault="00E873CA" w:rsidP="00C12536">
      <w:pPr>
        <w:pStyle w:val="NormalWeb"/>
        <w:jc w:val="both"/>
        <w:rPr>
          <w:color w:val="000000"/>
        </w:rPr>
      </w:pPr>
    </w:p>
    <w:tbl>
      <w:tblPr>
        <w:tblStyle w:val="Tablaconcuadrcula"/>
        <w:tblpPr w:leftFromText="141" w:rightFromText="141" w:vertAnchor="text" w:horzAnchor="margin" w:tblpY="371"/>
        <w:tblW w:w="5000" w:type="pct"/>
        <w:tblLook w:val="04A0" w:firstRow="1" w:lastRow="0" w:firstColumn="1" w:lastColumn="0" w:noHBand="0" w:noVBand="1"/>
      </w:tblPr>
      <w:tblGrid>
        <w:gridCol w:w="2263"/>
        <w:gridCol w:w="6565"/>
      </w:tblGrid>
      <w:tr w:rsidR="00AE00B6" w:rsidRPr="00AC1529" w:rsidTr="00AE00B6">
        <w:trPr>
          <w:trHeight w:val="413"/>
        </w:trPr>
        <w:tc>
          <w:tcPr>
            <w:tcW w:w="1282" w:type="pct"/>
          </w:tcPr>
          <w:p w:rsidR="00AE00B6" w:rsidRPr="00265944" w:rsidRDefault="00AE00B6" w:rsidP="00AE00B6">
            <w:pPr>
              <w:pStyle w:val="NormalWeb"/>
              <w:jc w:val="both"/>
              <w:rPr>
                <w:color w:val="000000"/>
                <w:sz w:val="20"/>
                <w:szCs w:val="20"/>
              </w:rPr>
            </w:pPr>
            <w:r>
              <w:rPr>
                <w:color w:val="000000"/>
                <w:sz w:val="20"/>
                <w:szCs w:val="20"/>
              </w:rPr>
              <w:t>IAO 24.1</w:t>
            </w:r>
          </w:p>
        </w:tc>
        <w:tc>
          <w:tcPr>
            <w:tcW w:w="3718" w:type="pct"/>
          </w:tcPr>
          <w:p w:rsidR="00AE00B6" w:rsidRPr="00E873CA" w:rsidRDefault="00AE00B6" w:rsidP="00AE00B6">
            <w:pPr>
              <w:pStyle w:val="NormalWeb"/>
              <w:jc w:val="both"/>
              <w:rPr>
                <w:color w:val="000000"/>
                <w:sz w:val="20"/>
                <w:szCs w:val="20"/>
              </w:rPr>
            </w:pPr>
            <w:r w:rsidRPr="00E873CA">
              <w:rPr>
                <w:color w:val="000000"/>
                <w:sz w:val="20"/>
                <w:szCs w:val="20"/>
              </w:rPr>
              <w:t>Para  propósitos  de  la  presentación  de  las  ofertas,  la  dirección  del  Comprador  es:</w:t>
            </w:r>
          </w:p>
          <w:p w:rsidR="00AE00B6" w:rsidRPr="00E873CA" w:rsidRDefault="00AE00B6" w:rsidP="00AE00B6">
            <w:pPr>
              <w:pStyle w:val="NormalWeb"/>
              <w:jc w:val="both"/>
              <w:rPr>
                <w:color w:val="000000"/>
                <w:sz w:val="20"/>
                <w:szCs w:val="20"/>
              </w:rPr>
            </w:pPr>
            <w:r w:rsidRPr="00E873CA">
              <w:rPr>
                <w:color w:val="000000"/>
                <w:sz w:val="20"/>
                <w:szCs w:val="20"/>
              </w:rPr>
              <w:t>SECRETARÍA DE ESTADO EN EL DESPACHO DE EDUCACION</w:t>
            </w:r>
            <w:r>
              <w:rPr>
                <w:color w:val="000000"/>
                <w:sz w:val="20"/>
                <w:szCs w:val="20"/>
              </w:rPr>
              <w:t>/PROHECO</w:t>
            </w:r>
            <w:r w:rsidRPr="00E873CA">
              <w:rPr>
                <w:color w:val="000000"/>
                <w:sz w:val="20"/>
                <w:szCs w:val="20"/>
              </w:rPr>
              <w:t>:</w:t>
            </w:r>
          </w:p>
          <w:p w:rsidR="00AE00B6" w:rsidRPr="00E873CA" w:rsidRDefault="00AE00B6" w:rsidP="00AE00B6">
            <w:pPr>
              <w:pStyle w:val="NormalWeb"/>
              <w:jc w:val="both"/>
              <w:rPr>
                <w:color w:val="000000"/>
                <w:sz w:val="20"/>
                <w:szCs w:val="20"/>
              </w:rPr>
            </w:pPr>
            <w:r w:rsidRPr="00E873CA">
              <w:rPr>
                <w:color w:val="000000"/>
                <w:sz w:val="20"/>
                <w:szCs w:val="20"/>
              </w:rPr>
              <w:t>Abg. Oscar Salatiel Palma, Encargado de Licitaciones.</w:t>
            </w:r>
          </w:p>
          <w:p w:rsidR="00AE00B6" w:rsidRPr="00E873CA" w:rsidRDefault="00AE00B6" w:rsidP="00AE00B6">
            <w:pPr>
              <w:pStyle w:val="NormalWeb"/>
              <w:jc w:val="both"/>
              <w:rPr>
                <w:color w:val="000000"/>
                <w:sz w:val="20"/>
                <w:szCs w:val="20"/>
              </w:rPr>
            </w:pPr>
            <w:r w:rsidRPr="00E873CA">
              <w:rPr>
                <w:color w:val="000000"/>
                <w:sz w:val="20"/>
                <w:szCs w:val="20"/>
              </w:rPr>
              <w:t>Dirección: Salón de Juntas de la Unidad Administrativa, ubicado en el Quinto piso del Edificio El RAP. Colonia Vista Hermosa, contiguo a Oficinas de HONDUTEL, Ciudad: Tegucigalpa, M.D.C., País: Honduras, C.A.</w:t>
            </w:r>
          </w:p>
          <w:p w:rsidR="00AE00B6" w:rsidRPr="00E873CA" w:rsidRDefault="00AE00B6" w:rsidP="00AE00B6">
            <w:pPr>
              <w:pStyle w:val="NormalWeb"/>
              <w:jc w:val="both"/>
              <w:rPr>
                <w:color w:val="000000"/>
                <w:sz w:val="20"/>
                <w:szCs w:val="20"/>
              </w:rPr>
            </w:pPr>
            <w:r w:rsidRPr="00E873CA">
              <w:rPr>
                <w:color w:val="000000"/>
                <w:sz w:val="20"/>
                <w:szCs w:val="20"/>
              </w:rPr>
              <w:t>La fecha límite para  presentar las ofertas es:</w:t>
            </w:r>
          </w:p>
          <w:p w:rsidR="00AE00B6" w:rsidRPr="00E873CA" w:rsidRDefault="00AE00B6" w:rsidP="00AE00B6">
            <w:pPr>
              <w:pStyle w:val="NormalWeb"/>
              <w:jc w:val="both"/>
              <w:rPr>
                <w:color w:val="000000"/>
                <w:sz w:val="20"/>
                <w:szCs w:val="20"/>
              </w:rPr>
            </w:pPr>
            <w:r w:rsidRPr="00E873CA">
              <w:rPr>
                <w:color w:val="000000"/>
                <w:sz w:val="20"/>
                <w:szCs w:val="20"/>
              </w:rPr>
              <w:t>Fecha: 05 de Agosto de 2016</w:t>
            </w:r>
          </w:p>
          <w:p w:rsidR="00AE00B6" w:rsidRPr="00265944" w:rsidRDefault="00AE00B6" w:rsidP="00AE00B6">
            <w:pPr>
              <w:pStyle w:val="NormalWeb"/>
              <w:jc w:val="both"/>
              <w:rPr>
                <w:color w:val="000000"/>
                <w:sz w:val="20"/>
                <w:szCs w:val="20"/>
              </w:rPr>
            </w:pPr>
            <w:r w:rsidRPr="00E873CA">
              <w:rPr>
                <w:color w:val="000000"/>
                <w:sz w:val="20"/>
                <w:szCs w:val="20"/>
              </w:rPr>
              <w:t>Hora: 10:00 a.m.</w:t>
            </w:r>
          </w:p>
        </w:tc>
      </w:tr>
    </w:tbl>
    <w:p w:rsidR="00AE00B6" w:rsidRDefault="00AE00B6" w:rsidP="00C12536">
      <w:pPr>
        <w:pStyle w:val="NormalWeb"/>
        <w:jc w:val="both"/>
        <w:rPr>
          <w:color w:val="000000"/>
        </w:rPr>
      </w:pPr>
      <w:r w:rsidRPr="00C12536">
        <w:rPr>
          <w:color w:val="000000"/>
        </w:rPr>
        <w:t xml:space="preserve"> Sección</w:t>
      </w:r>
      <w:r>
        <w:rPr>
          <w:color w:val="000000"/>
        </w:rPr>
        <w:t xml:space="preserve"> II</w:t>
      </w:r>
      <w:r w:rsidRPr="00C12536">
        <w:rPr>
          <w:color w:val="000000"/>
        </w:rPr>
        <w:t xml:space="preserve">. </w:t>
      </w:r>
      <w:r>
        <w:rPr>
          <w:color w:val="000000"/>
        </w:rPr>
        <w:t xml:space="preserve"> Datos de la Licitación (DDL), C. Preparación de la Oferta, Clausulas en las IAO</w:t>
      </w:r>
    </w:p>
    <w:p w:rsidR="00E873CA" w:rsidRDefault="00E873CA" w:rsidP="00E873CA">
      <w:pPr>
        <w:pStyle w:val="NormalWeb"/>
        <w:jc w:val="both"/>
        <w:rPr>
          <w:color w:val="000000"/>
        </w:rPr>
      </w:pPr>
    </w:p>
    <w:p w:rsidR="00E873CA" w:rsidRDefault="00CD0FA3" w:rsidP="00CD0FA3">
      <w:pPr>
        <w:pStyle w:val="NormalWeb"/>
        <w:jc w:val="center"/>
        <w:rPr>
          <w:color w:val="000000"/>
        </w:rPr>
      </w:pPr>
      <w:r w:rsidRPr="00CD0FA3">
        <w:rPr>
          <w:noProof/>
          <w:color w:val="000000"/>
        </w:rPr>
        <w:drawing>
          <wp:inline distT="0" distB="0" distL="0" distR="0" wp14:anchorId="2B940240" wp14:editId="68271F79">
            <wp:extent cx="1133475" cy="729675"/>
            <wp:effectExtent l="0" t="0" r="0" b="0"/>
            <wp:docPr id="4" name="Imagen 4"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tbl>
      <w:tblPr>
        <w:tblStyle w:val="Tablaconcuadrcula"/>
        <w:tblpPr w:leftFromText="141" w:rightFromText="141" w:vertAnchor="text" w:horzAnchor="margin" w:tblpY="546"/>
        <w:tblW w:w="5000" w:type="pct"/>
        <w:tblLook w:val="04A0" w:firstRow="1" w:lastRow="0" w:firstColumn="1" w:lastColumn="0" w:noHBand="0" w:noVBand="1"/>
      </w:tblPr>
      <w:tblGrid>
        <w:gridCol w:w="2263"/>
        <w:gridCol w:w="6565"/>
      </w:tblGrid>
      <w:tr w:rsidR="0065377A" w:rsidRPr="00AC1529" w:rsidTr="0065377A">
        <w:trPr>
          <w:trHeight w:val="413"/>
        </w:trPr>
        <w:tc>
          <w:tcPr>
            <w:tcW w:w="1282" w:type="pct"/>
          </w:tcPr>
          <w:p w:rsidR="0065377A" w:rsidRPr="00265944" w:rsidRDefault="0065377A" w:rsidP="0065377A">
            <w:pPr>
              <w:pStyle w:val="NormalWeb"/>
              <w:jc w:val="both"/>
              <w:rPr>
                <w:color w:val="000000"/>
                <w:sz w:val="20"/>
                <w:szCs w:val="20"/>
              </w:rPr>
            </w:pPr>
            <w:r>
              <w:rPr>
                <w:color w:val="000000"/>
                <w:sz w:val="20"/>
                <w:szCs w:val="20"/>
              </w:rPr>
              <w:t>IAO 27.1</w:t>
            </w:r>
          </w:p>
        </w:tc>
        <w:tc>
          <w:tcPr>
            <w:tcW w:w="3718" w:type="pct"/>
          </w:tcPr>
          <w:p w:rsidR="0065377A" w:rsidRPr="0065377A" w:rsidRDefault="0065377A" w:rsidP="0065377A">
            <w:pPr>
              <w:pStyle w:val="Sinespaciado"/>
              <w:rPr>
                <w:rFonts w:ascii="Times New Roman" w:hAnsi="Times New Roman" w:cs="Times New Roman"/>
                <w:sz w:val="20"/>
                <w:szCs w:val="20"/>
              </w:rPr>
            </w:pPr>
            <w:r w:rsidRPr="0065377A">
              <w:rPr>
                <w:rFonts w:ascii="Times New Roman" w:hAnsi="Times New Roman" w:cs="Times New Roman"/>
                <w:sz w:val="20"/>
                <w:szCs w:val="20"/>
              </w:rPr>
              <w:t>La apertura de las ofertas tendrá lugar en:</w:t>
            </w:r>
          </w:p>
          <w:p w:rsidR="0065377A" w:rsidRPr="0065377A" w:rsidRDefault="0065377A" w:rsidP="0065377A">
            <w:pPr>
              <w:pStyle w:val="Sinespaciado"/>
              <w:rPr>
                <w:rFonts w:ascii="Times New Roman" w:hAnsi="Times New Roman" w:cs="Times New Roman"/>
                <w:b/>
                <w:sz w:val="20"/>
                <w:szCs w:val="20"/>
              </w:rPr>
            </w:pPr>
            <w:r w:rsidRPr="0065377A">
              <w:rPr>
                <w:rFonts w:ascii="Times New Roman" w:hAnsi="Times New Roman" w:cs="Times New Roman"/>
                <w:b/>
                <w:sz w:val="20"/>
                <w:szCs w:val="20"/>
              </w:rPr>
              <w:t>Secretaría de Estado en el Despacho de Educación</w:t>
            </w:r>
          </w:p>
          <w:p w:rsidR="0065377A" w:rsidRPr="0065377A" w:rsidRDefault="0065377A" w:rsidP="0065377A">
            <w:pPr>
              <w:pStyle w:val="Sinespaciado"/>
              <w:rPr>
                <w:rFonts w:ascii="Times New Roman" w:hAnsi="Times New Roman" w:cs="Times New Roman"/>
                <w:b/>
                <w:sz w:val="20"/>
                <w:szCs w:val="20"/>
              </w:rPr>
            </w:pPr>
            <w:r w:rsidRPr="0065377A">
              <w:rPr>
                <w:rFonts w:ascii="Times New Roman" w:hAnsi="Times New Roman" w:cs="Times New Roman"/>
                <w:b/>
                <w:sz w:val="20"/>
                <w:szCs w:val="20"/>
              </w:rPr>
              <w:t xml:space="preserve">Programa Hondureño de Educación Comunitaria PROHECO </w:t>
            </w:r>
          </w:p>
          <w:p w:rsidR="0065377A" w:rsidRPr="0065377A" w:rsidRDefault="0065377A" w:rsidP="0065377A">
            <w:pPr>
              <w:pStyle w:val="Sinespaciado"/>
              <w:rPr>
                <w:rFonts w:ascii="Times New Roman" w:hAnsi="Times New Roman" w:cs="Times New Roman"/>
                <w:sz w:val="20"/>
                <w:szCs w:val="20"/>
              </w:rPr>
            </w:pPr>
            <w:r w:rsidRPr="0065377A">
              <w:rPr>
                <w:rFonts w:ascii="Times New Roman" w:hAnsi="Times New Roman" w:cs="Times New Roman"/>
                <w:sz w:val="20"/>
                <w:szCs w:val="20"/>
              </w:rPr>
              <w:t>Dirección: Salón de Juntas de la Unidad Administrativa, ubicado en el Quinto piso del Edificio El RAP. Colonia Vista Hermosa, contiguo a Oficinas de HONDUTEL, Ciudad: Tegucigalpa, M.D.C., País: Honduras, C.A.</w:t>
            </w:r>
          </w:p>
          <w:p w:rsidR="0065377A" w:rsidRPr="0065377A" w:rsidRDefault="0065377A" w:rsidP="0065377A">
            <w:pPr>
              <w:pStyle w:val="Sinespaciado"/>
              <w:rPr>
                <w:rFonts w:ascii="Times New Roman" w:hAnsi="Times New Roman" w:cs="Times New Roman"/>
                <w:sz w:val="20"/>
                <w:szCs w:val="20"/>
              </w:rPr>
            </w:pPr>
            <w:r w:rsidRPr="0065377A">
              <w:rPr>
                <w:rFonts w:ascii="Times New Roman" w:hAnsi="Times New Roman" w:cs="Times New Roman"/>
                <w:sz w:val="20"/>
                <w:szCs w:val="20"/>
              </w:rPr>
              <w:t>Ciudad: Tegucigalpa</w:t>
            </w:r>
          </w:p>
          <w:p w:rsidR="0065377A" w:rsidRPr="0065377A" w:rsidRDefault="0065377A" w:rsidP="0065377A">
            <w:pPr>
              <w:pStyle w:val="Sinespaciado"/>
              <w:rPr>
                <w:rFonts w:ascii="Times New Roman" w:hAnsi="Times New Roman" w:cs="Times New Roman"/>
                <w:sz w:val="20"/>
                <w:szCs w:val="20"/>
              </w:rPr>
            </w:pPr>
            <w:r w:rsidRPr="0065377A">
              <w:rPr>
                <w:rFonts w:ascii="Times New Roman" w:hAnsi="Times New Roman" w:cs="Times New Roman"/>
                <w:sz w:val="20"/>
                <w:szCs w:val="20"/>
              </w:rPr>
              <w:t>País: Honduras</w:t>
            </w:r>
          </w:p>
          <w:p w:rsidR="0065377A" w:rsidRPr="0065377A" w:rsidRDefault="0065377A" w:rsidP="0065377A">
            <w:pPr>
              <w:pStyle w:val="Sinespaciado"/>
              <w:rPr>
                <w:rFonts w:ascii="Times New Roman" w:hAnsi="Times New Roman" w:cs="Times New Roman"/>
                <w:sz w:val="20"/>
                <w:szCs w:val="20"/>
              </w:rPr>
            </w:pPr>
            <w:r w:rsidRPr="0065377A">
              <w:rPr>
                <w:rFonts w:ascii="Times New Roman" w:hAnsi="Times New Roman" w:cs="Times New Roman"/>
                <w:sz w:val="20"/>
                <w:szCs w:val="20"/>
              </w:rPr>
              <w:t>Fecha: 05 de Agosto de 2016.</w:t>
            </w:r>
          </w:p>
          <w:p w:rsidR="0065377A" w:rsidRPr="0065377A" w:rsidRDefault="0065377A" w:rsidP="0065377A">
            <w:pPr>
              <w:pStyle w:val="Sinespaciado"/>
              <w:rPr>
                <w:rFonts w:ascii="Times New Roman" w:hAnsi="Times New Roman" w:cs="Times New Roman"/>
                <w:sz w:val="20"/>
                <w:szCs w:val="20"/>
              </w:rPr>
            </w:pPr>
            <w:r w:rsidRPr="0065377A">
              <w:rPr>
                <w:rFonts w:ascii="Times New Roman" w:hAnsi="Times New Roman" w:cs="Times New Roman"/>
                <w:sz w:val="20"/>
                <w:szCs w:val="20"/>
              </w:rPr>
              <w:t xml:space="preserve">Hora: 10:10 a.m. </w:t>
            </w:r>
          </w:p>
          <w:p w:rsidR="0065377A" w:rsidRPr="00265944" w:rsidRDefault="0065377A" w:rsidP="0065377A">
            <w:pPr>
              <w:pStyle w:val="NormalWeb"/>
              <w:jc w:val="both"/>
              <w:rPr>
                <w:color w:val="000000"/>
                <w:sz w:val="20"/>
                <w:szCs w:val="20"/>
              </w:rPr>
            </w:pPr>
            <w:r w:rsidRPr="0065377A">
              <w:rPr>
                <w:color w:val="000000"/>
                <w:sz w:val="20"/>
                <w:szCs w:val="20"/>
              </w:rPr>
              <w:t>Después del acto de apertura, se permitirá a los Oferentes revisar las ofertas de los otros Oferentes conforme a la Ley de Contratación del Estado (Artículo 50) y su Reglamento (Artículo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tc>
      </w:tr>
    </w:tbl>
    <w:p w:rsidR="0065377A" w:rsidRDefault="00E873CA" w:rsidP="00C12536">
      <w:pPr>
        <w:pStyle w:val="NormalWeb"/>
        <w:jc w:val="both"/>
        <w:rPr>
          <w:color w:val="000000"/>
        </w:rPr>
      </w:pPr>
      <w:r w:rsidRPr="00C12536">
        <w:rPr>
          <w:color w:val="000000"/>
        </w:rPr>
        <w:t>Sección</w:t>
      </w:r>
      <w:r>
        <w:rPr>
          <w:color w:val="000000"/>
        </w:rPr>
        <w:t xml:space="preserve"> II</w:t>
      </w:r>
      <w:r w:rsidRPr="00C12536">
        <w:rPr>
          <w:color w:val="000000"/>
        </w:rPr>
        <w:t xml:space="preserve">. </w:t>
      </w:r>
      <w:r>
        <w:rPr>
          <w:color w:val="000000"/>
        </w:rPr>
        <w:t xml:space="preserve"> Datos de la Licitación (DDL), C. Preparación de la Oferta, Clausulas en las IAO</w:t>
      </w:r>
    </w:p>
    <w:p w:rsidR="0065377A" w:rsidRDefault="0065377A" w:rsidP="0065377A">
      <w:pPr>
        <w:pStyle w:val="NormalWeb"/>
        <w:jc w:val="both"/>
        <w:rPr>
          <w:color w:val="000000"/>
        </w:rPr>
      </w:pPr>
    </w:p>
    <w:tbl>
      <w:tblPr>
        <w:tblStyle w:val="Tablaconcuadrcula"/>
        <w:tblpPr w:leftFromText="141" w:rightFromText="141" w:vertAnchor="text" w:horzAnchor="margin" w:tblpY="363"/>
        <w:tblW w:w="0" w:type="auto"/>
        <w:tblLook w:val="04A0" w:firstRow="1" w:lastRow="0" w:firstColumn="1" w:lastColumn="0" w:noHBand="0" w:noVBand="1"/>
      </w:tblPr>
      <w:tblGrid>
        <w:gridCol w:w="8828"/>
      </w:tblGrid>
      <w:tr w:rsidR="0065377A" w:rsidTr="0065377A">
        <w:tc>
          <w:tcPr>
            <w:tcW w:w="8828" w:type="dxa"/>
          </w:tcPr>
          <w:p w:rsidR="0065377A" w:rsidRPr="00E873CA" w:rsidRDefault="0065377A" w:rsidP="0065377A">
            <w:pPr>
              <w:pStyle w:val="NormalWeb"/>
              <w:jc w:val="both"/>
              <w:rPr>
                <w:color w:val="000000"/>
                <w:sz w:val="20"/>
                <w:szCs w:val="20"/>
              </w:rPr>
            </w:pPr>
            <w:r w:rsidRPr="00E873CA">
              <w:rPr>
                <w:color w:val="000000"/>
                <w:sz w:val="20"/>
                <w:szCs w:val="20"/>
              </w:rPr>
              <w:t>Esta licitación se adjudicará a</w:t>
            </w:r>
            <w:r w:rsidR="00064F5E">
              <w:rPr>
                <w:color w:val="000000"/>
                <w:sz w:val="20"/>
                <w:szCs w:val="20"/>
              </w:rPr>
              <w:t>l</w:t>
            </w:r>
            <w:r w:rsidRPr="00E873CA">
              <w:rPr>
                <w:color w:val="000000"/>
                <w:sz w:val="20"/>
                <w:szCs w:val="20"/>
              </w:rPr>
              <w:t xml:space="preserve"> licitador que cumpla sustancialmente con los requisitos establecidos en el presente pliego de condiciones y presente la propuesta económica más baja.</w:t>
            </w:r>
          </w:p>
          <w:p w:rsidR="0065377A" w:rsidRPr="00E873CA" w:rsidRDefault="0065377A" w:rsidP="0065377A">
            <w:pPr>
              <w:pStyle w:val="NormalWeb"/>
              <w:jc w:val="both"/>
              <w:rPr>
                <w:color w:val="000000"/>
                <w:sz w:val="20"/>
                <w:szCs w:val="20"/>
              </w:rPr>
            </w:pPr>
            <w:r w:rsidRPr="00E873CA">
              <w:rPr>
                <w:color w:val="000000"/>
                <w:sz w:val="20"/>
                <w:szCs w:val="20"/>
              </w:rPr>
              <w:t>Los criterios a utilizar en la evaluación serán:</w:t>
            </w:r>
          </w:p>
          <w:p w:rsidR="0065377A" w:rsidRPr="00E873CA" w:rsidRDefault="0065377A" w:rsidP="0065377A">
            <w:pPr>
              <w:pStyle w:val="Sinespaciado"/>
              <w:rPr>
                <w:rFonts w:ascii="Times New Roman" w:hAnsi="Times New Roman" w:cs="Times New Roman"/>
                <w:b/>
                <w:sz w:val="20"/>
                <w:szCs w:val="20"/>
              </w:rPr>
            </w:pPr>
            <w:r w:rsidRPr="00E873CA">
              <w:rPr>
                <w:rFonts w:ascii="Times New Roman" w:hAnsi="Times New Roman" w:cs="Times New Roman"/>
                <w:b/>
                <w:sz w:val="20"/>
                <w:szCs w:val="20"/>
              </w:rPr>
              <w:t>CUMPLIMIENTO DE REQUISITOS LEGALES</w:t>
            </w:r>
          </w:p>
          <w:p w:rsidR="0065377A" w:rsidRPr="00E873CA" w:rsidRDefault="0065377A" w:rsidP="0065377A">
            <w:pPr>
              <w:pStyle w:val="Sinespaciado"/>
              <w:rPr>
                <w:rFonts w:ascii="Times New Roman" w:hAnsi="Times New Roman" w:cs="Times New Roman"/>
                <w:sz w:val="20"/>
                <w:szCs w:val="20"/>
              </w:rPr>
            </w:pPr>
            <w:r w:rsidRPr="00E873CA">
              <w:rPr>
                <w:rFonts w:ascii="Times New Roman" w:hAnsi="Times New Roman" w:cs="Times New Roman"/>
                <w:sz w:val="20"/>
                <w:szCs w:val="20"/>
              </w:rPr>
              <w:t>La Comisión Evaluadora verificará el cumplimiento de los requisitos legales solicitados en las IAO y en los DDL del Pliego de Condiciones (Sección I. y Sección II.)</w:t>
            </w:r>
          </w:p>
          <w:p w:rsidR="0065377A" w:rsidRDefault="0065377A" w:rsidP="0065377A">
            <w:pPr>
              <w:pStyle w:val="Sinespaciado"/>
              <w:rPr>
                <w:rFonts w:ascii="Times New Roman" w:hAnsi="Times New Roman" w:cs="Times New Roman"/>
                <w:b/>
                <w:sz w:val="20"/>
                <w:szCs w:val="20"/>
              </w:rPr>
            </w:pPr>
          </w:p>
          <w:p w:rsidR="0065377A" w:rsidRPr="00E873CA" w:rsidRDefault="0065377A" w:rsidP="0065377A">
            <w:pPr>
              <w:pStyle w:val="Sinespaciado"/>
              <w:rPr>
                <w:rFonts w:ascii="Times New Roman" w:hAnsi="Times New Roman" w:cs="Times New Roman"/>
                <w:b/>
                <w:sz w:val="20"/>
                <w:szCs w:val="20"/>
              </w:rPr>
            </w:pPr>
            <w:r w:rsidRPr="00E873CA">
              <w:rPr>
                <w:rFonts w:ascii="Times New Roman" w:hAnsi="Times New Roman" w:cs="Times New Roman"/>
                <w:b/>
                <w:sz w:val="20"/>
                <w:szCs w:val="20"/>
              </w:rPr>
              <w:t>CUMPLIMIENTO DE REQUISITOS TÉCNICOS</w:t>
            </w:r>
          </w:p>
          <w:p w:rsidR="0065377A" w:rsidRPr="00E873CA" w:rsidRDefault="0065377A" w:rsidP="0065377A">
            <w:pPr>
              <w:pStyle w:val="Sinespaciado"/>
              <w:rPr>
                <w:rFonts w:ascii="Times New Roman" w:hAnsi="Times New Roman" w:cs="Times New Roman"/>
                <w:sz w:val="20"/>
                <w:szCs w:val="20"/>
              </w:rPr>
            </w:pPr>
            <w:r>
              <w:rPr>
                <w:rFonts w:ascii="Times New Roman" w:hAnsi="Times New Roman" w:cs="Times New Roman"/>
                <w:sz w:val="20"/>
                <w:szCs w:val="20"/>
              </w:rPr>
              <w:t>•</w:t>
            </w:r>
            <w:r w:rsidRPr="00E873CA">
              <w:rPr>
                <w:rFonts w:ascii="Times New Roman" w:hAnsi="Times New Roman" w:cs="Times New Roman"/>
                <w:sz w:val="20"/>
                <w:szCs w:val="20"/>
              </w:rPr>
              <w:t>La Comisión Evaluadora verificará el cumplimiento de los requisitos técnicos solicitados en la Sección VI. Lista de Requisitos.</w:t>
            </w:r>
          </w:p>
          <w:p w:rsidR="0065377A" w:rsidRDefault="0065377A" w:rsidP="0065377A">
            <w:pPr>
              <w:pStyle w:val="Sinespaciado"/>
              <w:rPr>
                <w:rFonts w:ascii="Times New Roman" w:hAnsi="Times New Roman" w:cs="Times New Roman"/>
                <w:b/>
                <w:sz w:val="20"/>
                <w:szCs w:val="20"/>
              </w:rPr>
            </w:pPr>
          </w:p>
          <w:p w:rsidR="0065377A" w:rsidRPr="00E873CA" w:rsidRDefault="0065377A" w:rsidP="0065377A">
            <w:pPr>
              <w:pStyle w:val="Sinespaciado"/>
              <w:rPr>
                <w:rFonts w:ascii="Times New Roman" w:hAnsi="Times New Roman" w:cs="Times New Roman"/>
                <w:b/>
                <w:sz w:val="20"/>
                <w:szCs w:val="20"/>
              </w:rPr>
            </w:pPr>
            <w:r w:rsidRPr="00E873CA">
              <w:rPr>
                <w:rFonts w:ascii="Times New Roman" w:hAnsi="Times New Roman" w:cs="Times New Roman"/>
                <w:b/>
                <w:sz w:val="20"/>
                <w:szCs w:val="20"/>
              </w:rPr>
              <w:t>PRECIO</w:t>
            </w:r>
          </w:p>
          <w:p w:rsidR="0065377A" w:rsidRDefault="0065377A" w:rsidP="0065377A">
            <w:pPr>
              <w:pStyle w:val="Sinespaciado"/>
            </w:pPr>
            <w:r>
              <w:rPr>
                <w:rFonts w:ascii="Times New Roman" w:hAnsi="Times New Roman" w:cs="Times New Roman"/>
                <w:sz w:val="20"/>
                <w:szCs w:val="20"/>
              </w:rPr>
              <w:t>•</w:t>
            </w:r>
            <w:r w:rsidRPr="00E873CA">
              <w:rPr>
                <w:rFonts w:ascii="Times New Roman" w:hAnsi="Times New Roman" w:cs="Times New Roman"/>
                <w:sz w:val="20"/>
                <w:szCs w:val="20"/>
              </w:rPr>
              <w:t>La Comisión Evaluadora realizará el análisis económico, seleccionando la oferta que cumple con todos los requisitos y que presenta el precio más bajo</w:t>
            </w:r>
          </w:p>
        </w:tc>
      </w:tr>
    </w:tbl>
    <w:p w:rsidR="00E873CA" w:rsidRPr="0065377A" w:rsidRDefault="0065377A" w:rsidP="0065377A">
      <w:pPr>
        <w:pStyle w:val="NormalWeb"/>
        <w:jc w:val="both"/>
        <w:rPr>
          <w:color w:val="000000"/>
        </w:rPr>
      </w:pPr>
      <w:r w:rsidRPr="00C12536">
        <w:rPr>
          <w:color w:val="000000"/>
        </w:rPr>
        <w:t>Sección</w:t>
      </w:r>
      <w:r>
        <w:rPr>
          <w:color w:val="000000"/>
        </w:rPr>
        <w:t xml:space="preserve"> III Criterios de Evaluación y Calificación</w:t>
      </w:r>
    </w:p>
    <w:p w:rsidR="00E873CA" w:rsidRDefault="00E873CA" w:rsidP="00C12536">
      <w:pPr>
        <w:pStyle w:val="NormalWeb"/>
        <w:jc w:val="both"/>
        <w:rPr>
          <w:color w:val="000000"/>
        </w:rPr>
      </w:pPr>
    </w:p>
    <w:p w:rsidR="0065377A" w:rsidRDefault="0065377A" w:rsidP="00C12536">
      <w:pPr>
        <w:pStyle w:val="NormalWeb"/>
        <w:jc w:val="both"/>
        <w:rPr>
          <w:color w:val="000000"/>
        </w:rPr>
      </w:pPr>
    </w:p>
    <w:p w:rsidR="00966495" w:rsidRDefault="00CD0FA3" w:rsidP="00CD0FA3">
      <w:pPr>
        <w:pStyle w:val="NormalWeb"/>
        <w:jc w:val="center"/>
        <w:rPr>
          <w:color w:val="000000"/>
        </w:rPr>
      </w:pPr>
      <w:r w:rsidRPr="00CD0FA3">
        <w:rPr>
          <w:noProof/>
          <w:color w:val="000000"/>
        </w:rPr>
        <w:lastRenderedPageBreak/>
        <w:drawing>
          <wp:inline distT="0" distB="0" distL="0" distR="0" wp14:anchorId="7E98F309" wp14:editId="4CB0AA5D">
            <wp:extent cx="1133475" cy="729675"/>
            <wp:effectExtent l="0" t="0" r="0" b="0"/>
            <wp:docPr id="5" name="Imagen 5"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p w:rsidR="00E873CA" w:rsidRDefault="00C836FE" w:rsidP="00C12536">
      <w:pPr>
        <w:pStyle w:val="NormalWeb"/>
        <w:jc w:val="both"/>
        <w:rPr>
          <w:color w:val="000000"/>
        </w:rPr>
      </w:pPr>
      <w:r>
        <w:rPr>
          <w:color w:val="000000"/>
        </w:rPr>
        <w:t>Sección IV. Formulario de la Oferta; Formulario de Listas de Precios</w:t>
      </w:r>
    </w:p>
    <w:p w:rsidR="00E12AED" w:rsidRPr="00E12AED" w:rsidRDefault="00E12AED" w:rsidP="00E12AED">
      <w:pPr>
        <w:widowControl w:val="0"/>
        <w:spacing w:before="30" w:after="19" w:line="240" w:lineRule="auto"/>
        <w:ind w:right="3754"/>
        <w:jc w:val="center"/>
        <w:outlineLvl w:val="3"/>
        <w:rPr>
          <w:rFonts w:ascii="Calibri" w:eastAsia="Times New Roman" w:hAnsi="Times New Roman" w:cs="Times New Roman"/>
          <w:b/>
          <w:bCs/>
          <w:sz w:val="24"/>
          <w:szCs w:val="24"/>
          <w:lang w:val="en-US"/>
        </w:rPr>
      </w:pPr>
      <w:r w:rsidRPr="00064F5E">
        <w:rPr>
          <w:rFonts w:ascii="Calibri" w:eastAsia="Times New Roman" w:hAnsi="Times New Roman" w:cs="Times New Roman"/>
          <w:b/>
          <w:bCs/>
          <w:sz w:val="24"/>
          <w:szCs w:val="24"/>
        </w:rPr>
        <w:t xml:space="preserve">                                                                </w:t>
      </w:r>
      <w:r w:rsidRPr="00E12AED">
        <w:rPr>
          <w:rFonts w:ascii="Calibri" w:eastAsia="Times New Roman" w:hAnsi="Times New Roman" w:cs="Times New Roman"/>
          <w:b/>
          <w:bCs/>
          <w:sz w:val="24"/>
          <w:szCs w:val="24"/>
          <w:lang w:val="en-US"/>
        </w:rPr>
        <w:t>Lista de Precios</w:t>
      </w:r>
    </w:p>
    <w:tbl>
      <w:tblPr>
        <w:tblW w:w="0" w:type="auto"/>
        <w:tblInd w:w="12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94"/>
        <w:gridCol w:w="1986"/>
        <w:gridCol w:w="994"/>
        <w:gridCol w:w="1196"/>
        <w:gridCol w:w="804"/>
        <w:gridCol w:w="1198"/>
        <w:gridCol w:w="1438"/>
        <w:gridCol w:w="1126"/>
      </w:tblGrid>
      <w:tr w:rsidR="00E12AED" w:rsidRPr="00E12AED" w:rsidTr="0033392F">
        <w:trPr>
          <w:trHeight w:hRule="exact" w:val="513"/>
        </w:trPr>
        <w:tc>
          <w:tcPr>
            <w:tcW w:w="2780" w:type="dxa"/>
            <w:gridSpan w:val="2"/>
            <w:tcBorders>
              <w:bottom w:val="nil"/>
              <w:right w:val="nil"/>
            </w:tcBorders>
            <w:shd w:val="clear" w:color="auto" w:fill="auto"/>
          </w:tcPr>
          <w:p w:rsidR="00E12AED" w:rsidRPr="00E12AED" w:rsidRDefault="00E12AED" w:rsidP="00E12AED">
            <w:pPr>
              <w:widowControl w:val="0"/>
              <w:spacing w:before="133" w:after="0" w:line="240" w:lineRule="auto"/>
              <w:ind w:left="48"/>
              <w:rPr>
                <w:rFonts w:ascii="Calibri" w:eastAsia="Cambria" w:hAnsi="Calibri" w:cs="Cambria"/>
                <w:sz w:val="20"/>
                <w:lang w:val="en-US"/>
              </w:rPr>
            </w:pPr>
            <w:r w:rsidRPr="00E12AED">
              <w:rPr>
                <w:rFonts w:ascii="Calibri" w:eastAsia="Cambria" w:hAnsi="Calibri" w:cs="Cambria"/>
                <w:sz w:val="20"/>
                <w:lang w:val="en-US"/>
              </w:rPr>
              <w:t>País del Comprador: Honduras</w:t>
            </w:r>
          </w:p>
        </w:tc>
        <w:tc>
          <w:tcPr>
            <w:tcW w:w="994" w:type="dxa"/>
            <w:tcBorders>
              <w:left w:val="nil"/>
              <w:bottom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196" w:type="dxa"/>
            <w:tcBorders>
              <w:left w:val="nil"/>
              <w:bottom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804" w:type="dxa"/>
            <w:tcBorders>
              <w:left w:val="nil"/>
              <w:bottom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198" w:type="dxa"/>
            <w:tcBorders>
              <w:left w:val="nil"/>
              <w:bottom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2564" w:type="dxa"/>
            <w:gridSpan w:val="2"/>
            <w:tcBorders>
              <w:left w:val="nil"/>
              <w:bottom w:val="nil"/>
            </w:tcBorders>
            <w:shd w:val="clear" w:color="auto" w:fill="auto"/>
          </w:tcPr>
          <w:p w:rsidR="00E12AED" w:rsidRPr="00E12AED" w:rsidRDefault="00E12AED" w:rsidP="00E12AED">
            <w:pPr>
              <w:widowControl w:val="0"/>
              <w:tabs>
                <w:tab w:val="left" w:pos="2530"/>
              </w:tabs>
              <w:spacing w:before="133" w:after="0" w:line="240" w:lineRule="auto"/>
              <w:ind w:left="69"/>
              <w:rPr>
                <w:rFonts w:ascii="Calibri" w:eastAsia="Cambria" w:hAnsi="Cambria" w:cs="Cambria"/>
                <w:sz w:val="20"/>
                <w:lang w:val="en-US"/>
              </w:rPr>
            </w:pPr>
            <w:r w:rsidRPr="00E12AED">
              <w:rPr>
                <w:rFonts w:ascii="Calibri" w:eastAsia="Cambria" w:hAnsi="Cambria" w:cs="Cambria"/>
                <w:sz w:val="20"/>
                <w:lang w:val="en-US"/>
              </w:rPr>
              <w:t>Fecha:</w:t>
            </w:r>
            <w:r w:rsidRPr="00E12AED">
              <w:rPr>
                <w:rFonts w:ascii="Calibri" w:eastAsia="Cambria" w:hAnsi="Cambria" w:cs="Cambria"/>
                <w:sz w:val="20"/>
                <w:u w:val="single"/>
                <w:lang w:val="en-US"/>
              </w:rPr>
              <w:t xml:space="preserve"> </w:t>
            </w:r>
            <w:r w:rsidRPr="00E12AED">
              <w:rPr>
                <w:rFonts w:ascii="Calibri" w:eastAsia="Cambria" w:hAnsi="Cambria" w:cs="Cambria"/>
                <w:sz w:val="20"/>
                <w:u w:val="single"/>
                <w:lang w:val="en-US"/>
              </w:rPr>
              <w:tab/>
            </w:r>
          </w:p>
        </w:tc>
      </w:tr>
      <w:tr w:rsidR="00E12AED" w:rsidRPr="00E12AED" w:rsidTr="0033392F">
        <w:trPr>
          <w:trHeight w:hRule="exact" w:val="562"/>
        </w:trPr>
        <w:tc>
          <w:tcPr>
            <w:tcW w:w="4970" w:type="dxa"/>
            <w:gridSpan w:val="4"/>
            <w:tcBorders>
              <w:top w:val="nil"/>
              <w:bottom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2002" w:type="dxa"/>
            <w:gridSpan w:val="2"/>
            <w:vMerge w:val="restart"/>
            <w:tcBorders>
              <w:top w:val="nil"/>
              <w:left w:val="nil"/>
              <w:right w:val="nil"/>
            </w:tcBorders>
            <w:shd w:val="clear" w:color="auto" w:fill="auto"/>
          </w:tcPr>
          <w:p w:rsidR="00E12AED" w:rsidRPr="00E12AED" w:rsidRDefault="00E12AED" w:rsidP="00E12AED">
            <w:pPr>
              <w:widowControl w:val="0"/>
              <w:spacing w:before="192" w:after="0" w:line="240" w:lineRule="auto"/>
              <w:ind w:left="134" w:right="120" w:firstLine="307"/>
              <w:rPr>
                <w:rFonts w:ascii="Calibri" w:eastAsia="Cambria" w:hAnsi="Calibri" w:cs="Cambria"/>
              </w:rPr>
            </w:pPr>
            <w:r w:rsidRPr="00E12AED">
              <w:rPr>
                <w:rFonts w:ascii="Calibri" w:eastAsia="Cambria" w:hAnsi="Calibri" w:cs="Cambria"/>
              </w:rPr>
              <w:t>Monedas de conformidad con la Subcláusula IAO 15</w:t>
            </w:r>
          </w:p>
        </w:tc>
        <w:tc>
          <w:tcPr>
            <w:tcW w:w="2564" w:type="dxa"/>
            <w:gridSpan w:val="2"/>
            <w:tcBorders>
              <w:top w:val="nil"/>
              <w:left w:val="nil"/>
              <w:bottom w:val="nil"/>
            </w:tcBorders>
            <w:shd w:val="clear" w:color="auto" w:fill="auto"/>
          </w:tcPr>
          <w:p w:rsidR="00E12AED" w:rsidRPr="00E12AED" w:rsidRDefault="00E12AED" w:rsidP="00E12AED">
            <w:pPr>
              <w:widowControl w:val="0"/>
              <w:spacing w:before="76" w:after="0" w:line="240" w:lineRule="auto"/>
              <w:ind w:left="69"/>
              <w:rPr>
                <w:rFonts w:ascii="Calibri" w:eastAsia="Cambria" w:hAnsi="Cambria" w:cs="Cambria"/>
                <w:sz w:val="20"/>
                <w:lang w:val="en-US"/>
              </w:rPr>
            </w:pPr>
            <w:r w:rsidRPr="00E12AED">
              <w:rPr>
                <w:rFonts w:ascii="Calibri" w:eastAsia="Cambria" w:hAnsi="Cambria" w:cs="Cambria"/>
                <w:sz w:val="20"/>
                <w:lang w:val="en-US"/>
              </w:rPr>
              <w:t>LPN No:</w:t>
            </w:r>
          </w:p>
        </w:tc>
      </w:tr>
      <w:tr w:rsidR="00E12AED" w:rsidRPr="00E12AED" w:rsidTr="0033392F">
        <w:trPr>
          <w:trHeight w:hRule="exact" w:val="671"/>
        </w:trPr>
        <w:tc>
          <w:tcPr>
            <w:tcW w:w="4970" w:type="dxa"/>
            <w:gridSpan w:val="4"/>
            <w:tcBorders>
              <w:top w:val="nil"/>
              <w:bottom w:val="nil"/>
              <w:right w:val="nil"/>
            </w:tcBorders>
            <w:shd w:val="clear" w:color="auto" w:fill="auto"/>
          </w:tcPr>
          <w:p w:rsidR="00E12AED" w:rsidRPr="00E12AED" w:rsidRDefault="00E12AED" w:rsidP="00E12AED">
            <w:pPr>
              <w:widowControl w:val="0"/>
              <w:spacing w:before="70" w:after="0" w:line="240" w:lineRule="auto"/>
              <w:ind w:left="48" w:right="5"/>
              <w:rPr>
                <w:rFonts w:ascii="Calibri" w:eastAsia="Cambria" w:hAnsi="Calibri" w:cs="Cambria"/>
                <w:sz w:val="20"/>
              </w:rPr>
            </w:pPr>
            <w:r w:rsidRPr="00E12AED">
              <w:rPr>
                <w:rFonts w:ascii="Calibri" w:eastAsia="Cambria" w:hAnsi="Calibri" w:cs="Cambria"/>
                <w:sz w:val="20"/>
              </w:rPr>
              <w:t>Comprador: Secretaría de Est</w:t>
            </w:r>
            <w:r w:rsidR="00064F5E">
              <w:rPr>
                <w:rFonts w:ascii="Calibri" w:eastAsia="Cambria" w:hAnsi="Calibri" w:cs="Cambria"/>
                <w:sz w:val="20"/>
              </w:rPr>
              <w:t>ado en el Despacho de Educación/PROHECO</w:t>
            </w:r>
          </w:p>
        </w:tc>
        <w:tc>
          <w:tcPr>
            <w:tcW w:w="2002" w:type="dxa"/>
            <w:gridSpan w:val="2"/>
            <w:vMerge/>
            <w:tcBorders>
              <w:left w:val="nil"/>
              <w:bottom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rPr>
            </w:pPr>
          </w:p>
        </w:tc>
        <w:tc>
          <w:tcPr>
            <w:tcW w:w="2564" w:type="dxa"/>
            <w:gridSpan w:val="2"/>
            <w:tcBorders>
              <w:top w:val="nil"/>
              <w:left w:val="nil"/>
              <w:bottom w:val="nil"/>
            </w:tcBorders>
            <w:shd w:val="clear" w:color="auto" w:fill="auto"/>
          </w:tcPr>
          <w:p w:rsidR="00E12AED" w:rsidRPr="00E12AED" w:rsidRDefault="00E12AED" w:rsidP="00E12AED">
            <w:pPr>
              <w:widowControl w:val="0"/>
              <w:spacing w:after="0" w:line="240" w:lineRule="auto"/>
              <w:rPr>
                <w:rFonts w:ascii="Cambria" w:eastAsia="Cambria" w:hAnsi="Cambria" w:cs="Cambria"/>
              </w:rPr>
            </w:pPr>
          </w:p>
        </w:tc>
      </w:tr>
      <w:tr w:rsidR="00E12AED" w:rsidRPr="00E12AED" w:rsidTr="0033392F">
        <w:trPr>
          <w:trHeight w:hRule="exact" w:val="460"/>
        </w:trPr>
        <w:tc>
          <w:tcPr>
            <w:tcW w:w="4970" w:type="dxa"/>
            <w:gridSpan w:val="4"/>
            <w:tcBorders>
              <w:top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rPr>
            </w:pPr>
          </w:p>
        </w:tc>
        <w:tc>
          <w:tcPr>
            <w:tcW w:w="2002" w:type="dxa"/>
            <w:gridSpan w:val="2"/>
            <w:tcBorders>
              <w:top w:val="nil"/>
              <w:left w:val="nil"/>
              <w:right w:val="nil"/>
            </w:tcBorders>
            <w:shd w:val="clear" w:color="auto" w:fill="auto"/>
          </w:tcPr>
          <w:p w:rsidR="00E12AED" w:rsidRPr="00E12AED" w:rsidRDefault="00E12AED" w:rsidP="00E12AED">
            <w:pPr>
              <w:widowControl w:val="0"/>
              <w:spacing w:after="0" w:line="240" w:lineRule="auto"/>
              <w:rPr>
                <w:rFonts w:ascii="Cambria" w:eastAsia="Cambria" w:hAnsi="Cambria" w:cs="Cambria"/>
              </w:rPr>
            </w:pPr>
          </w:p>
        </w:tc>
        <w:tc>
          <w:tcPr>
            <w:tcW w:w="2564" w:type="dxa"/>
            <w:gridSpan w:val="2"/>
            <w:tcBorders>
              <w:top w:val="nil"/>
              <w:left w:val="nil"/>
            </w:tcBorders>
            <w:shd w:val="clear" w:color="auto" w:fill="auto"/>
          </w:tcPr>
          <w:p w:rsidR="00E12AED" w:rsidRPr="00E12AED" w:rsidRDefault="00E12AED" w:rsidP="00E12AED">
            <w:pPr>
              <w:widowControl w:val="0"/>
              <w:tabs>
                <w:tab w:val="left" w:pos="1533"/>
                <w:tab w:val="left" w:pos="2425"/>
              </w:tabs>
              <w:spacing w:before="75" w:after="0" w:line="240" w:lineRule="auto"/>
              <w:ind w:left="69"/>
              <w:rPr>
                <w:rFonts w:ascii="Calibri" w:eastAsia="Cambria" w:hAnsi="Calibri" w:cs="Cambria"/>
                <w:sz w:val="20"/>
                <w:lang w:val="en-US"/>
              </w:rPr>
            </w:pPr>
            <w:r w:rsidRPr="00E12AED">
              <w:rPr>
                <w:rFonts w:ascii="Calibri" w:eastAsia="Cambria" w:hAnsi="Calibri" w:cs="Cambria"/>
                <w:sz w:val="20"/>
                <w:lang w:val="en-US"/>
              </w:rPr>
              <w:t>Página</w:t>
            </w:r>
            <w:r w:rsidRPr="00E12AED">
              <w:rPr>
                <w:rFonts w:ascii="Calibri" w:eastAsia="Cambria" w:hAnsi="Calibri" w:cs="Cambria"/>
                <w:spacing w:val="-1"/>
                <w:sz w:val="20"/>
                <w:lang w:val="en-US"/>
              </w:rPr>
              <w:t xml:space="preserve"> </w:t>
            </w:r>
            <w:r w:rsidRPr="00E12AED">
              <w:rPr>
                <w:rFonts w:ascii="Calibri" w:eastAsia="Cambria" w:hAnsi="Calibri" w:cs="Cambria"/>
                <w:sz w:val="20"/>
                <w:lang w:val="en-US"/>
              </w:rPr>
              <w:t>N°</w:t>
            </w:r>
            <w:r w:rsidRPr="00E12AED">
              <w:rPr>
                <w:rFonts w:ascii="Calibri" w:eastAsia="Cambria" w:hAnsi="Calibri" w:cs="Cambria"/>
                <w:sz w:val="20"/>
                <w:u w:val="single"/>
                <w:lang w:val="en-US"/>
              </w:rPr>
              <w:t xml:space="preserve"> </w:t>
            </w:r>
            <w:r w:rsidRPr="00E12AED">
              <w:rPr>
                <w:rFonts w:ascii="Calibri" w:eastAsia="Cambria" w:hAnsi="Calibri" w:cs="Cambria"/>
                <w:sz w:val="20"/>
                <w:u w:val="single"/>
                <w:lang w:val="en-US"/>
              </w:rPr>
              <w:tab/>
            </w:r>
            <w:r w:rsidRPr="00E12AED">
              <w:rPr>
                <w:rFonts w:ascii="Calibri" w:eastAsia="Cambria" w:hAnsi="Calibri" w:cs="Cambria"/>
                <w:sz w:val="20"/>
                <w:lang w:val="en-US"/>
              </w:rPr>
              <w:t>de</w:t>
            </w:r>
            <w:r w:rsidRPr="00E12AED">
              <w:rPr>
                <w:rFonts w:ascii="Calibri" w:eastAsia="Cambria" w:hAnsi="Calibri" w:cs="Cambria"/>
                <w:spacing w:val="-1"/>
                <w:sz w:val="20"/>
                <w:lang w:val="en-US"/>
              </w:rPr>
              <w:t xml:space="preserve"> </w:t>
            </w:r>
            <w:r w:rsidRPr="00E12AED">
              <w:rPr>
                <w:rFonts w:ascii="Calibri" w:eastAsia="Cambria" w:hAnsi="Calibri" w:cs="Cambria"/>
                <w:w w:val="99"/>
                <w:sz w:val="20"/>
                <w:u w:val="single"/>
                <w:lang w:val="en-US"/>
              </w:rPr>
              <w:t xml:space="preserve"> </w:t>
            </w:r>
            <w:r w:rsidRPr="00E12AED">
              <w:rPr>
                <w:rFonts w:ascii="Calibri" w:eastAsia="Cambria" w:hAnsi="Calibri" w:cs="Cambria"/>
                <w:sz w:val="20"/>
                <w:u w:val="single"/>
                <w:lang w:val="en-US"/>
              </w:rPr>
              <w:tab/>
            </w:r>
          </w:p>
        </w:tc>
      </w:tr>
      <w:tr w:rsidR="00E12AED" w:rsidRPr="00E12AED" w:rsidTr="0033392F">
        <w:trPr>
          <w:trHeight w:hRule="exact" w:val="391"/>
        </w:trPr>
        <w:tc>
          <w:tcPr>
            <w:tcW w:w="794" w:type="dxa"/>
            <w:tcBorders>
              <w:right w:val="single" w:sz="8" w:space="0" w:color="000000"/>
            </w:tcBorders>
            <w:shd w:val="clear" w:color="auto" w:fill="auto"/>
          </w:tcPr>
          <w:p w:rsidR="00E12AED" w:rsidRPr="00E12AED" w:rsidRDefault="00E12AED" w:rsidP="00E12AED">
            <w:pPr>
              <w:widowControl w:val="0"/>
              <w:spacing w:before="59" w:after="0" w:line="240" w:lineRule="auto"/>
              <w:ind w:left="48"/>
              <w:rPr>
                <w:rFonts w:ascii="Calibri" w:eastAsia="Cambria" w:hAnsi="Cambria" w:cs="Cambria"/>
                <w:sz w:val="20"/>
                <w:lang w:val="en-US"/>
              </w:rPr>
            </w:pPr>
            <w:r w:rsidRPr="00E12AED">
              <w:rPr>
                <w:rFonts w:ascii="Calibri" w:eastAsia="Cambria" w:hAnsi="Cambria" w:cs="Cambria"/>
                <w:w w:val="99"/>
                <w:sz w:val="20"/>
                <w:lang w:val="en-US"/>
              </w:rPr>
              <w:t>1</w:t>
            </w:r>
          </w:p>
        </w:tc>
        <w:tc>
          <w:tcPr>
            <w:tcW w:w="1986" w:type="dxa"/>
            <w:tcBorders>
              <w:left w:val="single" w:sz="8" w:space="0" w:color="000000"/>
              <w:right w:val="single" w:sz="8" w:space="0" w:color="000000"/>
            </w:tcBorders>
            <w:shd w:val="clear" w:color="auto" w:fill="auto"/>
          </w:tcPr>
          <w:p w:rsidR="00E12AED" w:rsidRPr="00E12AED" w:rsidRDefault="00E12AED" w:rsidP="00E12AED">
            <w:pPr>
              <w:widowControl w:val="0"/>
              <w:spacing w:before="59" w:after="0" w:line="240" w:lineRule="auto"/>
              <w:ind w:left="60"/>
              <w:rPr>
                <w:rFonts w:ascii="Calibri" w:eastAsia="Cambria" w:hAnsi="Cambria" w:cs="Cambria"/>
                <w:sz w:val="20"/>
                <w:lang w:val="en-US"/>
              </w:rPr>
            </w:pPr>
            <w:r w:rsidRPr="00E12AED">
              <w:rPr>
                <w:rFonts w:ascii="Calibri" w:eastAsia="Cambria" w:hAnsi="Cambria" w:cs="Cambria"/>
                <w:w w:val="99"/>
                <w:sz w:val="20"/>
                <w:lang w:val="en-US"/>
              </w:rPr>
              <w:t>2</w:t>
            </w:r>
          </w:p>
        </w:tc>
        <w:tc>
          <w:tcPr>
            <w:tcW w:w="994" w:type="dxa"/>
            <w:tcBorders>
              <w:left w:val="single" w:sz="8" w:space="0" w:color="000000"/>
              <w:right w:val="single" w:sz="8" w:space="0" w:color="000000"/>
            </w:tcBorders>
            <w:shd w:val="clear" w:color="auto" w:fill="auto"/>
          </w:tcPr>
          <w:p w:rsidR="00E12AED" w:rsidRPr="00E12AED" w:rsidRDefault="00E12AED" w:rsidP="00E12AED">
            <w:pPr>
              <w:widowControl w:val="0"/>
              <w:spacing w:before="59" w:after="0" w:line="240" w:lineRule="auto"/>
              <w:ind w:left="59"/>
              <w:rPr>
                <w:rFonts w:ascii="Calibri" w:eastAsia="Cambria" w:hAnsi="Cambria" w:cs="Cambria"/>
                <w:sz w:val="20"/>
                <w:lang w:val="en-US"/>
              </w:rPr>
            </w:pPr>
            <w:r w:rsidRPr="00E12AED">
              <w:rPr>
                <w:rFonts w:ascii="Calibri" w:eastAsia="Cambria" w:hAnsi="Cambria" w:cs="Cambria"/>
                <w:w w:val="99"/>
                <w:sz w:val="20"/>
                <w:lang w:val="en-US"/>
              </w:rPr>
              <w:t>3</w:t>
            </w:r>
          </w:p>
        </w:tc>
        <w:tc>
          <w:tcPr>
            <w:tcW w:w="1196" w:type="dxa"/>
            <w:tcBorders>
              <w:left w:val="single" w:sz="8" w:space="0" w:color="000000"/>
              <w:right w:val="single" w:sz="8" w:space="0" w:color="000000"/>
            </w:tcBorders>
            <w:shd w:val="clear" w:color="auto" w:fill="auto"/>
          </w:tcPr>
          <w:p w:rsidR="00E12AED" w:rsidRPr="00E12AED" w:rsidRDefault="00E12AED" w:rsidP="00E12AED">
            <w:pPr>
              <w:widowControl w:val="0"/>
              <w:spacing w:before="59" w:after="0" w:line="240" w:lineRule="auto"/>
              <w:ind w:left="59"/>
              <w:rPr>
                <w:rFonts w:ascii="Calibri" w:eastAsia="Cambria" w:hAnsi="Cambria" w:cs="Cambria"/>
                <w:sz w:val="20"/>
                <w:lang w:val="en-US"/>
              </w:rPr>
            </w:pPr>
            <w:r w:rsidRPr="00E12AED">
              <w:rPr>
                <w:rFonts w:ascii="Calibri" w:eastAsia="Cambria" w:hAnsi="Cambria" w:cs="Cambria"/>
                <w:w w:val="99"/>
                <w:sz w:val="20"/>
                <w:lang w:val="en-US"/>
              </w:rPr>
              <w:t>4</w:t>
            </w:r>
          </w:p>
        </w:tc>
        <w:tc>
          <w:tcPr>
            <w:tcW w:w="804" w:type="dxa"/>
            <w:tcBorders>
              <w:left w:val="single" w:sz="8" w:space="0" w:color="000000"/>
              <w:right w:val="single" w:sz="8" w:space="0" w:color="000000"/>
            </w:tcBorders>
            <w:shd w:val="clear" w:color="auto" w:fill="auto"/>
          </w:tcPr>
          <w:p w:rsidR="00E12AED" w:rsidRPr="00E12AED" w:rsidRDefault="00E12AED" w:rsidP="00E12AED">
            <w:pPr>
              <w:widowControl w:val="0"/>
              <w:spacing w:before="59" w:after="0" w:line="240" w:lineRule="auto"/>
              <w:ind w:left="59"/>
              <w:rPr>
                <w:rFonts w:ascii="Calibri" w:eastAsia="Cambria" w:hAnsi="Cambria" w:cs="Cambria"/>
                <w:sz w:val="20"/>
                <w:lang w:val="en-US"/>
              </w:rPr>
            </w:pPr>
            <w:r w:rsidRPr="00E12AED">
              <w:rPr>
                <w:rFonts w:ascii="Calibri" w:eastAsia="Cambria" w:hAnsi="Cambria" w:cs="Cambria"/>
                <w:w w:val="99"/>
                <w:sz w:val="20"/>
                <w:lang w:val="en-US"/>
              </w:rPr>
              <w:t>5</w:t>
            </w:r>
          </w:p>
        </w:tc>
        <w:tc>
          <w:tcPr>
            <w:tcW w:w="1198" w:type="dxa"/>
            <w:tcBorders>
              <w:left w:val="single" w:sz="8" w:space="0" w:color="000000"/>
              <w:right w:val="single" w:sz="8" w:space="0" w:color="000000"/>
            </w:tcBorders>
            <w:shd w:val="clear" w:color="auto" w:fill="auto"/>
          </w:tcPr>
          <w:p w:rsidR="00E12AED" w:rsidRPr="00E12AED" w:rsidRDefault="00E12AED" w:rsidP="00E12AED">
            <w:pPr>
              <w:widowControl w:val="0"/>
              <w:spacing w:before="59" w:after="0" w:line="240" w:lineRule="auto"/>
              <w:ind w:left="60"/>
              <w:rPr>
                <w:rFonts w:ascii="Calibri" w:eastAsia="Cambria" w:hAnsi="Cambria" w:cs="Cambria"/>
                <w:sz w:val="20"/>
                <w:lang w:val="en-US"/>
              </w:rPr>
            </w:pPr>
            <w:r w:rsidRPr="00E12AED">
              <w:rPr>
                <w:rFonts w:ascii="Calibri" w:eastAsia="Cambria" w:hAnsi="Cambria" w:cs="Cambria"/>
                <w:w w:val="99"/>
                <w:sz w:val="20"/>
                <w:lang w:val="en-US"/>
              </w:rPr>
              <w:t>6</w:t>
            </w:r>
          </w:p>
        </w:tc>
        <w:tc>
          <w:tcPr>
            <w:tcW w:w="1438" w:type="dxa"/>
            <w:tcBorders>
              <w:left w:val="single" w:sz="8" w:space="0" w:color="000000"/>
              <w:right w:val="single" w:sz="8" w:space="0" w:color="000000"/>
            </w:tcBorders>
            <w:shd w:val="clear" w:color="auto" w:fill="auto"/>
          </w:tcPr>
          <w:p w:rsidR="00E12AED" w:rsidRPr="00E12AED" w:rsidRDefault="00E12AED" w:rsidP="00E12AED">
            <w:pPr>
              <w:widowControl w:val="0"/>
              <w:spacing w:before="59" w:after="0" w:line="240" w:lineRule="auto"/>
              <w:ind w:left="60"/>
              <w:rPr>
                <w:rFonts w:ascii="Calibri" w:eastAsia="Cambria" w:hAnsi="Cambria" w:cs="Cambria"/>
                <w:sz w:val="20"/>
                <w:lang w:val="en-US"/>
              </w:rPr>
            </w:pPr>
            <w:r w:rsidRPr="00E12AED">
              <w:rPr>
                <w:rFonts w:ascii="Calibri" w:eastAsia="Cambria" w:hAnsi="Cambria" w:cs="Cambria"/>
                <w:w w:val="99"/>
                <w:sz w:val="20"/>
                <w:lang w:val="en-US"/>
              </w:rPr>
              <w:t>7</w:t>
            </w:r>
          </w:p>
        </w:tc>
        <w:tc>
          <w:tcPr>
            <w:tcW w:w="1126" w:type="dxa"/>
            <w:tcBorders>
              <w:left w:val="single" w:sz="8" w:space="0" w:color="000000"/>
            </w:tcBorders>
            <w:shd w:val="clear" w:color="auto" w:fill="auto"/>
          </w:tcPr>
          <w:p w:rsidR="00E12AED" w:rsidRPr="00E12AED" w:rsidRDefault="00E12AED" w:rsidP="00E12AED">
            <w:pPr>
              <w:widowControl w:val="0"/>
              <w:spacing w:before="59" w:after="0" w:line="240" w:lineRule="auto"/>
              <w:ind w:left="60"/>
              <w:rPr>
                <w:rFonts w:ascii="Calibri" w:eastAsia="Cambria" w:hAnsi="Cambria" w:cs="Cambria"/>
                <w:sz w:val="20"/>
                <w:lang w:val="en-US"/>
              </w:rPr>
            </w:pPr>
            <w:r w:rsidRPr="00E12AED">
              <w:rPr>
                <w:rFonts w:ascii="Calibri" w:eastAsia="Cambria" w:hAnsi="Cambria" w:cs="Cambria"/>
                <w:w w:val="99"/>
                <w:sz w:val="20"/>
                <w:lang w:val="en-US"/>
              </w:rPr>
              <w:t>8</w:t>
            </w:r>
          </w:p>
        </w:tc>
      </w:tr>
      <w:tr w:rsidR="00E12AED" w:rsidRPr="00E12AED" w:rsidTr="0033392F">
        <w:trPr>
          <w:trHeight w:hRule="exact" w:val="1238"/>
        </w:trPr>
        <w:tc>
          <w:tcPr>
            <w:tcW w:w="794" w:type="dxa"/>
            <w:vMerge w:val="restart"/>
            <w:tcBorders>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6" w:after="0" w:line="240" w:lineRule="auto"/>
              <w:rPr>
                <w:rFonts w:ascii="Calibri" w:eastAsia="Cambria" w:hAnsi="Cambria" w:cs="Cambria"/>
                <w:b/>
                <w:sz w:val="18"/>
                <w:lang w:val="en-US"/>
              </w:rPr>
            </w:pPr>
          </w:p>
          <w:p w:rsidR="00E12AED" w:rsidRPr="00E12AED" w:rsidRDefault="00E12AED" w:rsidP="00E12AED">
            <w:pPr>
              <w:widowControl w:val="0"/>
              <w:spacing w:after="0" w:line="240" w:lineRule="auto"/>
              <w:ind w:left="177" w:right="187"/>
              <w:jc w:val="center"/>
              <w:rPr>
                <w:rFonts w:ascii="Calibri" w:eastAsia="Cambria" w:hAnsi="Cambria" w:cs="Cambria"/>
                <w:sz w:val="16"/>
                <w:lang w:val="en-US"/>
              </w:rPr>
            </w:pPr>
            <w:r w:rsidRPr="00E12AED">
              <w:rPr>
                <w:rFonts w:ascii="Calibri" w:eastAsia="Cambria" w:hAnsi="Cambria" w:cs="Cambria"/>
                <w:sz w:val="16"/>
                <w:lang w:val="en-US"/>
              </w:rPr>
              <w:t>No.</w:t>
            </w:r>
          </w:p>
        </w:tc>
        <w:tc>
          <w:tcPr>
            <w:tcW w:w="1986" w:type="dxa"/>
            <w:vMerge w:val="restart"/>
            <w:tcBorders>
              <w:left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6" w:after="0" w:line="240" w:lineRule="auto"/>
              <w:rPr>
                <w:rFonts w:ascii="Calibri" w:eastAsia="Cambria" w:hAnsi="Cambria" w:cs="Cambria"/>
                <w:b/>
                <w:sz w:val="18"/>
                <w:lang w:val="en-US"/>
              </w:rPr>
            </w:pPr>
          </w:p>
          <w:p w:rsidR="00E12AED" w:rsidRPr="00E12AED" w:rsidRDefault="00E12AED" w:rsidP="00E12AED">
            <w:pPr>
              <w:widowControl w:val="0"/>
              <w:spacing w:after="0" w:line="240" w:lineRule="auto"/>
              <w:ind w:left="213" w:right="82"/>
              <w:rPr>
                <w:rFonts w:ascii="Calibri" w:eastAsia="Cambria" w:hAnsi="Calibri" w:cs="Cambria"/>
                <w:sz w:val="16"/>
                <w:lang w:val="en-US"/>
              </w:rPr>
            </w:pPr>
            <w:r w:rsidRPr="00E12AED">
              <w:rPr>
                <w:rFonts w:ascii="Calibri" w:eastAsia="Cambria" w:hAnsi="Calibri" w:cs="Cambria"/>
                <w:sz w:val="16"/>
                <w:lang w:val="en-US"/>
              </w:rPr>
              <w:t>Descripción del Servicio</w:t>
            </w:r>
          </w:p>
        </w:tc>
        <w:tc>
          <w:tcPr>
            <w:tcW w:w="994" w:type="dxa"/>
            <w:vMerge w:val="restart"/>
            <w:tcBorders>
              <w:left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128" w:after="0" w:line="240" w:lineRule="auto"/>
              <w:ind w:left="76" w:right="63" w:firstLine="64"/>
              <w:rPr>
                <w:rFonts w:ascii="Calibri" w:eastAsia="Cambria" w:hAnsi="Calibri" w:cs="Cambria"/>
                <w:sz w:val="16"/>
                <w:lang w:val="en-US"/>
              </w:rPr>
            </w:pPr>
            <w:r w:rsidRPr="00E12AED">
              <w:rPr>
                <w:rFonts w:ascii="Calibri" w:eastAsia="Cambria" w:hAnsi="Calibri" w:cs="Cambria"/>
                <w:sz w:val="16"/>
                <w:lang w:val="en-US"/>
              </w:rPr>
              <w:t>Cantidad y unidad física</w:t>
            </w:r>
          </w:p>
        </w:tc>
        <w:tc>
          <w:tcPr>
            <w:tcW w:w="1196" w:type="dxa"/>
            <w:vMerge w:val="restart"/>
            <w:tcBorders>
              <w:left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5" w:after="0" w:line="240" w:lineRule="auto"/>
              <w:rPr>
                <w:rFonts w:ascii="Calibri" w:eastAsia="Cambria" w:hAnsi="Cambria" w:cs="Cambria"/>
                <w:b/>
                <w:sz w:val="18"/>
              </w:rPr>
            </w:pPr>
          </w:p>
          <w:p w:rsidR="00E12AED" w:rsidRPr="00E12AED" w:rsidRDefault="00E12AED" w:rsidP="00E12AED">
            <w:pPr>
              <w:widowControl w:val="0"/>
              <w:spacing w:after="0" w:line="240" w:lineRule="auto"/>
              <w:ind w:left="93" w:right="91"/>
              <w:jc w:val="center"/>
              <w:rPr>
                <w:rFonts w:ascii="Calibri" w:eastAsia="Cambria" w:hAnsi="Calibri" w:cs="Cambria"/>
                <w:sz w:val="16"/>
              </w:rPr>
            </w:pPr>
            <w:r w:rsidRPr="00E12AED">
              <w:rPr>
                <w:rFonts w:ascii="Calibri" w:eastAsia="Cambria" w:hAnsi="Calibri" w:cs="Cambria"/>
                <w:sz w:val="16"/>
              </w:rPr>
              <w:t>Período en que entregará el bien o servicio</w:t>
            </w:r>
          </w:p>
        </w:tc>
        <w:tc>
          <w:tcPr>
            <w:tcW w:w="804" w:type="dxa"/>
            <w:vMerge w:val="restart"/>
            <w:tcBorders>
              <w:left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129" w:after="0" w:line="240" w:lineRule="auto"/>
              <w:ind w:left="110" w:right="108"/>
              <w:jc w:val="center"/>
              <w:rPr>
                <w:rFonts w:ascii="Calibri" w:eastAsia="Cambria" w:hAnsi="Cambria" w:cs="Cambria"/>
                <w:sz w:val="16"/>
              </w:rPr>
            </w:pPr>
            <w:r w:rsidRPr="00E12AED">
              <w:rPr>
                <w:rFonts w:ascii="Calibri" w:eastAsia="Cambria" w:hAnsi="Cambria" w:cs="Cambria"/>
                <w:sz w:val="16"/>
              </w:rPr>
              <w:t>Precio Unitario por cada unidad</w:t>
            </w:r>
          </w:p>
        </w:tc>
        <w:tc>
          <w:tcPr>
            <w:tcW w:w="1198" w:type="dxa"/>
            <w:tcBorders>
              <w:left w:val="single" w:sz="8" w:space="0" w:color="000000"/>
              <w:bottom w:val="nil"/>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9" w:after="0" w:line="240" w:lineRule="auto"/>
              <w:rPr>
                <w:rFonts w:ascii="Calibri" w:eastAsia="Cambria" w:hAnsi="Cambria" w:cs="Cambria"/>
                <w:b/>
                <w:sz w:val="20"/>
              </w:rPr>
            </w:pPr>
          </w:p>
          <w:p w:rsidR="00E12AED" w:rsidRPr="00E12AED" w:rsidRDefault="00E12AED" w:rsidP="00E12AED">
            <w:pPr>
              <w:widowControl w:val="0"/>
              <w:spacing w:after="0" w:line="240" w:lineRule="auto"/>
              <w:ind w:left="201" w:right="163"/>
              <w:rPr>
                <w:rFonts w:ascii="Calibri" w:eastAsia="Cambria" w:hAnsi="Cambria" w:cs="Cambria"/>
                <w:sz w:val="16"/>
                <w:lang w:val="en-US"/>
              </w:rPr>
            </w:pPr>
            <w:r w:rsidRPr="00E12AED">
              <w:rPr>
                <w:rFonts w:ascii="Calibri" w:eastAsia="Cambria" w:hAnsi="Cambria" w:cs="Cambria"/>
                <w:sz w:val="16"/>
                <w:lang w:val="en-US"/>
              </w:rPr>
              <w:t>Precio Total</w:t>
            </w:r>
          </w:p>
        </w:tc>
        <w:tc>
          <w:tcPr>
            <w:tcW w:w="1438" w:type="dxa"/>
            <w:vMerge w:val="restart"/>
            <w:tcBorders>
              <w:left w:val="single" w:sz="8" w:space="0" w:color="000000"/>
              <w:right w:val="single" w:sz="8" w:space="0" w:color="000000"/>
            </w:tcBorders>
            <w:shd w:val="clear" w:color="auto" w:fill="auto"/>
          </w:tcPr>
          <w:p w:rsidR="00E12AED" w:rsidRPr="00E12AED" w:rsidRDefault="00E12AED" w:rsidP="00E12AED">
            <w:pPr>
              <w:widowControl w:val="0"/>
              <w:spacing w:before="7" w:after="0" w:line="240" w:lineRule="auto"/>
              <w:rPr>
                <w:rFonts w:ascii="Calibri" w:eastAsia="Cambria" w:hAnsi="Cambria" w:cs="Cambria"/>
                <w:b/>
                <w:sz w:val="18"/>
              </w:rPr>
            </w:pPr>
          </w:p>
          <w:p w:rsidR="00E12AED" w:rsidRPr="00E12AED" w:rsidRDefault="00E12AED" w:rsidP="00E12AED">
            <w:pPr>
              <w:widowControl w:val="0"/>
              <w:spacing w:after="0" w:line="240" w:lineRule="auto"/>
              <w:ind w:left="129" w:right="130" w:firstLine="3"/>
              <w:jc w:val="center"/>
              <w:rPr>
                <w:rFonts w:ascii="Calibri" w:eastAsia="Cambria" w:hAnsi="Cambria" w:cs="Cambria"/>
                <w:sz w:val="16"/>
              </w:rPr>
            </w:pPr>
            <w:r w:rsidRPr="00E12AED">
              <w:rPr>
                <w:rFonts w:ascii="Calibri" w:eastAsia="Cambria" w:hAnsi="Cambria" w:cs="Cambria"/>
                <w:sz w:val="16"/>
              </w:rPr>
              <w:t>Impuestos pagaderos por los bienes si el contrato es adjudicado de acuerdo con IAO 14.6.6(a)(ii)</w:t>
            </w:r>
          </w:p>
        </w:tc>
        <w:tc>
          <w:tcPr>
            <w:tcW w:w="1126" w:type="dxa"/>
            <w:tcBorders>
              <w:left w:val="single" w:sz="8" w:space="0" w:color="000000"/>
              <w:bottom w:val="nil"/>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9" w:after="0" w:line="240" w:lineRule="auto"/>
              <w:rPr>
                <w:rFonts w:ascii="Calibri" w:eastAsia="Cambria" w:hAnsi="Cambria" w:cs="Cambria"/>
                <w:b/>
                <w:sz w:val="20"/>
              </w:rPr>
            </w:pPr>
          </w:p>
          <w:p w:rsidR="00E12AED" w:rsidRPr="00E12AED" w:rsidRDefault="00E12AED" w:rsidP="00E12AED">
            <w:pPr>
              <w:widowControl w:val="0"/>
              <w:spacing w:after="0" w:line="240" w:lineRule="auto"/>
              <w:ind w:left="165" w:right="79"/>
              <w:rPr>
                <w:rFonts w:ascii="Calibri" w:eastAsia="Cambria" w:hAnsi="Cambria" w:cs="Cambria"/>
                <w:sz w:val="16"/>
                <w:lang w:val="en-US"/>
              </w:rPr>
            </w:pPr>
            <w:r w:rsidRPr="00E12AED">
              <w:rPr>
                <w:rFonts w:ascii="Calibri" w:eastAsia="Cambria" w:hAnsi="Cambria" w:cs="Cambria"/>
                <w:sz w:val="16"/>
                <w:lang w:val="en-US"/>
              </w:rPr>
              <w:t>Precio Total</w:t>
            </w:r>
          </w:p>
        </w:tc>
      </w:tr>
      <w:tr w:rsidR="00E12AED" w:rsidRPr="00E12AED" w:rsidTr="0033392F">
        <w:trPr>
          <w:trHeight w:hRule="exact" w:val="615"/>
        </w:trPr>
        <w:tc>
          <w:tcPr>
            <w:tcW w:w="794" w:type="dxa"/>
            <w:vMerge/>
            <w:tcBorders>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986" w:type="dxa"/>
            <w:vMerge/>
            <w:tcBorders>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994" w:type="dxa"/>
            <w:vMerge/>
            <w:tcBorders>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196" w:type="dxa"/>
            <w:vMerge/>
            <w:tcBorders>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804" w:type="dxa"/>
            <w:vMerge/>
            <w:tcBorders>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198" w:type="dxa"/>
            <w:tcBorders>
              <w:top w:val="nil"/>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5" w:after="0" w:line="240" w:lineRule="auto"/>
              <w:rPr>
                <w:rFonts w:ascii="Calibri" w:eastAsia="Cambria" w:hAnsi="Cambria" w:cs="Cambria"/>
                <w:b/>
                <w:sz w:val="12"/>
                <w:lang w:val="en-US"/>
              </w:rPr>
            </w:pPr>
          </w:p>
          <w:p w:rsidR="00E12AED" w:rsidRPr="00E12AED" w:rsidRDefault="00E12AED" w:rsidP="00E12AED">
            <w:pPr>
              <w:widowControl w:val="0"/>
              <w:spacing w:after="0" w:line="240" w:lineRule="auto"/>
              <w:ind w:left="276" w:right="163"/>
              <w:rPr>
                <w:rFonts w:ascii="Calibri" w:eastAsia="Cambria" w:hAnsi="Cambria" w:cs="Cambria"/>
                <w:sz w:val="16"/>
                <w:lang w:val="en-US"/>
              </w:rPr>
            </w:pPr>
          </w:p>
        </w:tc>
        <w:tc>
          <w:tcPr>
            <w:tcW w:w="1438" w:type="dxa"/>
            <w:vMerge/>
            <w:tcBorders>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126" w:type="dxa"/>
            <w:tcBorders>
              <w:top w:val="nil"/>
              <w:left w:val="single" w:sz="8" w:space="0" w:color="000000"/>
              <w:bottom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5" w:after="0" w:line="240" w:lineRule="auto"/>
              <w:rPr>
                <w:rFonts w:ascii="Calibri" w:eastAsia="Cambria" w:hAnsi="Cambria" w:cs="Cambria"/>
                <w:b/>
                <w:sz w:val="12"/>
                <w:lang w:val="en-US"/>
              </w:rPr>
            </w:pPr>
          </w:p>
          <w:p w:rsidR="00E12AED" w:rsidRPr="00E12AED" w:rsidRDefault="00E12AED" w:rsidP="00E12AED">
            <w:pPr>
              <w:widowControl w:val="0"/>
              <w:spacing w:after="0" w:line="240" w:lineRule="auto"/>
              <w:ind w:left="240" w:right="79"/>
              <w:rPr>
                <w:rFonts w:ascii="Calibri" w:eastAsia="Cambria" w:hAnsi="Cambria" w:cs="Cambria"/>
                <w:sz w:val="16"/>
                <w:lang w:val="en-US"/>
              </w:rPr>
            </w:pPr>
          </w:p>
        </w:tc>
      </w:tr>
      <w:tr w:rsidR="00E12AED" w:rsidRPr="00E12AED" w:rsidTr="0033392F">
        <w:trPr>
          <w:trHeight w:hRule="exact" w:val="1608"/>
        </w:trPr>
        <w:tc>
          <w:tcPr>
            <w:tcW w:w="794" w:type="dxa"/>
            <w:tcBorders>
              <w:top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11" w:after="0" w:line="240" w:lineRule="auto"/>
              <w:rPr>
                <w:rFonts w:ascii="Calibri" w:eastAsia="Cambria" w:hAnsi="Cambria" w:cs="Cambria"/>
                <w:b/>
                <w:sz w:val="16"/>
                <w:lang w:val="en-US"/>
              </w:rPr>
            </w:pPr>
          </w:p>
          <w:p w:rsidR="00E12AED" w:rsidRPr="00E12AED" w:rsidRDefault="00E12AED" w:rsidP="00E12AED">
            <w:pPr>
              <w:widowControl w:val="0"/>
              <w:spacing w:before="1" w:after="0" w:line="240" w:lineRule="auto"/>
              <w:ind w:left="48" w:right="200"/>
              <w:rPr>
                <w:rFonts w:ascii="Calibri" w:eastAsia="Cambria" w:hAnsi="Cambria" w:cs="Cambria"/>
                <w:sz w:val="16"/>
                <w:lang w:val="en-US"/>
              </w:rPr>
            </w:pPr>
            <w:r w:rsidRPr="00E12AED">
              <w:rPr>
                <w:rFonts w:ascii="Calibri" w:eastAsia="Cambria" w:hAnsi="Cambria" w:cs="Cambria"/>
                <w:sz w:val="16"/>
                <w:lang w:val="en-US"/>
              </w:rPr>
              <w:t>[Indicar No.</w:t>
            </w:r>
          </w:p>
          <w:p w:rsidR="00E12AED" w:rsidRPr="00E12AED" w:rsidRDefault="00E12AED" w:rsidP="00E12AED">
            <w:pPr>
              <w:widowControl w:val="0"/>
              <w:spacing w:after="0" w:line="240" w:lineRule="auto"/>
              <w:ind w:left="48"/>
              <w:rPr>
                <w:rFonts w:ascii="Calibri" w:eastAsia="Cambria" w:hAnsi="Cambria" w:cs="Cambria"/>
                <w:sz w:val="16"/>
                <w:lang w:val="en-US"/>
              </w:rPr>
            </w:pPr>
            <w:r w:rsidRPr="00E12AED">
              <w:rPr>
                <w:rFonts w:ascii="Calibri" w:eastAsia="Cambria" w:hAnsi="Cambria" w:cs="Cambria"/>
                <w:sz w:val="16"/>
                <w:lang w:val="en-US"/>
              </w:rPr>
              <w:t>Correlativ o]</w:t>
            </w:r>
          </w:p>
        </w:tc>
        <w:tc>
          <w:tcPr>
            <w:tcW w:w="1986"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1" w:after="0" w:line="240" w:lineRule="auto"/>
              <w:rPr>
                <w:rFonts w:ascii="Calibri" w:eastAsia="Cambria" w:hAnsi="Cambria" w:cs="Cambria"/>
                <w:b/>
                <w:sz w:val="17"/>
              </w:rPr>
            </w:pPr>
          </w:p>
          <w:p w:rsidR="00E12AED" w:rsidRPr="00E12AED" w:rsidRDefault="00064F5E" w:rsidP="00064F5E">
            <w:pPr>
              <w:widowControl w:val="0"/>
              <w:spacing w:after="0" w:line="240" w:lineRule="auto"/>
              <w:ind w:left="60" w:right="82"/>
              <w:rPr>
                <w:rFonts w:ascii="Calibri" w:eastAsia="Cambria" w:hAnsi="Cambria" w:cs="Cambria"/>
                <w:sz w:val="16"/>
              </w:rPr>
            </w:pPr>
            <w:r>
              <w:rPr>
                <w:rFonts w:ascii="Calibri" w:eastAsia="Cambria" w:hAnsi="Cambria" w:cs="Cambria"/>
                <w:sz w:val="16"/>
              </w:rPr>
              <w:t>[Indicar la Coordinacion Departamental PROHECO</w:t>
            </w:r>
            <w:r w:rsidR="00E12AED" w:rsidRPr="00E12AED">
              <w:rPr>
                <w:rFonts w:ascii="Calibri" w:eastAsia="Cambria" w:hAnsi="Cambria" w:cs="Cambria"/>
                <w:sz w:val="16"/>
              </w:rPr>
              <w:t xml:space="preserve"> que </w:t>
            </w:r>
            <w:r>
              <w:rPr>
                <w:rFonts w:ascii="Calibri" w:eastAsia="Cambria" w:hAnsi="Cambria" w:cs="Cambria"/>
                <w:sz w:val="16"/>
              </w:rPr>
              <w:t>se har</w:t>
            </w:r>
            <w:r>
              <w:rPr>
                <w:rFonts w:ascii="Calibri" w:eastAsia="Cambria" w:hAnsi="Cambria" w:cs="Cambria"/>
                <w:sz w:val="16"/>
              </w:rPr>
              <w:t>á</w:t>
            </w:r>
            <w:r>
              <w:rPr>
                <w:rFonts w:ascii="Calibri" w:eastAsia="Cambria" w:hAnsi="Cambria" w:cs="Cambria"/>
                <w:sz w:val="16"/>
              </w:rPr>
              <w:t xml:space="preserve"> la entrega]</w:t>
            </w:r>
          </w:p>
        </w:tc>
        <w:tc>
          <w:tcPr>
            <w:tcW w:w="994"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before="13" w:after="0" w:line="240" w:lineRule="auto"/>
              <w:ind w:left="59" w:right="122"/>
              <w:rPr>
                <w:rFonts w:ascii="Calibri" w:eastAsia="Cambria" w:hAnsi="Calibri" w:cs="Cambria"/>
                <w:sz w:val="16"/>
              </w:rPr>
            </w:pPr>
            <w:r w:rsidRPr="00E12AED">
              <w:rPr>
                <w:rFonts w:ascii="Calibri" w:eastAsia="Cambria" w:hAnsi="Calibri" w:cs="Cambria"/>
                <w:sz w:val="16"/>
              </w:rPr>
              <w:t>[indicar el número de unidades a proveer y el nombre de la unidad física de medida]</w:t>
            </w: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before="13" w:after="0" w:line="240" w:lineRule="auto"/>
              <w:ind w:left="59" w:right="46"/>
              <w:rPr>
                <w:rFonts w:ascii="Calibri" w:eastAsia="Cambria" w:hAnsi="Calibri" w:cs="Cambria"/>
                <w:sz w:val="16"/>
              </w:rPr>
            </w:pPr>
            <w:r w:rsidRPr="00E12AED">
              <w:rPr>
                <w:rFonts w:ascii="Calibri" w:eastAsia="Cambria" w:hAnsi="Calibri" w:cs="Cambria"/>
                <w:sz w:val="16"/>
              </w:rPr>
              <w:t>[indicar el período en que hará  entrega del bien o servicio, según las especificaciones técnicas]</w:t>
            </w:r>
          </w:p>
        </w:tc>
        <w:tc>
          <w:tcPr>
            <w:tcW w:w="804"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110" w:after="0" w:line="240" w:lineRule="auto"/>
              <w:ind w:left="59" w:right="144"/>
              <w:rPr>
                <w:rFonts w:ascii="Calibri" w:eastAsia="Cambria" w:hAnsi="Cambria" w:cs="Cambria"/>
                <w:sz w:val="16"/>
                <w:lang w:val="en-US"/>
              </w:rPr>
            </w:pPr>
            <w:r w:rsidRPr="00E12AED">
              <w:rPr>
                <w:rFonts w:ascii="Calibri" w:eastAsia="Cambria" w:hAnsi="Cambria" w:cs="Cambria"/>
                <w:sz w:val="16"/>
                <w:lang w:val="en-US"/>
              </w:rPr>
              <w:t>[indicar precio unitario]</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after="0" w:line="240" w:lineRule="auto"/>
              <w:rPr>
                <w:rFonts w:ascii="Calibri" w:eastAsia="Cambria" w:hAnsi="Cambria" w:cs="Cambria"/>
                <w:b/>
                <w:sz w:val="16"/>
                <w:lang w:val="en-US"/>
              </w:rPr>
            </w:pPr>
          </w:p>
          <w:p w:rsidR="00E12AED" w:rsidRPr="00E12AED" w:rsidRDefault="00E12AED" w:rsidP="00E12AED">
            <w:pPr>
              <w:widowControl w:val="0"/>
              <w:spacing w:before="1" w:after="0" w:line="240" w:lineRule="auto"/>
              <w:rPr>
                <w:rFonts w:ascii="Calibri" w:eastAsia="Cambria" w:hAnsi="Cambria" w:cs="Cambria"/>
                <w:b/>
                <w:sz w:val="17"/>
                <w:lang w:val="en-US"/>
              </w:rPr>
            </w:pPr>
          </w:p>
          <w:p w:rsidR="00E12AED" w:rsidRPr="00E12AED" w:rsidRDefault="00E12AED" w:rsidP="00E12AED">
            <w:pPr>
              <w:widowControl w:val="0"/>
              <w:spacing w:after="0" w:line="240" w:lineRule="auto"/>
              <w:ind w:left="60" w:right="163"/>
              <w:rPr>
                <w:rFonts w:ascii="Calibri" w:eastAsia="Cambria" w:hAnsi="Cambria" w:cs="Cambria"/>
                <w:sz w:val="16"/>
                <w:lang w:val="en-US"/>
              </w:rPr>
            </w:pPr>
            <w:r w:rsidRPr="00E12AED">
              <w:rPr>
                <w:rFonts w:ascii="Calibri" w:eastAsia="Cambria" w:hAnsi="Cambria" w:cs="Cambria"/>
                <w:sz w:val="16"/>
                <w:lang w:val="en-US"/>
              </w:rPr>
              <w:t>[indicar precio total]</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11" w:after="0" w:line="240" w:lineRule="auto"/>
              <w:rPr>
                <w:rFonts w:ascii="Calibri" w:eastAsia="Cambria" w:hAnsi="Cambria" w:cs="Cambria"/>
                <w:b/>
                <w:sz w:val="16"/>
              </w:rPr>
            </w:pPr>
          </w:p>
          <w:p w:rsidR="00E12AED" w:rsidRPr="00E12AED" w:rsidRDefault="00E12AED" w:rsidP="00E12AED">
            <w:pPr>
              <w:widowControl w:val="0"/>
              <w:spacing w:before="1" w:after="0" w:line="240" w:lineRule="auto"/>
              <w:ind w:left="60" w:right="136"/>
              <w:rPr>
                <w:rFonts w:ascii="Calibri" w:eastAsia="Cambria" w:hAnsi="Cambria" w:cs="Cambria"/>
                <w:sz w:val="16"/>
              </w:rPr>
            </w:pPr>
            <w:r w:rsidRPr="00E12AED">
              <w:rPr>
                <w:rFonts w:ascii="Calibri" w:eastAsia="Cambria" w:hAnsi="Cambria" w:cs="Cambria"/>
                <w:sz w:val="16"/>
              </w:rPr>
              <w:t>[indicar impuestos por servicios si el contrato es adjudicado]</w:t>
            </w:r>
          </w:p>
        </w:tc>
        <w:tc>
          <w:tcPr>
            <w:tcW w:w="1126" w:type="dxa"/>
            <w:tcBorders>
              <w:top w:val="single" w:sz="8" w:space="0" w:color="000000"/>
              <w:left w:val="single" w:sz="8" w:space="0" w:color="000000"/>
              <w:bottom w:val="single" w:sz="8" w:space="0" w:color="000000"/>
            </w:tcBorders>
            <w:shd w:val="clear" w:color="auto" w:fill="auto"/>
          </w:tcPr>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after="0" w:line="240" w:lineRule="auto"/>
              <w:rPr>
                <w:rFonts w:ascii="Calibri" w:eastAsia="Cambria" w:hAnsi="Cambria" w:cs="Cambria"/>
                <w:b/>
                <w:sz w:val="16"/>
              </w:rPr>
            </w:pPr>
          </w:p>
          <w:p w:rsidR="00E12AED" w:rsidRPr="00E12AED" w:rsidRDefault="00E12AED" w:rsidP="00E12AED">
            <w:pPr>
              <w:widowControl w:val="0"/>
              <w:spacing w:before="1" w:after="0" w:line="240" w:lineRule="auto"/>
              <w:rPr>
                <w:rFonts w:ascii="Calibri" w:eastAsia="Cambria" w:hAnsi="Cambria" w:cs="Cambria"/>
                <w:b/>
                <w:sz w:val="17"/>
              </w:rPr>
            </w:pPr>
          </w:p>
          <w:p w:rsidR="00E12AED" w:rsidRPr="00E12AED" w:rsidRDefault="00E12AED" w:rsidP="00E12AED">
            <w:pPr>
              <w:widowControl w:val="0"/>
              <w:spacing w:after="0" w:line="240" w:lineRule="auto"/>
              <w:ind w:left="60" w:right="79"/>
              <w:rPr>
                <w:rFonts w:ascii="Calibri" w:eastAsia="Cambria" w:hAnsi="Cambria" w:cs="Cambria"/>
                <w:sz w:val="16"/>
                <w:lang w:val="en-US"/>
              </w:rPr>
            </w:pPr>
            <w:r w:rsidRPr="00E12AED">
              <w:rPr>
                <w:rFonts w:ascii="Calibri" w:eastAsia="Cambria" w:hAnsi="Cambria" w:cs="Cambria"/>
                <w:sz w:val="16"/>
                <w:lang w:val="en-US"/>
              </w:rPr>
              <w:t>[indicar precio total]</w:t>
            </w:r>
          </w:p>
        </w:tc>
      </w:tr>
      <w:tr w:rsidR="00E12AED" w:rsidRPr="00E12AED" w:rsidTr="0033392F">
        <w:trPr>
          <w:trHeight w:hRule="exact" w:val="336"/>
        </w:trPr>
        <w:tc>
          <w:tcPr>
            <w:tcW w:w="9536" w:type="dxa"/>
            <w:gridSpan w:val="8"/>
            <w:tcBorders>
              <w:top w:val="single" w:sz="8" w:space="0" w:color="000000"/>
              <w:bottom w:val="single" w:sz="8" w:space="0" w:color="000000"/>
            </w:tcBorders>
            <w:shd w:val="clear" w:color="auto" w:fill="auto"/>
          </w:tcPr>
          <w:p w:rsidR="00E12AED" w:rsidRPr="00E12AED" w:rsidRDefault="00E12AED" w:rsidP="00E12AED">
            <w:pPr>
              <w:widowControl w:val="0"/>
              <w:spacing w:before="37" w:after="0" w:line="240" w:lineRule="auto"/>
              <w:ind w:left="48"/>
              <w:rPr>
                <w:rFonts w:ascii="Calibri" w:eastAsia="Cambria" w:hAnsi="Cambria" w:cs="Cambria"/>
                <w:sz w:val="20"/>
              </w:rPr>
            </w:pPr>
            <w:r w:rsidRPr="00E12AED">
              <w:rPr>
                <w:rFonts w:ascii="Calibri" w:eastAsia="Cambria" w:hAnsi="Cambria" w:cs="Cambria"/>
                <w:sz w:val="20"/>
              </w:rPr>
              <w:t xml:space="preserve">Entrega 1:  Pupitre  Unipersonal </w:t>
            </w:r>
          </w:p>
        </w:tc>
      </w:tr>
      <w:tr w:rsidR="00E12AED" w:rsidRPr="00E12AED" w:rsidTr="0033392F">
        <w:trPr>
          <w:trHeight w:hRule="exact" w:val="754"/>
        </w:trPr>
        <w:tc>
          <w:tcPr>
            <w:tcW w:w="794" w:type="dxa"/>
            <w:tcBorders>
              <w:top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right="336"/>
              <w:jc w:val="right"/>
              <w:rPr>
                <w:rFonts w:ascii="Calibri" w:eastAsia="Cambria" w:hAnsi="Cambria" w:cs="Cambria"/>
                <w:sz w:val="20"/>
                <w:lang w:val="en-US"/>
              </w:rPr>
            </w:pPr>
            <w:r w:rsidRPr="00E12AED">
              <w:rPr>
                <w:rFonts w:ascii="Calibri" w:eastAsia="Cambria" w:hAnsi="Cambria" w:cs="Cambria"/>
                <w:w w:val="99"/>
                <w:sz w:val="20"/>
                <w:lang w:val="en-US"/>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left="60" w:right="82"/>
              <w:rPr>
                <w:rFonts w:ascii="Calibri" w:eastAsia="Cambria" w:hAnsi="Cambria" w:cs="Cambria"/>
                <w:sz w:val="20"/>
                <w:lang w:val="en-US"/>
              </w:rPr>
            </w:pPr>
            <w:r w:rsidRPr="00E12AED">
              <w:rPr>
                <w:rFonts w:ascii="Calibri" w:eastAsia="Cambria" w:hAnsi="Cambria" w:cs="Cambria"/>
                <w:sz w:val="20"/>
                <w:lang w:val="en-US"/>
              </w:rPr>
              <w:t>XXXXXXXXXX</w:t>
            </w:r>
          </w:p>
        </w:tc>
        <w:tc>
          <w:tcPr>
            <w:tcW w:w="994"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right="2"/>
              <w:jc w:val="center"/>
              <w:rPr>
                <w:rFonts w:ascii="Calibri" w:eastAsia="Cambria" w:hAnsi="Cambria" w:cs="Cambria"/>
                <w:sz w:val="20"/>
                <w:lang w:val="en-US"/>
              </w:rPr>
            </w:pPr>
            <w:r w:rsidRPr="00E12AED">
              <w:rPr>
                <w:rFonts w:ascii="Calibri" w:eastAsia="Cambria" w:hAnsi="Cambria" w:cs="Cambria"/>
                <w:w w:val="99"/>
                <w:sz w:val="20"/>
                <w:lang w:val="en-US"/>
              </w:rPr>
              <w:t>XX</w:t>
            </w: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ind w:left="59" w:right="46"/>
              <w:rPr>
                <w:rFonts w:ascii="Calibri" w:eastAsia="Cambria" w:hAnsi="Calibri" w:cs="Cambria"/>
                <w:sz w:val="20"/>
              </w:rPr>
            </w:pPr>
            <w:r w:rsidRPr="00E12AED">
              <w:rPr>
                <w:rFonts w:ascii="Calibri" w:eastAsia="Cambria" w:hAnsi="Calibri" w:cs="Cambria"/>
                <w:sz w:val="20"/>
              </w:rPr>
              <w:t xml:space="preserve">XX días calendario después </w:t>
            </w:r>
            <w:proofErr w:type="spellStart"/>
            <w:r w:rsidRPr="00E12AED">
              <w:rPr>
                <w:rFonts w:ascii="Calibri" w:eastAsia="Cambria" w:hAnsi="Calibri" w:cs="Cambria"/>
                <w:sz w:val="20"/>
              </w:rPr>
              <w:t>ffc</w:t>
            </w:r>
            <w:proofErr w:type="spellEnd"/>
          </w:p>
        </w:tc>
        <w:tc>
          <w:tcPr>
            <w:tcW w:w="804"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ind w:left="59"/>
              <w:rPr>
                <w:rFonts w:ascii="Calibri" w:eastAsia="Cambria" w:hAnsi="Cambria" w:cs="Cambria"/>
                <w:sz w:val="20"/>
                <w:lang w:val="en-US"/>
              </w:rPr>
            </w:pPr>
            <w:r w:rsidRPr="00E12AED">
              <w:rPr>
                <w:rFonts w:ascii="Calibri" w:eastAsia="Cambria" w:hAnsi="Cambria" w:cs="Cambria"/>
                <w:sz w:val="20"/>
                <w:lang w:val="en-US"/>
              </w:rPr>
              <w:t xml:space="preserve">Precio </w:t>
            </w:r>
            <w:r w:rsidRPr="00E12AED">
              <w:rPr>
                <w:rFonts w:ascii="Calibri" w:eastAsia="Cambria" w:hAnsi="Cambria" w:cs="Cambria"/>
                <w:w w:val="95"/>
                <w:sz w:val="20"/>
                <w:lang w:val="en-US"/>
              </w:rPr>
              <w:t>Unitario</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left="60" w:right="163"/>
              <w:rPr>
                <w:rFonts w:ascii="Calibri" w:eastAsia="Cambria" w:hAnsi="Cambria" w:cs="Cambria"/>
                <w:sz w:val="20"/>
                <w:lang w:val="en-US"/>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ind w:left="60" w:right="51"/>
              <w:rPr>
                <w:rFonts w:ascii="Calibri" w:eastAsia="Cambria" w:hAnsi="Cambria" w:cs="Cambria"/>
                <w:sz w:val="20"/>
                <w:lang w:val="en-US"/>
              </w:rPr>
            </w:pPr>
            <w:r w:rsidRPr="00E12AED">
              <w:rPr>
                <w:rFonts w:ascii="Calibri" w:eastAsia="Cambria" w:hAnsi="Cambria" w:cs="Cambria"/>
                <w:sz w:val="20"/>
                <w:lang w:val="en-US"/>
              </w:rPr>
              <w:t>Impuesto Sobre Ventas</w:t>
            </w:r>
          </w:p>
        </w:tc>
        <w:tc>
          <w:tcPr>
            <w:tcW w:w="1126" w:type="dxa"/>
            <w:tcBorders>
              <w:top w:val="single" w:sz="8" w:space="0" w:color="000000"/>
              <w:left w:val="single" w:sz="8" w:space="0" w:color="000000"/>
              <w:bottom w:val="single" w:sz="8" w:space="0" w:color="000000"/>
            </w:tcBorders>
            <w:shd w:val="clear" w:color="auto" w:fill="auto"/>
          </w:tcPr>
          <w:p w:rsidR="00E12AED" w:rsidRPr="00E12AED" w:rsidRDefault="00E12AED" w:rsidP="00E12AED">
            <w:pPr>
              <w:widowControl w:val="0"/>
              <w:spacing w:after="0" w:line="240" w:lineRule="auto"/>
              <w:ind w:left="60"/>
              <w:rPr>
                <w:rFonts w:ascii="Calibri" w:eastAsia="Cambria" w:hAnsi="Cambria" w:cs="Cambria"/>
                <w:sz w:val="20"/>
                <w:lang w:val="en-US"/>
              </w:rPr>
            </w:pPr>
            <w:r w:rsidRPr="00E12AED">
              <w:rPr>
                <w:rFonts w:ascii="Calibri" w:eastAsia="Cambria" w:hAnsi="Cambria" w:cs="Cambria"/>
                <w:sz w:val="20"/>
                <w:lang w:val="en-US"/>
              </w:rPr>
              <w:t>Precio Total de Oferta</w:t>
            </w:r>
          </w:p>
        </w:tc>
      </w:tr>
      <w:tr w:rsidR="00E12AED" w:rsidRPr="00E12AED" w:rsidTr="0033392F">
        <w:trPr>
          <w:trHeight w:hRule="exact" w:val="334"/>
        </w:trPr>
        <w:tc>
          <w:tcPr>
            <w:tcW w:w="9536" w:type="dxa"/>
            <w:gridSpan w:val="8"/>
            <w:tcBorders>
              <w:top w:val="single" w:sz="8" w:space="0" w:color="000000"/>
              <w:bottom w:val="single" w:sz="8" w:space="0" w:color="000000"/>
            </w:tcBorders>
            <w:shd w:val="clear" w:color="auto" w:fill="auto"/>
          </w:tcPr>
          <w:p w:rsidR="00E12AED" w:rsidRPr="00E12AED" w:rsidRDefault="00E12AED" w:rsidP="00E12AED">
            <w:pPr>
              <w:widowControl w:val="0"/>
              <w:spacing w:before="35" w:after="0" w:line="240" w:lineRule="auto"/>
              <w:ind w:left="48"/>
              <w:rPr>
                <w:rFonts w:ascii="Calibri" w:eastAsia="Cambria" w:hAnsi="Cambria" w:cs="Cambria"/>
                <w:sz w:val="20"/>
              </w:rPr>
            </w:pPr>
            <w:r w:rsidRPr="00E12AED">
              <w:rPr>
                <w:rFonts w:ascii="Calibri" w:eastAsia="Cambria" w:hAnsi="Cambria" w:cs="Cambria"/>
                <w:sz w:val="20"/>
              </w:rPr>
              <w:t>Entrega 2: Pupitre  Unipersonal</w:t>
            </w:r>
          </w:p>
        </w:tc>
      </w:tr>
      <w:tr w:rsidR="00E12AED" w:rsidRPr="00E12AED" w:rsidTr="0033392F">
        <w:trPr>
          <w:trHeight w:hRule="exact" w:val="754"/>
        </w:trPr>
        <w:tc>
          <w:tcPr>
            <w:tcW w:w="794" w:type="dxa"/>
            <w:tcBorders>
              <w:top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right="336"/>
              <w:jc w:val="right"/>
              <w:rPr>
                <w:rFonts w:ascii="Calibri" w:eastAsia="Cambria" w:hAnsi="Cambria" w:cs="Cambria"/>
                <w:sz w:val="20"/>
                <w:lang w:val="en-US"/>
              </w:rPr>
            </w:pPr>
            <w:r w:rsidRPr="00E12AED">
              <w:rPr>
                <w:rFonts w:ascii="Calibri" w:eastAsia="Cambria" w:hAnsi="Cambria" w:cs="Cambria"/>
                <w:w w:val="99"/>
                <w:sz w:val="20"/>
                <w:lang w:val="en-US"/>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581C1A" w:rsidP="00E12AED">
            <w:pPr>
              <w:widowControl w:val="0"/>
              <w:tabs>
                <w:tab w:val="left" w:pos="1695"/>
              </w:tabs>
              <w:spacing w:after="0" w:line="240" w:lineRule="auto"/>
              <w:ind w:left="60" w:right="63"/>
              <w:jc w:val="both"/>
              <w:rPr>
                <w:rFonts w:ascii="Calibri" w:eastAsia="Cambria" w:hAnsi="Calibri" w:cs="Cambria"/>
                <w:sz w:val="20"/>
              </w:rPr>
            </w:pPr>
            <w:r w:rsidRPr="00E12AED">
              <w:rPr>
                <w:rFonts w:ascii="Calibri" w:eastAsia="Cambria" w:hAnsi="Cambria" w:cs="Cambria"/>
                <w:sz w:val="20"/>
                <w:lang w:val="en-US"/>
              </w:rPr>
              <w:t>XXXXXXXXXX</w:t>
            </w:r>
          </w:p>
        </w:tc>
        <w:tc>
          <w:tcPr>
            <w:tcW w:w="994"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right="2"/>
              <w:jc w:val="center"/>
              <w:rPr>
                <w:rFonts w:ascii="Calibri" w:eastAsia="Cambria" w:hAnsi="Cambria" w:cs="Cambria"/>
                <w:sz w:val="20"/>
                <w:lang w:val="en-US"/>
              </w:rPr>
            </w:pPr>
            <w:r w:rsidRPr="00E12AED">
              <w:rPr>
                <w:rFonts w:ascii="Calibri" w:eastAsia="Cambria" w:hAnsi="Cambria" w:cs="Cambria"/>
                <w:w w:val="99"/>
                <w:sz w:val="20"/>
                <w:lang w:val="en-US"/>
              </w:rPr>
              <w:t>XX</w:t>
            </w: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ind w:left="59" w:right="46"/>
              <w:rPr>
                <w:rFonts w:ascii="Calibri" w:eastAsia="Cambria" w:hAnsi="Calibri" w:cs="Cambria"/>
                <w:sz w:val="20"/>
              </w:rPr>
            </w:pPr>
            <w:r w:rsidRPr="00E12AED">
              <w:rPr>
                <w:rFonts w:ascii="Calibri" w:eastAsia="Cambria" w:hAnsi="Calibri" w:cs="Cambria"/>
                <w:sz w:val="20"/>
              </w:rPr>
              <w:t xml:space="preserve">XX días calendario después </w:t>
            </w:r>
            <w:proofErr w:type="spellStart"/>
            <w:r w:rsidRPr="00E12AED">
              <w:rPr>
                <w:rFonts w:ascii="Calibri" w:eastAsia="Cambria" w:hAnsi="Calibri" w:cs="Cambria"/>
                <w:sz w:val="20"/>
              </w:rPr>
              <w:t>ffc</w:t>
            </w:r>
            <w:proofErr w:type="spellEnd"/>
          </w:p>
        </w:tc>
        <w:tc>
          <w:tcPr>
            <w:tcW w:w="804"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ind w:left="59"/>
              <w:rPr>
                <w:rFonts w:ascii="Calibri" w:eastAsia="Cambria" w:hAnsi="Cambria" w:cs="Cambria"/>
                <w:sz w:val="20"/>
                <w:lang w:val="en-US"/>
              </w:rPr>
            </w:pPr>
            <w:r w:rsidRPr="00E12AED">
              <w:rPr>
                <w:rFonts w:ascii="Calibri" w:eastAsia="Cambria" w:hAnsi="Cambria" w:cs="Cambria"/>
                <w:sz w:val="20"/>
                <w:lang w:val="en-US"/>
              </w:rPr>
              <w:t xml:space="preserve">Precio </w:t>
            </w:r>
            <w:r w:rsidRPr="00E12AED">
              <w:rPr>
                <w:rFonts w:ascii="Calibri" w:eastAsia="Cambria" w:hAnsi="Cambria" w:cs="Cambria"/>
                <w:w w:val="95"/>
                <w:sz w:val="20"/>
                <w:lang w:val="en-US"/>
              </w:rPr>
              <w:t>Unitario</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3" w:lineRule="exact"/>
              <w:ind w:left="60" w:right="163"/>
              <w:rPr>
                <w:rFonts w:ascii="Calibri" w:eastAsia="Cambria" w:hAnsi="Cambria" w:cs="Cambria"/>
                <w:sz w:val="20"/>
                <w:lang w:val="en-US"/>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12AED" w:rsidRPr="00E12AED" w:rsidRDefault="00E12AED" w:rsidP="00E12AED">
            <w:pPr>
              <w:widowControl w:val="0"/>
              <w:spacing w:after="0" w:line="240" w:lineRule="auto"/>
              <w:ind w:left="60"/>
              <w:rPr>
                <w:rFonts w:ascii="Calibri" w:eastAsia="Cambria" w:hAnsi="Cambria" w:cs="Cambria"/>
                <w:sz w:val="20"/>
                <w:lang w:val="en-US"/>
              </w:rPr>
            </w:pPr>
            <w:r w:rsidRPr="00E12AED">
              <w:rPr>
                <w:rFonts w:ascii="Calibri" w:eastAsia="Cambria" w:hAnsi="Cambria" w:cs="Cambria"/>
                <w:sz w:val="20"/>
                <w:lang w:val="en-US"/>
              </w:rPr>
              <w:t>Impuesto Sobre Ventas</w:t>
            </w:r>
          </w:p>
        </w:tc>
        <w:tc>
          <w:tcPr>
            <w:tcW w:w="1126" w:type="dxa"/>
            <w:tcBorders>
              <w:top w:val="single" w:sz="8" w:space="0" w:color="000000"/>
              <w:left w:val="single" w:sz="8" w:space="0" w:color="000000"/>
              <w:bottom w:val="single" w:sz="8" w:space="0" w:color="000000"/>
            </w:tcBorders>
            <w:shd w:val="clear" w:color="auto" w:fill="auto"/>
          </w:tcPr>
          <w:p w:rsidR="00E12AED" w:rsidRPr="00E12AED" w:rsidRDefault="00E12AED" w:rsidP="00E12AED">
            <w:pPr>
              <w:widowControl w:val="0"/>
              <w:spacing w:after="0" w:line="240" w:lineRule="auto"/>
              <w:ind w:left="60"/>
              <w:rPr>
                <w:rFonts w:ascii="Calibri" w:eastAsia="Cambria" w:hAnsi="Cambria" w:cs="Cambria"/>
                <w:sz w:val="20"/>
                <w:lang w:val="en-US"/>
              </w:rPr>
            </w:pPr>
            <w:r w:rsidRPr="00E12AED">
              <w:rPr>
                <w:rFonts w:ascii="Calibri" w:eastAsia="Cambria" w:hAnsi="Cambria" w:cs="Cambria"/>
                <w:sz w:val="20"/>
                <w:lang w:val="en-US"/>
              </w:rPr>
              <w:t>Precio Total de Oferta</w:t>
            </w:r>
          </w:p>
        </w:tc>
      </w:tr>
      <w:tr w:rsidR="00E12AED" w:rsidRPr="00E12AED" w:rsidTr="0033392F">
        <w:trPr>
          <w:trHeight w:hRule="exact" w:val="334"/>
        </w:trPr>
        <w:tc>
          <w:tcPr>
            <w:tcW w:w="9536" w:type="dxa"/>
            <w:gridSpan w:val="8"/>
            <w:tcBorders>
              <w:top w:val="single" w:sz="8" w:space="0" w:color="000000"/>
              <w:bottom w:val="single" w:sz="8" w:space="0" w:color="000000"/>
            </w:tcBorders>
            <w:shd w:val="clear" w:color="auto" w:fill="auto"/>
          </w:tcPr>
          <w:p w:rsidR="00E12AED" w:rsidRPr="00E12AED" w:rsidRDefault="00581C1A" w:rsidP="00E12AED">
            <w:pPr>
              <w:widowControl w:val="0"/>
              <w:spacing w:before="35" w:after="0" w:line="240" w:lineRule="auto"/>
              <w:ind w:left="48"/>
              <w:rPr>
                <w:rFonts w:ascii="Calibri" w:eastAsia="Cambria" w:hAnsi="Cambria" w:cs="Cambria"/>
                <w:sz w:val="20"/>
              </w:rPr>
            </w:pPr>
            <w:r w:rsidRPr="00E12AED">
              <w:rPr>
                <w:rFonts w:ascii="Calibri" w:eastAsia="Cambria" w:hAnsi="Cambria" w:cs="Cambria"/>
                <w:sz w:val="20"/>
              </w:rPr>
              <w:t>Entrega</w:t>
            </w:r>
            <w:r w:rsidR="00E12AED" w:rsidRPr="00E12AED">
              <w:rPr>
                <w:rFonts w:ascii="Calibri" w:eastAsia="Cambria" w:hAnsi="Cambria" w:cs="Cambria"/>
                <w:sz w:val="20"/>
              </w:rPr>
              <w:t xml:space="preserve"> 3:  Pupitre  Unipersonal</w:t>
            </w:r>
          </w:p>
        </w:tc>
      </w:tr>
      <w:tr w:rsidR="00E12AED" w:rsidRPr="00E12AED" w:rsidTr="0033392F">
        <w:trPr>
          <w:trHeight w:hRule="exact" w:val="749"/>
        </w:trPr>
        <w:tc>
          <w:tcPr>
            <w:tcW w:w="794" w:type="dxa"/>
            <w:tcBorders>
              <w:top w:val="single" w:sz="8" w:space="0" w:color="000000"/>
              <w:bottom w:val="single" w:sz="4" w:space="0" w:color="000000"/>
              <w:right w:val="single" w:sz="8" w:space="0" w:color="000000"/>
            </w:tcBorders>
            <w:shd w:val="clear" w:color="auto" w:fill="auto"/>
          </w:tcPr>
          <w:p w:rsidR="00E12AED" w:rsidRPr="00E12AED" w:rsidRDefault="00E12AED" w:rsidP="00E12AED">
            <w:pPr>
              <w:widowControl w:val="0"/>
              <w:spacing w:before="1" w:after="0" w:line="240" w:lineRule="auto"/>
              <w:ind w:right="336"/>
              <w:jc w:val="right"/>
              <w:rPr>
                <w:rFonts w:ascii="Calibri" w:eastAsia="Cambria" w:hAnsi="Cambria" w:cs="Cambria"/>
                <w:sz w:val="20"/>
                <w:lang w:val="en-US"/>
              </w:rPr>
            </w:pPr>
            <w:r w:rsidRPr="00E12AED">
              <w:rPr>
                <w:rFonts w:ascii="Calibri" w:eastAsia="Cambria" w:hAnsi="Cambria" w:cs="Cambria"/>
                <w:w w:val="99"/>
                <w:sz w:val="20"/>
                <w:lang w:val="en-US"/>
              </w:rPr>
              <w:t>3</w:t>
            </w:r>
          </w:p>
        </w:tc>
        <w:tc>
          <w:tcPr>
            <w:tcW w:w="1986" w:type="dxa"/>
            <w:tcBorders>
              <w:top w:val="single" w:sz="8" w:space="0" w:color="000000"/>
              <w:left w:val="single" w:sz="8" w:space="0" w:color="000000"/>
              <w:bottom w:val="single" w:sz="4" w:space="0" w:color="000000"/>
              <w:right w:val="single" w:sz="8" w:space="0" w:color="000000"/>
            </w:tcBorders>
            <w:shd w:val="clear" w:color="auto" w:fill="auto"/>
          </w:tcPr>
          <w:p w:rsidR="00E12AED" w:rsidRPr="00E12AED" w:rsidRDefault="00581C1A" w:rsidP="00E12AED">
            <w:pPr>
              <w:widowControl w:val="0"/>
              <w:tabs>
                <w:tab w:val="left" w:pos="1695"/>
              </w:tabs>
              <w:spacing w:before="1" w:after="0" w:line="240" w:lineRule="auto"/>
              <w:ind w:left="60" w:right="63"/>
              <w:jc w:val="both"/>
              <w:rPr>
                <w:rFonts w:ascii="Calibri" w:eastAsia="Cambria" w:hAnsi="Calibri" w:cs="Cambria"/>
                <w:sz w:val="20"/>
              </w:rPr>
            </w:pPr>
            <w:r w:rsidRPr="00E12AED">
              <w:rPr>
                <w:rFonts w:ascii="Calibri" w:eastAsia="Cambria" w:hAnsi="Cambria" w:cs="Cambria"/>
                <w:sz w:val="20"/>
                <w:lang w:val="en-US"/>
              </w:rPr>
              <w:t>XXXXXXXXXX</w:t>
            </w:r>
          </w:p>
        </w:tc>
        <w:tc>
          <w:tcPr>
            <w:tcW w:w="994" w:type="dxa"/>
            <w:tcBorders>
              <w:top w:val="single" w:sz="8" w:space="0" w:color="000000"/>
              <w:left w:val="single" w:sz="8" w:space="0" w:color="000000"/>
              <w:bottom w:val="single" w:sz="4" w:space="0" w:color="000000"/>
              <w:right w:val="single" w:sz="8" w:space="0" w:color="000000"/>
            </w:tcBorders>
            <w:shd w:val="clear" w:color="auto" w:fill="auto"/>
          </w:tcPr>
          <w:p w:rsidR="00E12AED" w:rsidRPr="00E12AED" w:rsidRDefault="00E12AED" w:rsidP="00E12AED">
            <w:pPr>
              <w:widowControl w:val="0"/>
              <w:spacing w:before="1" w:after="0" w:line="240" w:lineRule="auto"/>
              <w:ind w:left="222" w:right="224"/>
              <w:jc w:val="center"/>
              <w:rPr>
                <w:rFonts w:ascii="Calibri" w:eastAsia="Cambria" w:hAnsi="Cambria" w:cs="Cambria"/>
                <w:sz w:val="20"/>
                <w:lang w:val="en-US"/>
              </w:rPr>
            </w:pPr>
            <w:r w:rsidRPr="00E12AED">
              <w:rPr>
                <w:rFonts w:ascii="Calibri" w:eastAsia="Cambria" w:hAnsi="Cambria" w:cs="Cambria"/>
                <w:sz w:val="20"/>
                <w:lang w:val="en-US"/>
              </w:rPr>
              <w:t>XX</w:t>
            </w:r>
          </w:p>
        </w:tc>
        <w:tc>
          <w:tcPr>
            <w:tcW w:w="1196" w:type="dxa"/>
            <w:tcBorders>
              <w:top w:val="single" w:sz="8" w:space="0" w:color="000000"/>
              <w:left w:val="single" w:sz="8" w:space="0" w:color="000000"/>
              <w:bottom w:val="single" w:sz="4" w:space="0" w:color="000000"/>
              <w:right w:val="single" w:sz="8" w:space="0" w:color="000000"/>
            </w:tcBorders>
            <w:shd w:val="clear" w:color="auto" w:fill="auto"/>
          </w:tcPr>
          <w:p w:rsidR="00E12AED" w:rsidRPr="00E12AED" w:rsidRDefault="00E12AED" w:rsidP="00E12AED">
            <w:pPr>
              <w:widowControl w:val="0"/>
              <w:spacing w:before="1" w:after="0" w:line="240" w:lineRule="auto"/>
              <w:ind w:left="59" w:right="46"/>
              <w:rPr>
                <w:rFonts w:ascii="Calibri" w:eastAsia="Cambria" w:hAnsi="Calibri" w:cs="Cambria"/>
                <w:sz w:val="20"/>
              </w:rPr>
            </w:pPr>
            <w:r w:rsidRPr="00E12AED">
              <w:rPr>
                <w:rFonts w:ascii="Calibri" w:eastAsia="Cambria" w:hAnsi="Calibri" w:cs="Cambria"/>
                <w:sz w:val="20"/>
              </w:rPr>
              <w:t xml:space="preserve">XX días calendario después </w:t>
            </w:r>
            <w:proofErr w:type="spellStart"/>
            <w:r w:rsidRPr="00E12AED">
              <w:rPr>
                <w:rFonts w:ascii="Calibri" w:eastAsia="Cambria" w:hAnsi="Calibri" w:cs="Cambria"/>
                <w:sz w:val="20"/>
              </w:rPr>
              <w:t>ffc</w:t>
            </w:r>
            <w:proofErr w:type="spellEnd"/>
          </w:p>
        </w:tc>
        <w:tc>
          <w:tcPr>
            <w:tcW w:w="804" w:type="dxa"/>
            <w:tcBorders>
              <w:top w:val="single" w:sz="8" w:space="0" w:color="000000"/>
              <w:left w:val="single" w:sz="8" w:space="0" w:color="000000"/>
              <w:bottom w:val="single" w:sz="4" w:space="0" w:color="000000"/>
              <w:right w:val="single" w:sz="8" w:space="0" w:color="000000"/>
            </w:tcBorders>
            <w:shd w:val="clear" w:color="auto" w:fill="auto"/>
          </w:tcPr>
          <w:p w:rsidR="00E12AED" w:rsidRPr="00E12AED" w:rsidRDefault="00E12AED" w:rsidP="00E12AED">
            <w:pPr>
              <w:widowControl w:val="0"/>
              <w:spacing w:before="1" w:after="0" w:line="240" w:lineRule="auto"/>
              <w:ind w:left="59"/>
              <w:rPr>
                <w:rFonts w:ascii="Calibri" w:eastAsia="Cambria" w:hAnsi="Cambria" w:cs="Cambria"/>
                <w:sz w:val="20"/>
                <w:lang w:val="en-US"/>
              </w:rPr>
            </w:pPr>
            <w:r w:rsidRPr="00E12AED">
              <w:rPr>
                <w:rFonts w:ascii="Calibri" w:eastAsia="Cambria" w:hAnsi="Cambria" w:cs="Cambria"/>
                <w:sz w:val="20"/>
                <w:lang w:val="en-US"/>
              </w:rPr>
              <w:t xml:space="preserve">Precio </w:t>
            </w:r>
            <w:r w:rsidRPr="00E12AED">
              <w:rPr>
                <w:rFonts w:ascii="Calibri" w:eastAsia="Cambria" w:hAnsi="Cambria" w:cs="Cambria"/>
                <w:w w:val="95"/>
                <w:sz w:val="20"/>
                <w:lang w:val="en-US"/>
              </w:rPr>
              <w:t>Unitario</w:t>
            </w:r>
          </w:p>
        </w:tc>
        <w:tc>
          <w:tcPr>
            <w:tcW w:w="1198" w:type="dxa"/>
            <w:tcBorders>
              <w:top w:val="single" w:sz="8" w:space="0" w:color="000000"/>
              <w:left w:val="single" w:sz="8" w:space="0" w:color="000000"/>
              <w:bottom w:val="single" w:sz="4" w:space="0" w:color="000000"/>
              <w:right w:val="single" w:sz="8" w:space="0" w:color="000000"/>
            </w:tcBorders>
            <w:shd w:val="clear" w:color="auto" w:fill="auto"/>
          </w:tcPr>
          <w:p w:rsidR="00E12AED" w:rsidRPr="00E12AED" w:rsidRDefault="00E12AED" w:rsidP="00E12AED">
            <w:pPr>
              <w:widowControl w:val="0"/>
              <w:spacing w:before="1" w:after="0" w:line="240" w:lineRule="auto"/>
              <w:ind w:left="60" w:right="163"/>
              <w:rPr>
                <w:rFonts w:ascii="Calibri" w:eastAsia="Cambria" w:hAnsi="Cambria" w:cs="Cambria"/>
                <w:sz w:val="20"/>
                <w:lang w:val="en-US"/>
              </w:rPr>
            </w:pPr>
          </w:p>
        </w:tc>
        <w:tc>
          <w:tcPr>
            <w:tcW w:w="1438" w:type="dxa"/>
            <w:tcBorders>
              <w:top w:val="single" w:sz="8" w:space="0" w:color="000000"/>
              <w:left w:val="single" w:sz="8" w:space="0" w:color="000000"/>
              <w:bottom w:val="single" w:sz="4" w:space="0" w:color="000000"/>
              <w:right w:val="single" w:sz="8" w:space="0" w:color="000000"/>
            </w:tcBorders>
            <w:shd w:val="clear" w:color="auto" w:fill="auto"/>
          </w:tcPr>
          <w:p w:rsidR="00E12AED" w:rsidRPr="00E12AED" w:rsidRDefault="00E12AED" w:rsidP="00E12AED">
            <w:pPr>
              <w:widowControl w:val="0"/>
              <w:spacing w:before="1" w:after="0" w:line="240" w:lineRule="auto"/>
              <w:ind w:left="60"/>
              <w:rPr>
                <w:rFonts w:ascii="Calibri" w:eastAsia="Cambria" w:hAnsi="Cambria" w:cs="Cambria"/>
                <w:sz w:val="20"/>
                <w:lang w:val="en-US"/>
              </w:rPr>
            </w:pPr>
            <w:r w:rsidRPr="00E12AED">
              <w:rPr>
                <w:rFonts w:ascii="Calibri" w:eastAsia="Cambria" w:hAnsi="Cambria" w:cs="Cambria"/>
                <w:sz w:val="20"/>
                <w:lang w:val="en-US"/>
              </w:rPr>
              <w:t>Impuesto Sobre Ventas</w:t>
            </w:r>
          </w:p>
        </w:tc>
        <w:tc>
          <w:tcPr>
            <w:tcW w:w="1126" w:type="dxa"/>
            <w:tcBorders>
              <w:top w:val="single" w:sz="8" w:space="0" w:color="000000"/>
              <w:left w:val="single" w:sz="8" w:space="0" w:color="000000"/>
              <w:bottom w:val="single" w:sz="4" w:space="0" w:color="000000"/>
            </w:tcBorders>
            <w:shd w:val="clear" w:color="auto" w:fill="auto"/>
          </w:tcPr>
          <w:p w:rsidR="00E12AED" w:rsidRPr="00E12AED" w:rsidRDefault="00E12AED" w:rsidP="00E12AED">
            <w:pPr>
              <w:widowControl w:val="0"/>
              <w:spacing w:before="1" w:after="0" w:line="240" w:lineRule="auto"/>
              <w:ind w:left="60"/>
              <w:rPr>
                <w:rFonts w:ascii="Calibri" w:eastAsia="Cambria" w:hAnsi="Cambria" w:cs="Cambria"/>
                <w:sz w:val="20"/>
                <w:lang w:val="en-US"/>
              </w:rPr>
            </w:pPr>
            <w:r w:rsidRPr="00E12AED">
              <w:rPr>
                <w:rFonts w:ascii="Calibri" w:eastAsia="Cambria" w:hAnsi="Cambria" w:cs="Cambria"/>
                <w:sz w:val="20"/>
                <w:lang w:val="en-US"/>
              </w:rPr>
              <w:t>Precio Total de Oferta</w:t>
            </w:r>
          </w:p>
        </w:tc>
      </w:tr>
    </w:tbl>
    <w:p w:rsidR="00E12AED" w:rsidRPr="00E12AED" w:rsidRDefault="00E12AED" w:rsidP="00E12AED">
      <w:pPr>
        <w:widowControl w:val="0"/>
        <w:spacing w:before="3" w:after="0" w:line="240" w:lineRule="auto"/>
        <w:rPr>
          <w:rFonts w:ascii="Times New Roman" w:eastAsia="Times New Roman" w:hAnsi="Times New Roman" w:cs="Times New Roman"/>
          <w:sz w:val="15"/>
          <w:szCs w:val="24"/>
          <w:lang w:val="en-US"/>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71"/>
        <w:gridCol w:w="1438"/>
        <w:gridCol w:w="1126"/>
      </w:tblGrid>
      <w:tr w:rsidR="00E12AED" w:rsidRPr="00E12AED" w:rsidTr="0033392F">
        <w:trPr>
          <w:trHeight w:hRule="exact" w:val="377"/>
        </w:trPr>
        <w:tc>
          <w:tcPr>
            <w:tcW w:w="6971" w:type="dxa"/>
            <w:tcBorders>
              <w:top w:val="double" w:sz="6" w:space="0" w:color="000000"/>
              <w:left w:val="nil"/>
              <w:bottom w:val="nil"/>
              <w:right w:val="single" w:sz="4"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c>
          <w:tcPr>
            <w:tcW w:w="1438" w:type="dxa"/>
            <w:tcBorders>
              <w:top w:val="double" w:sz="6" w:space="0" w:color="000000"/>
              <w:left w:val="single" w:sz="4" w:space="0" w:color="000000"/>
              <w:bottom w:val="double" w:sz="6" w:space="0" w:color="000000"/>
              <w:right w:val="double" w:sz="6" w:space="0" w:color="000000"/>
            </w:tcBorders>
            <w:shd w:val="clear" w:color="auto" w:fill="auto"/>
          </w:tcPr>
          <w:p w:rsidR="00E12AED" w:rsidRPr="00E12AED" w:rsidRDefault="00E12AED" w:rsidP="00E12AED">
            <w:pPr>
              <w:widowControl w:val="0"/>
              <w:spacing w:before="45" w:after="0" w:line="240" w:lineRule="auto"/>
              <w:ind w:left="64"/>
              <w:rPr>
                <w:rFonts w:ascii="Calibri" w:eastAsia="Cambria" w:hAnsi="Cambria" w:cs="Cambria"/>
                <w:sz w:val="20"/>
                <w:lang w:val="en-US"/>
              </w:rPr>
            </w:pPr>
            <w:r w:rsidRPr="00E12AED">
              <w:rPr>
                <w:rFonts w:ascii="Calibri" w:eastAsia="Cambria" w:hAnsi="Cambria" w:cs="Cambria"/>
                <w:sz w:val="20"/>
                <w:lang w:val="en-US"/>
              </w:rPr>
              <w:t>Precio Total</w:t>
            </w:r>
          </w:p>
        </w:tc>
        <w:tc>
          <w:tcPr>
            <w:tcW w:w="1126" w:type="dxa"/>
            <w:tcBorders>
              <w:top w:val="double" w:sz="6" w:space="0" w:color="000000"/>
              <w:left w:val="double" w:sz="6" w:space="0" w:color="000000"/>
              <w:bottom w:val="double" w:sz="6" w:space="0" w:color="000000"/>
              <w:right w:val="double" w:sz="6" w:space="0" w:color="000000"/>
            </w:tcBorders>
            <w:shd w:val="clear" w:color="auto" w:fill="auto"/>
          </w:tcPr>
          <w:p w:rsidR="00E12AED" w:rsidRPr="00E12AED" w:rsidRDefault="00E12AED" w:rsidP="00E12AED">
            <w:pPr>
              <w:widowControl w:val="0"/>
              <w:spacing w:after="0" w:line="240" w:lineRule="auto"/>
              <w:rPr>
                <w:rFonts w:ascii="Cambria" w:eastAsia="Cambria" w:hAnsi="Cambria" w:cs="Cambria"/>
                <w:lang w:val="en-US"/>
              </w:rPr>
            </w:pPr>
          </w:p>
        </w:tc>
      </w:tr>
    </w:tbl>
    <w:p w:rsidR="00E12AED" w:rsidRPr="00E12AED" w:rsidRDefault="00064F5E" w:rsidP="00AE00B6">
      <w:pPr>
        <w:widowControl w:val="0"/>
        <w:spacing w:after="0" w:line="240" w:lineRule="auto"/>
        <w:ind w:right="169"/>
        <w:jc w:val="both"/>
        <w:rPr>
          <w:rFonts w:ascii="Calibri" w:eastAsia="Cambria" w:hAnsi="Cambria" w:cs="Cambria"/>
          <w:sz w:val="12"/>
          <w:szCs w:val="12"/>
        </w:rPr>
      </w:pPr>
      <w:r>
        <w:rPr>
          <w:rFonts w:ascii="Calibri" w:eastAsia="Cambria" w:hAnsi="Cambria" w:cs="Cambria"/>
          <w:sz w:val="20"/>
          <w:szCs w:val="20"/>
        </w:rPr>
        <w:t xml:space="preserve">[Calcular </w:t>
      </w:r>
      <w:r w:rsidR="00E12AED" w:rsidRPr="00064F5E">
        <w:rPr>
          <w:rFonts w:ascii="Calibri" w:eastAsia="Cambria" w:hAnsi="Cambria" w:cs="Cambria"/>
          <w:sz w:val="20"/>
          <w:szCs w:val="20"/>
        </w:rPr>
        <w:t xml:space="preserve">la suma de las tres entregas </w:t>
      </w:r>
      <w:r>
        <w:rPr>
          <w:rFonts w:ascii="Calibri" w:eastAsia="Cambria" w:hAnsi="Cambria" w:cs="Cambria"/>
          <w:sz w:val="20"/>
          <w:szCs w:val="20"/>
        </w:rPr>
        <w:t>en la casilla de Precio</w:t>
      </w:r>
      <w:r w:rsidRPr="00064F5E">
        <w:rPr>
          <w:rFonts w:ascii="Calibri" w:eastAsia="Cambria" w:hAnsi="Cambria" w:cs="Cambria"/>
          <w:sz w:val="20"/>
          <w:szCs w:val="20"/>
        </w:rPr>
        <w:t xml:space="preserve"> </w:t>
      </w:r>
      <w:r>
        <w:rPr>
          <w:rFonts w:ascii="Calibri" w:eastAsia="Cambria" w:hAnsi="Cambria" w:cs="Cambria"/>
          <w:sz w:val="20"/>
          <w:szCs w:val="20"/>
        </w:rPr>
        <w:t xml:space="preserve">Total], </w:t>
      </w:r>
      <w:r w:rsidR="0065377A" w:rsidRPr="00064F5E">
        <w:rPr>
          <w:rFonts w:ascii="Calibri" w:eastAsia="Cambria" w:hAnsi="Cambria" w:cs="Cambria"/>
          <w:sz w:val="20"/>
          <w:szCs w:val="20"/>
        </w:rPr>
        <w:t xml:space="preserve"> </w:t>
      </w:r>
      <w:r w:rsidR="00E12AED" w:rsidRPr="00064F5E">
        <w:rPr>
          <w:rFonts w:ascii="Calibri" w:eastAsia="Cambria" w:hAnsi="Cambria" w:cs="Cambria"/>
          <w:sz w:val="20"/>
          <w:szCs w:val="20"/>
        </w:rPr>
        <w:t>Nombre del Oferente [indicar el nombre completo del Oferente]</w:t>
      </w:r>
      <w:r>
        <w:rPr>
          <w:rFonts w:ascii="Calibri" w:eastAsia="Cambria" w:hAnsi="Cambria" w:cs="Cambria"/>
          <w:sz w:val="20"/>
          <w:szCs w:val="20"/>
        </w:rPr>
        <w:t>,</w:t>
      </w:r>
      <w:r w:rsidR="00E12AED" w:rsidRPr="00064F5E">
        <w:rPr>
          <w:rFonts w:ascii="Calibri" w:eastAsia="Cambria" w:hAnsi="Cambria" w:cs="Cambria"/>
          <w:sz w:val="20"/>
          <w:szCs w:val="20"/>
        </w:rPr>
        <w:t xml:space="preserve"> Firma del Oferent</w:t>
      </w:r>
      <w:r>
        <w:rPr>
          <w:rFonts w:ascii="Calibri" w:eastAsia="Cambria" w:hAnsi="Cambria" w:cs="Cambria"/>
          <w:sz w:val="20"/>
          <w:szCs w:val="20"/>
        </w:rPr>
        <w:t>e [firma de la persona que presenta</w:t>
      </w:r>
      <w:r w:rsidR="00E12AED" w:rsidRPr="00064F5E">
        <w:rPr>
          <w:rFonts w:ascii="Calibri" w:eastAsia="Cambria" w:hAnsi="Cambria" w:cs="Cambria"/>
          <w:sz w:val="20"/>
          <w:szCs w:val="20"/>
        </w:rPr>
        <w:t xml:space="preserve"> la Oferta]</w:t>
      </w:r>
      <w:r>
        <w:rPr>
          <w:rFonts w:ascii="Calibri" w:eastAsia="Cambria" w:hAnsi="Cambria" w:cs="Cambria"/>
          <w:sz w:val="20"/>
          <w:szCs w:val="20"/>
        </w:rPr>
        <w:t>, [Indicar Fecha]</w:t>
      </w:r>
    </w:p>
    <w:p w:rsidR="0065377A" w:rsidRDefault="00CD0FA3" w:rsidP="00CD0FA3">
      <w:pPr>
        <w:pStyle w:val="NormalWeb"/>
        <w:jc w:val="center"/>
        <w:rPr>
          <w:color w:val="000000"/>
        </w:rPr>
      </w:pPr>
      <w:r w:rsidRPr="00CD0FA3">
        <w:rPr>
          <w:noProof/>
          <w:color w:val="000000"/>
        </w:rPr>
        <w:lastRenderedPageBreak/>
        <w:drawing>
          <wp:inline distT="0" distB="0" distL="0" distR="0" wp14:anchorId="2B940240" wp14:editId="68271F79">
            <wp:extent cx="1133475" cy="729675"/>
            <wp:effectExtent l="0" t="0" r="0" b="0"/>
            <wp:docPr id="6" name="Imagen 6"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p w:rsidR="00820F72" w:rsidRDefault="00820F72" w:rsidP="00820F72">
      <w:pPr>
        <w:pStyle w:val="NormalWeb"/>
        <w:jc w:val="both"/>
        <w:rPr>
          <w:color w:val="000000"/>
        </w:rPr>
      </w:pPr>
      <w:r>
        <w:rPr>
          <w:color w:val="000000"/>
        </w:rPr>
        <w:t>Sección VI. Lista de Requisitos; Lista de Servicios y Plan de Entrega</w:t>
      </w:r>
    </w:p>
    <w:p w:rsidR="00820F72" w:rsidRDefault="00820F72" w:rsidP="00820F72">
      <w:pPr>
        <w:widowControl w:val="0"/>
        <w:tabs>
          <w:tab w:val="left" w:pos="2212"/>
        </w:tabs>
        <w:spacing w:before="406" w:after="0" w:line="240" w:lineRule="auto"/>
        <w:ind w:left="284"/>
        <w:jc w:val="center"/>
        <w:rPr>
          <w:rFonts w:ascii="Calibri" w:eastAsia="Times New Roman" w:hAnsi="Times New Roman" w:cs="Times New Roman"/>
          <w:b/>
          <w:sz w:val="36"/>
        </w:rPr>
      </w:pPr>
      <w:r w:rsidRPr="00820F72">
        <w:rPr>
          <w:rFonts w:ascii="Calibri" w:eastAsia="Times New Roman" w:hAnsi="Times New Roman" w:cs="Times New Roman"/>
          <w:b/>
          <w:sz w:val="36"/>
        </w:rPr>
        <w:t>Lista de Servicios y Plan de</w:t>
      </w:r>
      <w:r w:rsidRPr="00820F72">
        <w:rPr>
          <w:rFonts w:ascii="Calibri" w:eastAsia="Times New Roman" w:hAnsi="Times New Roman" w:cs="Times New Roman"/>
          <w:b/>
          <w:spacing w:val="-15"/>
          <w:sz w:val="36"/>
        </w:rPr>
        <w:t xml:space="preserve"> </w:t>
      </w:r>
      <w:r w:rsidR="0045017F">
        <w:rPr>
          <w:rFonts w:ascii="Calibri" w:eastAsia="Times New Roman" w:hAnsi="Times New Roman" w:cs="Times New Roman"/>
          <w:b/>
          <w:sz w:val="36"/>
        </w:rPr>
        <w:t>Entrega</w:t>
      </w:r>
    </w:p>
    <w:p w:rsidR="00820F72" w:rsidRPr="00820F72" w:rsidRDefault="00D93083" w:rsidP="00820F72">
      <w:pPr>
        <w:widowControl w:val="0"/>
        <w:tabs>
          <w:tab w:val="left" w:pos="2212"/>
        </w:tabs>
        <w:spacing w:before="406" w:after="0" w:line="240" w:lineRule="auto"/>
        <w:ind w:left="284"/>
        <w:rPr>
          <w:rFonts w:ascii="Calibri" w:eastAsia="Times New Roman" w:hAnsi="Times New Roman" w:cs="Times New Roman"/>
          <w:b/>
          <w:sz w:val="36"/>
        </w:rPr>
      </w:pPr>
      <w:r>
        <w:rPr>
          <w:rFonts w:ascii="Times New Roman" w:eastAsia="Cambria" w:hAnsi="Times New Roman" w:cs="Cambria"/>
          <w:i/>
          <w:sz w:val="24"/>
        </w:rPr>
        <w:t>El C</w:t>
      </w:r>
      <w:r w:rsidR="00820F72" w:rsidRPr="00820F72">
        <w:rPr>
          <w:rFonts w:ascii="Times New Roman" w:eastAsia="Cambria" w:hAnsi="Times New Roman" w:cs="Cambria"/>
          <w:i/>
          <w:sz w:val="24"/>
        </w:rPr>
        <w:t xml:space="preserve">omprador completará este cuadro, excepto por la columna “Fecha de entrega ofrecida por el Oferente” la cual </w:t>
      </w:r>
      <w:r w:rsidR="00064F5E">
        <w:rPr>
          <w:rFonts w:ascii="Times New Roman" w:eastAsia="Cambria" w:hAnsi="Times New Roman" w:cs="Cambria"/>
          <w:i/>
          <w:sz w:val="24"/>
        </w:rPr>
        <w:t>será completada por el Oferente</w:t>
      </w:r>
    </w:p>
    <w:tbl>
      <w:tblPr>
        <w:tblpPr w:leftFromText="141" w:rightFromText="141" w:vertAnchor="text" w:horzAnchor="margin" w:tblpY="57"/>
        <w:tblW w:w="937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198"/>
        <w:gridCol w:w="1786"/>
        <w:gridCol w:w="820"/>
        <w:gridCol w:w="1015"/>
        <w:gridCol w:w="933"/>
        <w:gridCol w:w="1301"/>
        <w:gridCol w:w="1292"/>
        <w:gridCol w:w="1025"/>
      </w:tblGrid>
      <w:tr w:rsidR="00D93083" w:rsidRPr="00820F72" w:rsidTr="00D93083">
        <w:trPr>
          <w:trHeight w:hRule="exact" w:val="948"/>
        </w:trPr>
        <w:tc>
          <w:tcPr>
            <w:tcW w:w="1198" w:type="dxa"/>
            <w:tcBorders>
              <w:bottom w:val="nil"/>
              <w:right w:val="single" w:sz="8" w:space="0" w:color="000000"/>
            </w:tcBorders>
            <w:shd w:val="clear" w:color="auto" w:fill="auto"/>
          </w:tcPr>
          <w:p w:rsidR="00D93083" w:rsidRPr="00820F72" w:rsidRDefault="00D93083" w:rsidP="00D93083">
            <w:pPr>
              <w:widowControl w:val="0"/>
              <w:spacing w:before="120" w:after="0" w:line="240" w:lineRule="auto"/>
              <w:ind w:right="127"/>
              <w:jc w:val="right"/>
              <w:rPr>
                <w:rFonts w:ascii="Calibri" w:eastAsia="Cambria" w:hAnsi="Calibri" w:cs="Cambria"/>
                <w:b/>
                <w:sz w:val="16"/>
                <w:lang w:val="en-US"/>
              </w:rPr>
            </w:pPr>
            <w:r w:rsidRPr="00820F72">
              <w:rPr>
                <w:rFonts w:ascii="Calibri" w:eastAsia="Cambria" w:hAnsi="Calibri" w:cs="Cambria"/>
                <w:b/>
                <w:sz w:val="16"/>
                <w:lang w:val="en-US"/>
              </w:rPr>
              <w:t>N</w:t>
            </w:r>
            <w:r w:rsidRPr="00820F72">
              <w:rPr>
                <w:rFonts w:ascii="Symbol" w:eastAsia="Cambria" w:hAnsi="Symbol" w:cs="Cambria"/>
                <w:b/>
                <w:sz w:val="16"/>
                <w:lang w:val="en-US"/>
              </w:rPr>
              <w:t></w:t>
            </w:r>
            <w:r w:rsidRPr="00820F72">
              <w:rPr>
                <w:rFonts w:ascii="Calibri" w:eastAsia="Cambria" w:hAnsi="Calibri" w:cs="Cambria"/>
                <w:b/>
                <w:sz w:val="16"/>
                <w:lang w:val="en-US"/>
              </w:rPr>
              <w:t xml:space="preserve"> de Artículo</w:t>
            </w:r>
          </w:p>
        </w:tc>
        <w:tc>
          <w:tcPr>
            <w:tcW w:w="1786" w:type="dxa"/>
            <w:vMerge w:val="restart"/>
            <w:tcBorders>
              <w:left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before="99" w:after="0" w:line="240" w:lineRule="auto"/>
              <w:ind w:left="659" w:right="248" w:hanging="396"/>
              <w:rPr>
                <w:rFonts w:ascii="Calibri" w:eastAsia="Cambria" w:hAnsi="Calibri" w:cs="Cambria"/>
                <w:b/>
                <w:sz w:val="16"/>
                <w:lang w:val="en-US"/>
              </w:rPr>
            </w:pPr>
            <w:r w:rsidRPr="00820F72">
              <w:rPr>
                <w:rFonts w:ascii="Calibri" w:eastAsia="Cambria" w:hAnsi="Calibri" w:cs="Cambria"/>
                <w:b/>
                <w:sz w:val="16"/>
                <w:lang w:val="en-US"/>
              </w:rPr>
              <w:t>Descripción de los Bienes</w:t>
            </w:r>
          </w:p>
        </w:tc>
        <w:tc>
          <w:tcPr>
            <w:tcW w:w="820" w:type="dxa"/>
            <w:vMerge w:val="restart"/>
            <w:tcBorders>
              <w:left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before="99" w:after="0" w:line="240" w:lineRule="auto"/>
              <w:ind w:left="158" w:right="51" w:hanging="89"/>
              <w:rPr>
                <w:rFonts w:ascii="Calibri" w:eastAsia="Cambria" w:hAnsi="Cambria" w:cs="Cambria"/>
                <w:b/>
                <w:sz w:val="16"/>
                <w:lang w:val="en-US"/>
              </w:rPr>
            </w:pPr>
            <w:r w:rsidRPr="00820F72">
              <w:rPr>
                <w:rFonts w:ascii="Calibri" w:eastAsia="Cambria" w:hAnsi="Cambria" w:cs="Cambria"/>
                <w:b/>
                <w:sz w:val="16"/>
                <w:lang w:val="en-US"/>
              </w:rPr>
              <w:t>Canti- dad</w:t>
            </w:r>
          </w:p>
        </w:tc>
        <w:tc>
          <w:tcPr>
            <w:tcW w:w="1015" w:type="dxa"/>
            <w:vMerge w:val="restart"/>
            <w:tcBorders>
              <w:left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before="99" w:after="0" w:line="240" w:lineRule="auto"/>
              <w:ind w:left="307" w:right="217" w:hanging="77"/>
              <w:rPr>
                <w:rFonts w:ascii="Calibri" w:eastAsia="Cambria" w:hAnsi="Calibri" w:cs="Cambria"/>
                <w:b/>
                <w:sz w:val="16"/>
                <w:lang w:val="en-US"/>
              </w:rPr>
            </w:pPr>
            <w:r w:rsidRPr="00820F72">
              <w:rPr>
                <w:rFonts w:ascii="Calibri" w:eastAsia="Cambria" w:hAnsi="Calibri" w:cs="Cambria"/>
                <w:b/>
                <w:sz w:val="16"/>
                <w:lang w:val="en-US"/>
              </w:rPr>
              <w:t>Unidad física</w:t>
            </w:r>
          </w:p>
        </w:tc>
        <w:tc>
          <w:tcPr>
            <w:tcW w:w="933" w:type="dxa"/>
            <w:vMerge w:val="restart"/>
            <w:tcBorders>
              <w:left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rPr>
            </w:pPr>
          </w:p>
          <w:p w:rsidR="00D93083" w:rsidRPr="00820F72" w:rsidRDefault="00D93083" w:rsidP="00D93083">
            <w:pPr>
              <w:widowControl w:val="0"/>
              <w:spacing w:after="0" w:line="240" w:lineRule="auto"/>
              <w:rPr>
                <w:rFonts w:ascii="Calibri" w:eastAsia="Cambria" w:hAnsi="Cambria" w:cs="Cambria"/>
                <w:i/>
                <w:sz w:val="16"/>
              </w:rPr>
            </w:pPr>
          </w:p>
          <w:p w:rsidR="00D93083" w:rsidRPr="00820F72" w:rsidRDefault="00D93083" w:rsidP="00D93083">
            <w:pPr>
              <w:widowControl w:val="0"/>
              <w:spacing w:after="0" w:line="240" w:lineRule="auto"/>
              <w:rPr>
                <w:rFonts w:ascii="Calibri" w:eastAsia="Cambria" w:hAnsi="Cambria" w:cs="Cambria"/>
                <w:i/>
                <w:sz w:val="16"/>
              </w:rPr>
            </w:pPr>
          </w:p>
          <w:p w:rsidR="00D93083" w:rsidRPr="00820F72" w:rsidRDefault="00D93083" w:rsidP="00D93083">
            <w:pPr>
              <w:widowControl w:val="0"/>
              <w:spacing w:before="7" w:after="0" w:line="240" w:lineRule="auto"/>
              <w:rPr>
                <w:rFonts w:ascii="Calibri" w:eastAsia="Cambria" w:hAnsi="Cambria" w:cs="Cambria"/>
                <w:i/>
                <w:sz w:val="16"/>
              </w:rPr>
            </w:pPr>
          </w:p>
          <w:p w:rsidR="00D93083" w:rsidRPr="00820F72" w:rsidRDefault="00D93083" w:rsidP="00D93083">
            <w:pPr>
              <w:widowControl w:val="0"/>
              <w:spacing w:after="0" w:line="240" w:lineRule="auto"/>
              <w:ind w:left="67" w:right="67" w:hanging="2"/>
              <w:jc w:val="center"/>
              <w:rPr>
                <w:rFonts w:ascii="Calibri" w:eastAsia="Cambria" w:hAnsi="Calibri" w:cs="Cambria"/>
                <w:b/>
                <w:sz w:val="16"/>
              </w:rPr>
            </w:pPr>
            <w:r w:rsidRPr="00820F72">
              <w:rPr>
                <w:rFonts w:ascii="Calibri" w:eastAsia="Cambria" w:hAnsi="Calibri" w:cs="Cambria"/>
                <w:b/>
                <w:sz w:val="16"/>
              </w:rPr>
              <w:t>Lugar de destino convenido según se indica en los DDL</w:t>
            </w:r>
          </w:p>
        </w:tc>
        <w:tc>
          <w:tcPr>
            <w:tcW w:w="3618" w:type="dxa"/>
            <w:gridSpan w:val="3"/>
            <w:tcBorders>
              <w:left w:val="single" w:sz="8" w:space="0" w:color="000000"/>
              <w:bottom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rPr>
            </w:pPr>
          </w:p>
          <w:p w:rsidR="00D93083" w:rsidRPr="00820F72" w:rsidRDefault="00D93083" w:rsidP="00D93083">
            <w:pPr>
              <w:widowControl w:val="0"/>
              <w:spacing w:before="7" w:after="0" w:line="240" w:lineRule="auto"/>
              <w:rPr>
                <w:rFonts w:ascii="Calibri" w:eastAsia="Cambria" w:hAnsi="Cambria" w:cs="Cambria"/>
                <w:i/>
                <w:sz w:val="15"/>
              </w:rPr>
            </w:pPr>
          </w:p>
          <w:p w:rsidR="00D93083" w:rsidRPr="00820F72" w:rsidRDefault="00D93083" w:rsidP="00D93083">
            <w:pPr>
              <w:widowControl w:val="0"/>
              <w:spacing w:after="0" w:line="240" w:lineRule="auto"/>
              <w:ind w:left="1200"/>
              <w:rPr>
                <w:rFonts w:ascii="Calibri" w:eastAsia="Cambria" w:hAnsi="Cambria" w:cs="Cambria"/>
                <w:b/>
                <w:sz w:val="16"/>
                <w:lang w:val="en-US"/>
              </w:rPr>
            </w:pPr>
            <w:r w:rsidRPr="00820F72">
              <w:rPr>
                <w:rFonts w:ascii="Calibri" w:eastAsia="Cambria" w:hAnsi="Cambria" w:cs="Cambria"/>
                <w:b/>
                <w:sz w:val="16"/>
                <w:lang w:val="en-US"/>
              </w:rPr>
              <w:t>Fecha de Entrega</w:t>
            </w:r>
          </w:p>
        </w:tc>
      </w:tr>
      <w:tr w:rsidR="00D93083" w:rsidRPr="00820F72" w:rsidTr="00D93083">
        <w:trPr>
          <w:trHeight w:hRule="exact" w:val="1651"/>
        </w:trPr>
        <w:tc>
          <w:tcPr>
            <w:tcW w:w="1198" w:type="dxa"/>
            <w:tcBorders>
              <w:top w:val="nil"/>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lang w:val="en-US"/>
              </w:rPr>
            </w:pPr>
          </w:p>
          <w:p w:rsidR="00D93083" w:rsidRPr="00820F72" w:rsidRDefault="00D93083" w:rsidP="00D93083">
            <w:pPr>
              <w:widowControl w:val="0"/>
              <w:spacing w:after="0" w:line="240" w:lineRule="auto"/>
              <w:ind w:right="172"/>
              <w:jc w:val="right"/>
              <w:rPr>
                <w:rFonts w:ascii="Calibri" w:eastAsia="Cambria" w:hAnsi="Cambria" w:cs="Cambria"/>
                <w:b/>
                <w:sz w:val="16"/>
                <w:lang w:val="en-US"/>
              </w:rPr>
            </w:pPr>
            <w:proofErr w:type="spellStart"/>
            <w:r w:rsidRPr="00820F72">
              <w:rPr>
                <w:rFonts w:ascii="Calibri" w:eastAsia="Cambria" w:hAnsi="Cambria" w:cs="Cambria"/>
                <w:b/>
                <w:sz w:val="16"/>
                <w:lang w:val="en-US"/>
              </w:rPr>
              <w:t>Grupo</w:t>
            </w:r>
            <w:proofErr w:type="spellEnd"/>
            <w:r w:rsidRPr="00820F72">
              <w:rPr>
                <w:rFonts w:ascii="Calibri" w:eastAsia="Cambria" w:hAnsi="Cambria" w:cs="Cambria"/>
                <w:b/>
                <w:sz w:val="16"/>
                <w:lang w:val="en-US"/>
              </w:rPr>
              <w:t xml:space="preserve"> No.</w:t>
            </w:r>
          </w:p>
        </w:tc>
        <w:tc>
          <w:tcPr>
            <w:tcW w:w="1786" w:type="dxa"/>
            <w:vMerge/>
            <w:tcBorders>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lang w:val="en-US"/>
              </w:rPr>
            </w:pPr>
          </w:p>
        </w:tc>
        <w:tc>
          <w:tcPr>
            <w:tcW w:w="820" w:type="dxa"/>
            <w:vMerge/>
            <w:tcBorders>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lang w:val="en-US"/>
              </w:rPr>
            </w:pPr>
          </w:p>
        </w:tc>
        <w:tc>
          <w:tcPr>
            <w:tcW w:w="1015" w:type="dxa"/>
            <w:vMerge/>
            <w:tcBorders>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lang w:val="en-US"/>
              </w:rPr>
            </w:pPr>
          </w:p>
        </w:tc>
        <w:tc>
          <w:tcPr>
            <w:tcW w:w="933" w:type="dxa"/>
            <w:vMerge/>
            <w:tcBorders>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lang w:val="en-US"/>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rPr>
            </w:pPr>
          </w:p>
          <w:p w:rsidR="00D93083" w:rsidRPr="00820F72" w:rsidRDefault="00D93083" w:rsidP="00D93083">
            <w:pPr>
              <w:widowControl w:val="0"/>
              <w:spacing w:before="9" w:after="0" w:line="240" w:lineRule="auto"/>
              <w:rPr>
                <w:rFonts w:ascii="Calibri" w:eastAsia="Cambria" w:hAnsi="Cambria" w:cs="Cambria"/>
                <w:i/>
                <w:sz w:val="23"/>
              </w:rPr>
            </w:pPr>
          </w:p>
          <w:p w:rsidR="00D93083" w:rsidRPr="00820F72" w:rsidRDefault="00D93083" w:rsidP="00D93083">
            <w:pPr>
              <w:widowControl w:val="0"/>
              <w:spacing w:before="1" w:after="0" w:line="240" w:lineRule="auto"/>
              <w:ind w:left="206" w:right="206"/>
              <w:jc w:val="center"/>
              <w:rPr>
                <w:rFonts w:ascii="Calibri" w:eastAsia="Cambria" w:hAnsi="Calibri" w:cs="Cambria"/>
                <w:b/>
                <w:sz w:val="16"/>
              </w:rPr>
            </w:pPr>
            <w:r w:rsidRPr="00820F72">
              <w:rPr>
                <w:rFonts w:ascii="Calibri" w:eastAsia="Cambria" w:hAnsi="Calibri" w:cs="Cambria"/>
                <w:b/>
                <w:sz w:val="16"/>
              </w:rPr>
              <w:t xml:space="preserve">Fecha </w:t>
            </w:r>
            <w:r>
              <w:rPr>
                <w:rFonts w:ascii="Calibri" w:eastAsia="Cambria" w:hAnsi="Calibri" w:cs="Cambria"/>
                <w:b/>
                <w:sz w:val="16"/>
              </w:rPr>
              <w:t xml:space="preserve">Inicial </w:t>
            </w:r>
            <w:r w:rsidRPr="00820F72">
              <w:rPr>
                <w:rFonts w:ascii="Calibri" w:eastAsia="Cambria" w:hAnsi="Calibri" w:cs="Cambria"/>
                <w:b/>
                <w:sz w:val="16"/>
              </w:rPr>
              <w:t>de entrega</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6"/>
              </w:rPr>
            </w:pPr>
          </w:p>
          <w:p w:rsidR="00D93083" w:rsidRPr="00820F72" w:rsidRDefault="00D93083" w:rsidP="00D93083">
            <w:pPr>
              <w:widowControl w:val="0"/>
              <w:spacing w:before="9" w:after="0" w:line="240" w:lineRule="auto"/>
              <w:rPr>
                <w:rFonts w:ascii="Calibri" w:eastAsia="Cambria" w:hAnsi="Cambria" w:cs="Cambria"/>
                <w:i/>
                <w:sz w:val="23"/>
              </w:rPr>
            </w:pPr>
          </w:p>
          <w:p w:rsidR="00D93083" w:rsidRPr="00820F72" w:rsidRDefault="00D93083" w:rsidP="00D93083">
            <w:pPr>
              <w:widowControl w:val="0"/>
              <w:spacing w:before="1" w:after="0" w:line="240" w:lineRule="auto"/>
              <w:ind w:left="67" w:right="70" w:firstLine="48"/>
              <w:jc w:val="both"/>
              <w:rPr>
                <w:rFonts w:ascii="Calibri" w:eastAsia="Cambria" w:hAnsi="Calibri" w:cs="Cambria"/>
                <w:b/>
                <w:sz w:val="16"/>
              </w:rPr>
            </w:pPr>
            <w:r w:rsidRPr="00820F72">
              <w:rPr>
                <w:rFonts w:ascii="Calibri" w:eastAsia="Cambria" w:hAnsi="Calibri" w:cs="Cambria"/>
                <w:b/>
                <w:sz w:val="16"/>
              </w:rPr>
              <w:t>Fecha límite de entrega (Exigida por La SEDUC</w:t>
            </w:r>
            <w:r>
              <w:rPr>
                <w:rFonts w:ascii="Calibri" w:eastAsia="Cambria" w:hAnsi="Calibri" w:cs="Cambria"/>
                <w:b/>
                <w:sz w:val="16"/>
              </w:rPr>
              <w:t>/PROHECO</w:t>
            </w:r>
            <w:r w:rsidRPr="00820F72">
              <w:rPr>
                <w:rFonts w:ascii="Calibri" w:eastAsia="Cambria" w:hAnsi="Calibri" w:cs="Cambria"/>
                <w:b/>
                <w:sz w:val="16"/>
              </w:rPr>
              <w:t>)</w:t>
            </w:r>
          </w:p>
        </w:tc>
        <w:tc>
          <w:tcPr>
            <w:tcW w:w="1025" w:type="dxa"/>
            <w:tcBorders>
              <w:top w:val="single" w:sz="8" w:space="0" w:color="000000"/>
              <w:left w:val="single" w:sz="8" w:space="0" w:color="000000"/>
              <w:bottom w:val="single" w:sz="8" w:space="0" w:color="000000"/>
            </w:tcBorders>
            <w:shd w:val="clear" w:color="auto" w:fill="auto"/>
          </w:tcPr>
          <w:p w:rsidR="00D93083" w:rsidRPr="00820F72" w:rsidRDefault="00D93083" w:rsidP="00D93083">
            <w:pPr>
              <w:widowControl w:val="0"/>
              <w:spacing w:after="0" w:line="240" w:lineRule="auto"/>
              <w:ind w:left="81" w:right="69"/>
              <w:jc w:val="center"/>
              <w:rPr>
                <w:rFonts w:ascii="Calibri" w:eastAsia="Cambria" w:hAnsi="Cambria" w:cs="Cambria"/>
                <w:b/>
                <w:i/>
                <w:sz w:val="16"/>
              </w:rPr>
            </w:pPr>
            <w:r w:rsidRPr="00820F72">
              <w:rPr>
                <w:rFonts w:ascii="Calibri" w:eastAsia="Cambria" w:hAnsi="Cambria" w:cs="Cambria"/>
                <w:b/>
                <w:sz w:val="16"/>
              </w:rPr>
              <w:t xml:space="preserve">Fecha de entrega ofrecida por el Oferente </w:t>
            </w:r>
            <w:r w:rsidRPr="00820F72">
              <w:rPr>
                <w:rFonts w:ascii="Calibri" w:eastAsia="Cambria" w:hAnsi="Cambria" w:cs="Cambria"/>
                <w:b/>
                <w:i/>
                <w:sz w:val="16"/>
              </w:rPr>
              <w:t>[a ser especificada por el Oferente]</w:t>
            </w:r>
          </w:p>
        </w:tc>
      </w:tr>
      <w:tr w:rsidR="00D93083" w:rsidRPr="00820F72" w:rsidTr="00D93083">
        <w:trPr>
          <w:trHeight w:hRule="exact" w:val="362"/>
        </w:trPr>
        <w:tc>
          <w:tcPr>
            <w:tcW w:w="9370" w:type="dxa"/>
            <w:gridSpan w:val="8"/>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9" w:after="0" w:line="240" w:lineRule="auto"/>
              <w:ind w:left="59"/>
              <w:rPr>
                <w:rFonts w:ascii="Calibri" w:eastAsia="Cambria" w:hAnsi="Cambria" w:cs="Cambria"/>
                <w:sz w:val="20"/>
              </w:rPr>
            </w:pPr>
            <w:r w:rsidRPr="00820F72">
              <w:rPr>
                <w:rFonts w:ascii="Calibri" w:eastAsia="Cambria" w:hAnsi="Cambria" w:cs="Cambria"/>
                <w:sz w:val="20"/>
              </w:rPr>
              <w:t xml:space="preserve">Entrega 1: 33%  del Total de Pupitres Unipersonales </w:t>
            </w:r>
          </w:p>
        </w:tc>
      </w:tr>
      <w:tr w:rsidR="00D93083" w:rsidRPr="00820F72" w:rsidTr="00D93083">
        <w:trPr>
          <w:trHeight w:hRule="exact" w:val="1210"/>
        </w:trPr>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3" w:lineRule="exact"/>
              <w:jc w:val="center"/>
              <w:rPr>
                <w:rFonts w:ascii="Calibri" w:eastAsia="Cambria" w:hAnsi="Cambria" w:cs="Cambria"/>
                <w:sz w:val="20"/>
                <w:lang w:val="en-US"/>
              </w:rPr>
            </w:pPr>
            <w:r w:rsidRPr="00820F72">
              <w:rPr>
                <w:rFonts w:ascii="Calibri" w:eastAsia="Cambria" w:hAnsi="Cambria" w:cs="Cambria"/>
                <w:w w:val="99"/>
                <w:sz w:val="20"/>
                <w:lang w:val="en-US"/>
              </w:rPr>
              <w:t>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3" w:lineRule="exact"/>
              <w:ind w:left="59"/>
              <w:rPr>
                <w:rFonts w:ascii="Calibri" w:eastAsia="Cambria" w:hAnsi="Cambria" w:cs="Cambria"/>
                <w:sz w:val="20"/>
                <w:lang w:val="en-US"/>
              </w:rPr>
            </w:pPr>
            <w:r w:rsidRPr="00820F72">
              <w:rPr>
                <w:rFonts w:ascii="Calibri" w:eastAsia="Cambria" w:hAnsi="Cambria" w:cs="Cambria"/>
                <w:sz w:val="20"/>
              </w:rPr>
              <w:t>Pupitres Unipersonales</w:t>
            </w:r>
          </w:p>
        </w:tc>
        <w:tc>
          <w:tcPr>
            <w:tcW w:w="820"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3" w:lineRule="exact"/>
              <w:ind w:right="235"/>
              <w:jc w:val="right"/>
              <w:rPr>
                <w:rFonts w:ascii="Calibri" w:eastAsia="Cambria" w:hAnsi="Cambria" w:cs="Cambria"/>
                <w:w w:val="99"/>
                <w:sz w:val="20"/>
                <w:lang w:val="en-US"/>
              </w:rPr>
            </w:pPr>
            <w:r w:rsidRPr="00820F72">
              <w:rPr>
                <w:rFonts w:ascii="Calibri" w:eastAsia="Cambria" w:hAnsi="Cambria" w:cs="Cambria"/>
                <w:w w:val="99"/>
                <w:sz w:val="20"/>
                <w:lang w:val="en-US"/>
              </w:rPr>
              <w:t>33%</w:t>
            </w:r>
          </w:p>
          <w:p w:rsidR="00D93083" w:rsidRPr="00820F72" w:rsidRDefault="00673E0A" w:rsidP="00D93083">
            <w:pPr>
              <w:widowControl w:val="0"/>
              <w:spacing w:after="0" w:line="243" w:lineRule="exact"/>
              <w:ind w:right="235"/>
              <w:jc w:val="right"/>
              <w:rPr>
                <w:rFonts w:ascii="Calibri" w:eastAsia="Cambria" w:hAnsi="Cambria" w:cs="Cambria"/>
                <w:sz w:val="20"/>
                <w:lang w:val="en-US"/>
              </w:rPr>
            </w:pPr>
            <w:r>
              <w:rPr>
                <w:rFonts w:ascii="Calibri" w:eastAsia="Cambria" w:hAnsi="Cambria" w:cs="Cambria"/>
                <w:w w:val="99"/>
                <w:sz w:val="20"/>
                <w:lang w:val="en-US"/>
              </w:rPr>
              <w:t>d</w:t>
            </w:r>
            <w:r w:rsidR="00D93083" w:rsidRPr="00820F72">
              <w:rPr>
                <w:rFonts w:ascii="Calibri" w:eastAsia="Cambria" w:hAnsi="Cambria" w:cs="Cambria"/>
                <w:w w:val="99"/>
                <w:sz w:val="20"/>
                <w:lang w:val="en-US"/>
              </w:rPr>
              <w:t>e</w:t>
            </w:r>
            <w:r>
              <w:rPr>
                <w:rFonts w:ascii="Calibri" w:eastAsia="Cambria" w:hAnsi="Cambria" w:cs="Cambria"/>
                <w:w w:val="99"/>
                <w:sz w:val="20"/>
                <w:lang w:val="en-US"/>
              </w:rPr>
              <w:t>l</w:t>
            </w:r>
            <w:r w:rsidR="00D93083" w:rsidRPr="00820F72">
              <w:rPr>
                <w:rFonts w:ascii="Calibri" w:eastAsia="Cambria" w:hAnsi="Cambria" w:cs="Cambria"/>
                <w:w w:val="99"/>
                <w:sz w:val="20"/>
                <w:lang w:val="en-US"/>
              </w:rPr>
              <w:t xml:space="preserve"> pedido </w:t>
            </w:r>
          </w:p>
        </w:tc>
        <w:tc>
          <w:tcPr>
            <w:tcW w:w="1015"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8"/>
                <w:lang w:val="en-US"/>
              </w:rPr>
            </w:pPr>
          </w:p>
          <w:p w:rsidR="00D93083" w:rsidRPr="00820F72" w:rsidRDefault="00D93083" w:rsidP="00D93083">
            <w:pPr>
              <w:widowControl w:val="0"/>
              <w:spacing w:after="0" w:line="240" w:lineRule="auto"/>
              <w:rPr>
                <w:rFonts w:ascii="Calibri" w:eastAsia="Cambria" w:hAnsi="Cambria" w:cs="Cambria"/>
                <w:i/>
                <w:lang w:val="en-US"/>
              </w:rPr>
            </w:pPr>
          </w:p>
          <w:p w:rsidR="00D93083" w:rsidRPr="00820F72" w:rsidRDefault="00D93083" w:rsidP="00D93083">
            <w:pPr>
              <w:widowControl w:val="0"/>
              <w:spacing w:before="1" w:after="0" w:line="240" w:lineRule="auto"/>
              <w:ind w:left="100" w:right="63"/>
              <w:rPr>
                <w:rFonts w:ascii="Calibri" w:eastAsia="Cambria" w:hAnsi="Cambria" w:cs="Cambria"/>
                <w:sz w:val="18"/>
                <w:lang w:val="en-US"/>
              </w:rPr>
            </w:pPr>
            <w:r w:rsidRPr="00820F72">
              <w:rPr>
                <w:rFonts w:ascii="Calibri" w:eastAsia="Cambria" w:hAnsi="Cambria" w:cs="Cambria"/>
                <w:sz w:val="18"/>
                <w:lang w:val="en-US"/>
              </w:rPr>
              <w:t>Unidad</w:t>
            </w:r>
          </w:p>
        </w:tc>
        <w:tc>
          <w:tcPr>
            <w:tcW w:w="933"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ind w:left="59" w:right="117"/>
              <w:rPr>
                <w:rFonts w:ascii="Calibri" w:eastAsia="Cambria" w:hAnsi="Calibri" w:cs="Cambria"/>
                <w:sz w:val="18"/>
              </w:rPr>
            </w:pPr>
            <w:r w:rsidRPr="00820F72">
              <w:rPr>
                <w:rFonts w:ascii="Calibri" w:eastAsia="Cambria" w:hAnsi="Calibri" w:cs="Cambria"/>
                <w:sz w:val="18"/>
              </w:rPr>
              <w:t xml:space="preserve">Oficinas de </w:t>
            </w:r>
            <w:proofErr w:type="spellStart"/>
            <w:r w:rsidRPr="00820F72">
              <w:rPr>
                <w:rFonts w:ascii="Calibri" w:eastAsia="Cambria" w:hAnsi="Calibri" w:cs="Cambria"/>
                <w:sz w:val="18"/>
              </w:rPr>
              <w:t>PROHECOTegucigalpa</w:t>
            </w:r>
            <w:proofErr w:type="spellEnd"/>
          </w:p>
        </w:tc>
        <w:tc>
          <w:tcPr>
            <w:tcW w:w="1301"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4" w:after="0" w:line="240" w:lineRule="auto"/>
              <w:ind w:right="143"/>
              <w:rPr>
                <w:rFonts w:ascii="Calibri" w:eastAsia="Cambria" w:hAnsi="Calibri" w:cs="Cambria"/>
                <w:sz w:val="18"/>
              </w:rPr>
            </w:pPr>
            <w:r w:rsidRPr="00820F72">
              <w:rPr>
                <w:rFonts w:ascii="Calibri" w:eastAsia="Cambria" w:hAnsi="Calibri" w:cs="Cambria"/>
                <w:sz w:val="18"/>
              </w:rPr>
              <w:t>17 días calendario después de la fecha de firma del Contrato.</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4" w:after="0" w:line="240" w:lineRule="auto"/>
              <w:ind w:left="60"/>
              <w:rPr>
                <w:rFonts w:ascii="Calibri" w:eastAsia="Cambria" w:hAnsi="Calibri" w:cs="Cambria"/>
                <w:sz w:val="18"/>
              </w:rPr>
            </w:pPr>
            <w:r w:rsidRPr="00820F72">
              <w:rPr>
                <w:rFonts w:ascii="Calibri" w:eastAsia="Cambria" w:hAnsi="Calibri" w:cs="Cambria"/>
                <w:sz w:val="18"/>
              </w:rPr>
              <w:t>20 días calendario después de la fecha de firma del Contrato</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rPr>
            </w:pPr>
          </w:p>
        </w:tc>
      </w:tr>
      <w:tr w:rsidR="00D93083" w:rsidRPr="00820F72" w:rsidTr="00D93083">
        <w:trPr>
          <w:trHeight w:hRule="exact" w:val="297"/>
        </w:trPr>
        <w:tc>
          <w:tcPr>
            <w:tcW w:w="9370" w:type="dxa"/>
            <w:gridSpan w:val="8"/>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3" w:lineRule="exact"/>
              <w:ind w:left="59"/>
              <w:rPr>
                <w:rFonts w:ascii="Calibri" w:eastAsia="Cambria" w:hAnsi="Cambria" w:cs="Cambria"/>
                <w:sz w:val="20"/>
              </w:rPr>
            </w:pPr>
            <w:r w:rsidRPr="00820F72">
              <w:rPr>
                <w:rFonts w:ascii="Calibri" w:eastAsia="Cambria" w:hAnsi="Cambria" w:cs="Cambria"/>
                <w:sz w:val="20"/>
              </w:rPr>
              <w:t>Lote 2: 33%  del Total de Pupitres Unipersonales</w:t>
            </w:r>
          </w:p>
        </w:tc>
      </w:tr>
      <w:tr w:rsidR="00D93083" w:rsidRPr="00820F72" w:rsidTr="00D93083">
        <w:trPr>
          <w:trHeight w:hRule="exact" w:val="1639"/>
        </w:trPr>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1" w:after="0" w:line="240" w:lineRule="auto"/>
              <w:jc w:val="center"/>
              <w:rPr>
                <w:rFonts w:ascii="Calibri" w:eastAsia="Cambria" w:hAnsi="Cambria" w:cs="Cambria"/>
                <w:sz w:val="20"/>
                <w:lang w:val="en-US"/>
              </w:rPr>
            </w:pPr>
            <w:r w:rsidRPr="00820F72">
              <w:rPr>
                <w:rFonts w:ascii="Calibri" w:eastAsia="Cambria" w:hAnsi="Cambria" w:cs="Cambria"/>
                <w:w w:val="99"/>
                <w:sz w:val="20"/>
                <w:lang w:val="en-US"/>
              </w:rPr>
              <w:t>2</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tabs>
                <w:tab w:val="left" w:pos="1499"/>
              </w:tabs>
              <w:spacing w:after="0" w:line="240" w:lineRule="auto"/>
              <w:ind w:left="59" w:right="61"/>
              <w:rPr>
                <w:rFonts w:ascii="Calibri" w:eastAsia="Cambria" w:hAnsi="Cambria" w:cs="Cambria"/>
                <w:sz w:val="20"/>
              </w:rPr>
            </w:pPr>
            <w:r w:rsidRPr="00820F72">
              <w:rPr>
                <w:rFonts w:ascii="Calibri" w:eastAsia="Cambria" w:hAnsi="Cambria" w:cs="Cambria"/>
                <w:sz w:val="20"/>
              </w:rPr>
              <w:t>Pupitres Unipersonales</w:t>
            </w:r>
          </w:p>
        </w:tc>
        <w:tc>
          <w:tcPr>
            <w:tcW w:w="820"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3" w:lineRule="exact"/>
              <w:ind w:right="235"/>
              <w:jc w:val="right"/>
              <w:rPr>
                <w:rFonts w:ascii="Calibri" w:eastAsia="Cambria" w:hAnsi="Cambria" w:cs="Cambria"/>
                <w:w w:val="99"/>
                <w:sz w:val="20"/>
                <w:lang w:val="en-US"/>
              </w:rPr>
            </w:pPr>
            <w:r w:rsidRPr="00820F72">
              <w:rPr>
                <w:rFonts w:ascii="Calibri" w:eastAsia="Cambria" w:hAnsi="Cambria" w:cs="Cambria"/>
                <w:w w:val="99"/>
                <w:sz w:val="20"/>
                <w:lang w:val="en-US"/>
              </w:rPr>
              <w:t>33%</w:t>
            </w:r>
          </w:p>
          <w:p w:rsidR="00D93083" w:rsidRPr="00820F72" w:rsidRDefault="00673E0A" w:rsidP="00D93083">
            <w:pPr>
              <w:widowControl w:val="0"/>
              <w:spacing w:before="1" w:after="0" w:line="240" w:lineRule="auto"/>
              <w:ind w:right="235"/>
              <w:jc w:val="right"/>
              <w:rPr>
                <w:rFonts w:ascii="Calibri" w:eastAsia="Cambria" w:hAnsi="Cambria" w:cs="Cambria"/>
                <w:sz w:val="20"/>
                <w:lang w:val="en-US"/>
              </w:rPr>
            </w:pPr>
            <w:r>
              <w:rPr>
                <w:rFonts w:ascii="Calibri" w:eastAsia="Cambria" w:hAnsi="Cambria" w:cs="Cambria"/>
                <w:w w:val="99"/>
                <w:sz w:val="20"/>
                <w:lang w:val="en-US"/>
              </w:rPr>
              <w:t>d</w:t>
            </w:r>
            <w:r w:rsidR="00D93083" w:rsidRPr="00820F72">
              <w:rPr>
                <w:rFonts w:ascii="Calibri" w:eastAsia="Cambria" w:hAnsi="Cambria" w:cs="Cambria"/>
                <w:w w:val="99"/>
                <w:sz w:val="20"/>
                <w:lang w:val="en-US"/>
              </w:rPr>
              <w:t>e</w:t>
            </w:r>
            <w:r>
              <w:rPr>
                <w:rFonts w:ascii="Calibri" w:eastAsia="Cambria" w:hAnsi="Cambria" w:cs="Cambria"/>
                <w:w w:val="99"/>
                <w:sz w:val="20"/>
                <w:lang w:val="en-US"/>
              </w:rPr>
              <w:t>l</w:t>
            </w:r>
            <w:r w:rsidR="00D93083" w:rsidRPr="00820F72">
              <w:rPr>
                <w:rFonts w:ascii="Calibri" w:eastAsia="Cambria" w:hAnsi="Cambria" w:cs="Cambria"/>
                <w:w w:val="99"/>
                <w:sz w:val="20"/>
                <w:lang w:val="en-US"/>
              </w:rPr>
              <w:t xml:space="preserve"> pedido</w:t>
            </w:r>
          </w:p>
        </w:tc>
        <w:tc>
          <w:tcPr>
            <w:tcW w:w="1015"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8"/>
                <w:lang w:val="en-US"/>
              </w:rPr>
            </w:pPr>
          </w:p>
          <w:p w:rsidR="00D93083" w:rsidRPr="00820F72" w:rsidRDefault="00D93083" w:rsidP="00D93083">
            <w:pPr>
              <w:widowControl w:val="0"/>
              <w:spacing w:after="0" w:line="240" w:lineRule="auto"/>
              <w:rPr>
                <w:rFonts w:ascii="Calibri" w:eastAsia="Cambria" w:hAnsi="Cambria" w:cs="Cambria"/>
                <w:i/>
                <w:lang w:val="en-US"/>
              </w:rPr>
            </w:pPr>
          </w:p>
          <w:p w:rsidR="00D93083" w:rsidRPr="00820F72" w:rsidRDefault="00D93083" w:rsidP="00D93083">
            <w:pPr>
              <w:widowControl w:val="0"/>
              <w:spacing w:before="1" w:after="0" w:line="240" w:lineRule="auto"/>
              <w:ind w:left="100" w:right="63"/>
              <w:rPr>
                <w:rFonts w:ascii="Calibri" w:eastAsia="Cambria" w:hAnsi="Cambria" w:cs="Cambria"/>
                <w:sz w:val="18"/>
                <w:lang w:val="en-US"/>
              </w:rPr>
            </w:pPr>
            <w:r w:rsidRPr="00820F72">
              <w:rPr>
                <w:rFonts w:ascii="Calibri" w:eastAsia="Cambria" w:hAnsi="Cambria" w:cs="Cambria"/>
                <w:sz w:val="18"/>
                <w:lang w:val="en-US"/>
              </w:rPr>
              <w:t>Unidad</w:t>
            </w:r>
          </w:p>
        </w:tc>
        <w:tc>
          <w:tcPr>
            <w:tcW w:w="933"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1" w:after="0" w:line="240" w:lineRule="auto"/>
              <w:ind w:left="59" w:right="117"/>
              <w:rPr>
                <w:rFonts w:ascii="Calibri" w:eastAsia="Cambria" w:hAnsi="Calibri" w:cs="Cambria"/>
                <w:sz w:val="18"/>
              </w:rPr>
            </w:pPr>
            <w:r w:rsidRPr="00820F72">
              <w:rPr>
                <w:rFonts w:ascii="Calibri" w:eastAsia="Cambria" w:hAnsi="Calibri" w:cs="Cambria"/>
                <w:sz w:val="18"/>
              </w:rPr>
              <w:t xml:space="preserve">Oficinas Coordinacion Departamental de Cortes </w:t>
            </w:r>
            <w:r>
              <w:rPr>
                <w:rFonts w:ascii="Calibri" w:eastAsia="Cambria" w:hAnsi="Calibri" w:cs="Cambria"/>
                <w:sz w:val="18"/>
              </w:rPr>
              <w:t>PROHECO</w:t>
            </w:r>
          </w:p>
        </w:tc>
        <w:tc>
          <w:tcPr>
            <w:tcW w:w="1301"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4" w:after="0" w:line="240" w:lineRule="auto"/>
              <w:ind w:left="62" w:right="143"/>
              <w:rPr>
                <w:rFonts w:ascii="Calibri" w:eastAsia="Cambria" w:hAnsi="Calibri" w:cs="Cambria"/>
                <w:sz w:val="18"/>
              </w:rPr>
            </w:pPr>
            <w:r w:rsidRPr="00820F72">
              <w:rPr>
                <w:rFonts w:ascii="Calibri" w:eastAsia="Cambria" w:hAnsi="Calibri" w:cs="Cambria"/>
                <w:sz w:val="18"/>
              </w:rPr>
              <w:t>34 días calendario después de la fecha de firma del Contrato.</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4" w:after="0" w:line="240" w:lineRule="auto"/>
              <w:ind w:left="60"/>
              <w:rPr>
                <w:rFonts w:ascii="Calibri" w:eastAsia="Cambria" w:hAnsi="Calibri" w:cs="Cambria"/>
                <w:sz w:val="18"/>
              </w:rPr>
            </w:pPr>
            <w:r w:rsidRPr="00820F72">
              <w:rPr>
                <w:rFonts w:ascii="Calibri" w:eastAsia="Cambria" w:hAnsi="Calibri" w:cs="Cambria"/>
                <w:sz w:val="18"/>
              </w:rPr>
              <w:t>40 días calendario después de la fecha de firma del Contrato</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rPr>
            </w:pPr>
          </w:p>
        </w:tc>
      </w:tr>
      <w:tr w:rsidR="00D93083" w:rsidRPr="00820F72" w:rsidTr="00D93083">
        <w:trPr>
          <w:trHeight w:hRule="exact" w:val="485"/>
        </w:trPr>
        <w:tc>
          <w:tcPr>
            <w:tcW w:w="9370" w:type="dxa"/>
            <w:gridSpan w:val="8"/>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109" w:after="0" w:line="240" w:lineRule="auto"/>
              <w:ind w:left="59"/>
              <w:rPr>
                <w:rFonts w:ascii="Calibri" w:eastAsia="Cambria" w:hAnsi="Cambria" w:cs="Cambria"/>
                <w:sz w:val="20"/>
              </w:rPr>
            </w:pPr>
            <w:r w:rsidRPr="00820F72">
              <w:rPr>
                <w:rFonts w:ascii="Calibri" w:eastAsia="Cambria" w:hAnsi="Cambria" w:cs="Cambria"/>
                <w:sz w:val="20"/>
              </w:rPr>
              <w:t>Lote 3:  34%  del Total de Pupitres Unipersonales</w:t>
            </w:r>
          </w:p>
        </w:tc>
      </w:tr>
      <w:tr w:rsidR="00D93083" w:rsidRPr="00820F72" w:rsidTr="00D93083">
        <w:trPr>
          <w:trHeight w:hRule="exact" w:val="1787"/>
        </w:trPr>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1" w:after="0" w:line="240" w:lineRule="auto"/>
              <w:jc w:val="center"/>
              <w:rPr>
                <w:rFonts w:ascii="Calibri" w:eastAsia="Cambria" w:hAnsi="Cambria" w:cs="Cambria"/>
                <w:sz w:val="20"/>
                <w:lang w:val="en-US"/>
              </w:rPr>
            </w:pPr>
            <w:r w:rsidRPr="00820F72">
              <w:rPr>
                <w:rFonts w:ascii="Calibri" w:eastAsia="Cambria" w:hAnsi="Cambria" w:cs="Cambria"/>
                <w:w w:val="99"/>
                <w:sz w:val="20"/>
                <w:lang w:val="en-US"/>
              </w:rPr>
              <w:t>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tabs>
                <w:tab w:val="left" w:pos="1499"/>
              </w:tabs>
              <w:spacing w:after="0" w:line="240" w:lineRule="auto"/>
              <w:ind w:left="59" w:right="61"/>
              <w:rPr>
                <w:rFonts w:ascii="Calibri" w:eastAsia="Cambria" w:hAnsi="Cambria" w:cs="Cambria"/>
                <w:sz w:val="20"/>
              </w:rPr>
            </w:pPr>
            <w:r w:rsidRPr="00820F72">
              <w:rPr>
                <w:rFonts w:ascii="Calibri" w:eastAsia="Cambria" w:hAnsi="Cambria" w:cs="Cambria"/>
                <w:sz w:val="20"/>
              </w:rPr>
              <w:t>Pupitres Unipersonales</w:t>
            </w:r>
          </w:p>
        </w:tc>
        <w:tc>
          <w:tcPr>
            <w:tcW w:w="820"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3" w:lineRule="exact"/>
              <w:ind w:right="235"/>
              <w:jc w:val="right"/>
              <w:rPr>
                <w:rFonts w:ascii="Calibri" w:eastAsia="Cambria" w:hAnsi="Cambria" w:cs="Cambria"/>
                <w:w w:val="99"/>
                <w:sz w:val="20"/>
                <w:lang w:val="en-US"/>
              </w:rPr>
            </w:pPr>
            <w:r w:rsidRPr="00820F72">
              <w:rPr>
                <w:rFonts w:ascii="Calibri" w:eastAsia="Cambria" w:hAnsi="Cambria" w:cs="Cambria"/>
                <w:w w:val="99"/>
                <w:sz w:val="20"/>
                <w:lang w:val="en-US"/>
              </w:rPr>
              <w:t>34%</w:t>
            </w:r>
          </w:p>
          <w:p w:rsidR="00D93083" w:rsidRPr="00820F72" w:rsidRDefault="00673E0A" w:rsidP="00D93083">
            <w:pPr>
              <w:widowControl w:val="0"/>
              <w:spacing w:before="1" w:after="0" w:line="240" w:lineRule="auto"/>
              <w:ind w:right="235"/>
              <w:jc w:val="right"/>
              <w:rPr>
                <w:rFonts w:ascii="Calibri" w:eastAsia="Cambria" w:hAnsi="Cambria" w:cs="Cambria"/>
                <w:sz w:val="20"/>
                <w:lang w:val="en-US"/>
              </w:rPr>
            </w:pPr>
            <w:r>
              <w:rPr>
                <w:rFonts w:ascii="Calibri" w:eastAsia="Cambria" w:hAnsi="Cambria" w:cs="Cambria"/>
                <w:w w:val="99"/>
                <w:sz w:val="20"/>
                <w:lang w:val="en-US"/>
              </w:rPr>
              <w:t>d</w:t>
            </w:r>
            <w:r w:rsidR="00D93083" w:rsidRPr="00820F72">
              <w:rPr>
                <w:rFonts w:ascii="Calibri" w:eastAsia="Cambria" w:hAnsi="Cambria" w:cs="Cambria"/>
                <w:w w:val="99"/>
                <w:sz w:val="20"/>
                <w:lang w:val="en-US"/>
              </w:rPr>
              <w:t>e</w:t>
            </w:r>
            <w:r>
              <w:rPr>
                <w:rFonts w:ascii="Calibri" w:eastAsia="Cambria" w:hAnsi="Cambria" w:cs="Cambria"/>
                <w:w w:val="99"/>
                <w:sz w:val="20"/>
                <w:lang w:val="en-US"/>
              </w:rPr>
              <w:t>l</w:t>
            </w:r>
            <w:r w:rsidR="00D93083" w:rsidRPr="00820F72">
              <w:rPr>
                <w:rFonts w:ascii="Calibri" w:eastAsia="Cambria" w:hAnsi="Cambria" w:cs="Cambria"/>
                <w:w w:val="99"/>
                <w:sz w:val="20"/>
                <w:lang w:val="en-US"/>
              </w:rPr>
              <w:t xml:space="preserve"> pedido</w:t>
            </w:r>
          </w:p>
        </w:tc>
        <w:tc>
          <w:tcPr>
            <w:tcW w:w="1015"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libri" w:eastAsia="Cambria" w:hAnsi="Cambria" w:cs="Cambria"/>
                <w:i/>
                <w:sz w:val="18"/>
                <w:lang w:val="en-US"/>
              </w:rPr>
            </w:pPr>
          </w:p>
          <w:p w:rsidR="00D93083" w:rsidRPr="00820F72" w:rsidRDefault="00D93083" w:rsidP="00D93083">
            <w:pPr>
              <w:widowControl w:val="0"/>
              <w:spacing w:after="0" w:line="240" w:lineRule="auto"/>
              <w:rPr>
                <w:rFonts w:ascii="Calibri" w:eastAsia="Cambria" w:hAnsi="Cambria" w:cs="Cambria"/>
                <w:i/>
                <w:lang w:val="en-US"/>
              </w:rPr>
            </w:pPr>
          </w:p>
          <w:p w:rsidR="00D93083" w:rsidRPr="00820F72" w:rsidRDefault="00D93083" w:rsidP="00D93083">
            <w:pPr>
              <w:widowControl w:val="0"/>
              <w:spacing w:before="1" w:after="0" w:line="240" w:lineRule="auto"/>
              <w:ind w:left="100" w:right="63"/>
              <w:rPr>
                <w:rFonts w:ascii="Calibri" w:eastAsia="Cambria" w:hAnsi="Cambria" w:cs="Cambria"/>
                <w:sz w:val="18"/>
                <w:lang w:val="en-US"/>
              </w:rPr>
            </w:pPr>
            <w:r w:rsidRPr="00820F72">
              <w:rPr>
                <w:rFonts w:ascii="Calibri" w:eastAsia="Cambria" w:hAnsi="Cambria" w:cs="Cambria"/>
                <w:sz w:val="18"/>
                <w:lang w:val="en-US"/>
              </w:rPr>
              <w:t>Unidad</w:t>
            </w:r>
          </w:p>
        </w:tc>
        <w:tc>
          <w:tcPr>
            <w:tcW w:w="933"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1" w:after="0" w:line="240" w:lineRule="auto"/>
              <w:ind w:left="59" w:right="117"/>
              <w:rPr>
                <w:rFonts w:ascii="Calibri" w:eastAsia="Cambria" w:hAnsi="Calibri" w:cs="Cambria"/>
                <w:sz w:val="18"/>
              </w:rPr>
            </w:pPr>
            <w:r w:rsidRPr="00820F72">
              <w:rPr>
                <w:rFonts w:ascii="Calibri" w:eastAsia="Cambria" w:hAnsi="Calibri" w:cs="Cambria"/>
                <w:sz w:val="18"/>
              </w:rPr>
              <w:t>Oficinas Coordinación Departamental de Lempira PROHECO</w:t>
            </w:r>
          </w:p>
        </w:tc>
        <w:tc>
          <w:tcPr>
            <w:tcW w:w="1301"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4" w:after="0" w:line="240" w:lineRule="auto"/>
              <w:ind w:left="62" w:right="143"/>
              <w:rPr>
                <w:rFonts w:ascii="Calibri" w:eastAsia="Cambria" w:hAnsi="Calibri" w:cs="Cambria"/>
                <w:sz w:val="18"/>
              </w:rPr>
            </w:pPr>
            <w:r w:rsidRPr="00820F72">
              <w:rPr>
                <w:rFonts w:ascii="Calibri" w:eastAsia="Cambria" w:hAnsi="Calibri" w:cs="Cambria"/>
                <w:sz w:val="18"/>
              </w:rPr>
              <w:t>51 días calendario después de la fecha de firma del Contrato.</w:t>
            </w:r>
          </w:p>
        </w:tc>
        <w:tc>
          <w:tcPr>
            <w:tcW w:w="1292"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before="44" w:after="0" w:line="240" w:lineRule="auto"/>
              <w:ind w:left="60"/>
              <w:rPr>
                <w:rFonts w:ascii="Calibri" w:eastAsia="Cambria" w:hAnsi="Calibri" w:cs="Cambria"/>
                <w:sz w:val="18"/>
              </w:rPr>
            </w:pPr>
            <w:r w:rsidRPr="00820F72">
              <w:rPr>
                <w:rFonts w:ascii="Calibri" w:eastAsia="Cambria" w:hAnsi="Calibri" w:cs="Cambria"/>
                <w:sz w:val="18"/>
              </w:rPr>
              <w:t>60 días calendario después de la fecha de firma del Contrato</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D93083" w:rsidRPr="00820F72" w:rsidRDefault="00D93083" w:rsidP="00D93083">
            <w:pPr>
              <w:widowControl w:val="0"/>
              <w:spacing w:after="0" w:line="240" w:lineRule="auto"/>
              <w:rPr>
                <w:rFonts w:ascii="Cambria" w:eastAsia="Cambria" w:hAnsi="Cambria" w:cs="Cambria"/>
              </w:rPr>
            </w:pPr>
          </w:p>
        </w:tc>
      </w:tr>
    </w:tbl>
    <w:p w:rsidR="00D93083" w:rsidRDefault="00D93083" w:rsidP="00820F72">
      <w:pPr>
        <w:widowControl w:val="0"/>
        <w:spacing w:after="0" w:line="240" w:lineRule="auto"/>
        <w:jc w:val="both"/>
        <w:rPr>
          <w:rFonts w:ascii="Times New Roman" w:eastAsia="Times New Roman" w:hAnsi="Times New Roman" w:cs="Times New Roman"/>
          <w:i/>
          <w:sz w:val="20"/>
          <w:szCs w:val="24"/>
        </w:rPr>
      </w:pPr>
    </w:p>
    <w:p w:rsidR="00820F72" w:rsidRPr="00820F72" w:rsidRDefault="00820F72" w:rsidP="00820F72">
      <w:pPr>
        <w:widowControl w:val="0"/>
        <w:spacing w:after="0" w:line="240" w:lineRule="auto"/>
        <w:jc w:val="both"/>
        <w:rPr>
          <w:rFonts w:ascii="Times New Roman" w:eastAsia="Times New Roman" w:hAnsi="Times New Roman" w:cs="Times New Roman"/>
          <w:sz w:val="20"/>
          <w:szCs w:val="24"/>
        </w:rPr>
      </w:pPr>
      <w:r w:rsidRPr="00820F72">
        <w:rPr>
          <w:rFonts w:ascii="Times New Roman" w:eastAsia="Times New Roman" w:hAnsi="Times New Roman" w:cs="Times New Roman"/>
          <w:sz w:val="20"/>
          <w:szCs w:val="24"/>
        </w:rPr>
        <w:t xml:space="preserve">Este Plan de Entrega se considerara COMPLETO cuando la carga de cada actividad </w:t>
      </w:r>
      <w:proofErr w:type="gramStart"/>
      <w:r w:rsidRPr="00820F72">
        <w:rPr>
          <w:rFonts w:ascii="Times New Roman" w:eastAsia="Times New Roman" w:hAnsi="Times New Roman" w:cs="Times New Roman"/>
          <w:sz w:val="20"/>
          <w:szCs w:val="24"/>
        </w:rPr>
        <w:t>este</w:t>
      </w:r>
      <w:proofErr w:type="gramEnd"/>
      <w:r w:rsidRPr="00820F72">
        <w:rPr>
          <w:rFonts w:ascii="Times New Roman" w:eastAsia="Times New Roman" w:hAnsi="Times New Roman" w:cs="Times New Roman"/>
          <w:sz w:val="20"/>
          <w:szCs w:val="24"/>
        </w:rPr>
        <w:t xml:space="preserve"> completamente</w:t>
      </w:r>
      <w:r w:rsidR="00D93083">
        <w:rPr>
          <w:rFonts w:ascii="Times New Roman" w:eastAsia="Times New Roman" w:hAnsi="Times New Roman" w:cs="Times New Roman"/>
          <w:sz w:val="20"/>
          <w:szCs w:val="24"/>
        </w:rPr>
        <w:t xml:space="preserve"> </w:t>
      </w:r>
      <w:r w:rsidRPr="00820F72">
        <w:rPr>
          <w:rFonts w:ascii="Times New Roman" w:eastAsia="Times New Roman" w:hAnsi="Times New Roman" w:cs="Times New Roman"/>
          <w:sz w:val="20"/>
          <w:szCs w:val="24"/>
        </w:rPr>
        <w:t xml:space="preserve">almacenada por el personal de la empresa Adjudicada en los lugares de destino estipulados por el Comprador. </w:t>
      </w:r>
    </w:p>
    <w:p w:rsidR="0065377A" w:rsidRDefault="00CD0FA3" w:rsidP="00CD0FA3">
      <w:pPr>
        <w:pStyle w:val="NormalWeb"/>
        <w:jc w:val="center"/>
        <w:rPr>
          <w:color w:val="000000"/>
        </w:rPr>
      </w:pPr>
      <w:r w:rsidRPr="00CD0FA3">
        <w:rPr>
          <w:noProof/>
          <w:color w:val="000000"/>
        </w:rPr>
        <w:lastRenderedPageBreak/>
        <w:drawing>
          <wp:inline distT="0" distB="0" distL="0" distR="0" wp14:anchorId="2B940240" wp14:editId="68271F79">
            <wp:extent cx="1133475" cy="729675"/>
            <wp:effectExtent l="0" t="0" r="0" b="0"/>
            <wp:docPr id="7" name="Imagen 7"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p w:rsidR="00170061" w:rsidRDefault="00170061" w:rsidP="00820F72">
      <w:pPr>
        <w:pStyle w:val="NormalWeb"/>
        <w:jc w:val="both"/>
        <w:rPr>
          <w:color w:val="000000"/>
        </w:rPr>
      </w:pPr>
      <w:r>
        <w:rPr>
          <w:color w:val="000000"/>
        </w:rPr>
        <w:t>Sección VI. Lista de Requisitos; Especificaciones Técnicas; Numeral 3</w:t>
      </w:r>
    </w:p>
    <w:tbl>
      <w:tblPr>
        <w:tblStyle w:val="Tablaconcuadrcula"/>
        <w:tblW w:w="0" w:type="auto"/>
        <w:tblLook w:val="04A0" w:firstRow="1" w:lastRow="0" w:firstColumn="1" w:lastColumn="0" w:noHBand="0" w:noVBand="1"/>
      </w:tblPr>
      <w:tblGrid>
        <w:gridCol w:w="1271"/>
        <w:gridCol w:w="7557"/>
      </w:tblGrid>
      <w:tr w:rsidR="00170061" w:rsidTr="00170061">
        <w:tc>
          <w:tcPr>
            <w:tcW w:w="1271" w:type="dxa"/>
          </w:tcPr>
          <w:p w:rsidR="00170061" w:rsidRPr="00D73B09" w:rsidRDefault="00170061" w:rsidP="00820F72">
            <w:pPr>
              <w:pStyle w:val="NormalWeb"/>
              <w:jc w:val="both"/>
              <w:rPr>
                <w:color w:val="000000"/>
                <w:sz w:val="20"/>
                <w:szCs w:val="20"/>
              </w:rPr>
            </w:pPr>
            <w:r w:rsidRPr="00D73B09">
              <w:rPr>
                <w:color w:val="000000"/>
                <w:sz w:val="20"/>
                <w:szCs w:val="20"/>
              </w:rPr>
              <w:t>3.1.1, b)</w:t>
            </w:r>
          </w:p>
        </w:tc>
        <w:tc>
          <w:tcPr>
            <w:tcW w:w="7557" w:type="dxa"/>
          </w:tcPr>
          <w:p w:rsidR="00170061" w:rsidRDefault="00170061" w:rsidP="00170061">
            <w:pPr>
              <w:pStyle w:val="NormalWeb"/>
              <w:jc w:val="both"/>
              <w:rPr>
                <w:color w:val="000000"/>
                <w:sz w:val="20"/>
                <w:szCs w:val="20"/>
              </w:rPr>
            </w:pPr>
            <w:r w:rsidRPr="00170061">
              <w:rPr>
                <w:color w:val="000000"/>
                <w:sz w:val="20"/>
                <w:szCs w:val="20"/>
              </w:rPr>
              <w:t xml:space="preserve">b) Diseño del Pupitre: “EL OFERENTE” deberá ajustarse al diseño estipulado </w:t>
            </w:r>
            <w:r w:rsidR="00D93083">
              <w:rPr>
                <w:color w:val="000000"/>
                <w:sz w:val="20"/>
                <w:szCs w:val="20"/>
              </w:rPr>
              <w:t>en</w:t>
            </w:r>
            <w:r w:rsidRPr="00170061">
              <w:rPr>
                <w:color w:val="000000"/>
                <w:sz w:val="20"/>
                <w:szCs w:val="20"/>
              </w:rPr>
              <w:t xml:space="preserve"> los planos dados por el Comprador e</w:t>
            </w:r>
            <w:r>
              <w:rPr>
                <w:color w:val="000000"/>
                <w:sz w:val="20"/>
                <w:szCs w:val="20"/>
              </w:rPr>
              <w:t>n estos Pliegos de Condiciones</w:t>
            </w:r>
          </w:p>
          <w:p w:rsidR="00170061" w:rsidRPr="00170061" w:rsidRDefault="00170061" w:rsidP="00170061">
            <w:pPr>
              <w:pStyle w:val="NormalWeb"/>
              <w:jc w:val="both"/>
              <w:rPr>
                <w:color w:val="000000"/>
                <w:sz w:val="20"/>
                <w:szCs w:val="20"/>
              </w:rPr>
            </w:pPr>
            <w:r w:rsidRPr="00170061">
              <w:rPr>
                <w:color w:val="000000"/>
                <w:sz w:val="20"/>
                <w:szCs w:val="20"/>
              </w:rPr>
              <w:t>Nota: Cualquier especificación técnica  que mejore la calidad de los bienes establecidos en este documento se permitirán, siempre y cuando sean autorizados  previamente por ” EL CONTRATANTE”,  posterior a la notificación de adjudicación</w:t>
            </w:r>
            <w:r>
              <w:rPr>
                <w:color w:val="000000"/>
                <w:sz w:val="20"/>
                <w:szCs w:val="20"/>
              </w:rPr>
              <w:t xml:space="preserve"> y previo a la orden de inicio.</w:t>
            </w:r>
          </w:p>
          <w:p w:rsidR="00170061" w:rsidRPr="00170061" w:rsidRDefault="00170061" w:rsidP="00170061">
            <w:pPr>
              <w:pStyle w:val="NormalWeb"/>
              <w:jc w:val="both"/>
              <w:rPr>
                <w:color w:val="000000"/>
                <w:sz w:val="20"/>
                <w:szCs w:val="20"/>
              </w:rPr>
            </w:pPr>
            <w:r>
              <w:rPr>
                <w:color w:val="000000"/>
                <w:sz w:val="20"/>
                <w:szCs w:val="20"/>
              </w:rPr>
              <w:t>•</w:t>
            </w:r>
            <w:r w:rsidR="00D93083" w:rsidRPr="00170061">
              <w:rPr>
                <w:color w:val="000000"/>
                <w:sz w:val="20"/>
                <w:szCs w:val="20"/>
              </w:rPr>
              <w:t xml:space="preserve">Toda oferta ajustada al diseño debe de ir acompañado de una muestra </w:t>
            </w:r>
            <w:r w:rsidR="00112AA1" w:rsidRPr="00170061">
              <w:rPr>
                <w:color w:val="000000"/>
                <w:sz w:val="20"/>
                <w:szCs w:val="20"/>
              </w:rPr>
              <w:t>física</w:t>
            </w:r>
            <w:r w:rsidR="00D93083" w:rsidRPr="00170061">
              <w:rPr>
                <w:color w:val="000000"/>
                <w:sz w:val="20"/>
                <w:szCs w:val="20"/>
              </w:rPr>
              <w:t xml:space="preserve"> del pupitre unipersonal que cumplan con e</w:t>
            </w:r>
            <w:r w:rsidR="00D93083">
              <w:rPr>
                <w:color w:val="000000"/>
                <w:sz w:val="20"/>
                <w:szCs w:val="20"/>
              </w:rPr>
              <w:t xml:space="preserve">stas especificaciones </w:t>
            </w:r>
            <w:r w:rsidR="00112AA1">
              <w:rPr>
                <w:color w:val="000000"/>
                <w:sz w:val="20"/>
                <w:szCs w:val="20"/>
              </w:rPr>
              <w:t>técnicas</w:t>
            </w:r>
            <w:r w:rsidR="00D93083">
              <w:rPr>
                <w:color w:val="000000"/>
                <w:sz w:val="20"/>
                <w:szCs w:val="20"/>
              </w:rPr>
              <w:t>.</w:t>
            </w:r>
          </w:p>
          <w:p w:rsidR="00170061" w:rsidRDefault="00170061" w:rsidP="00170061">
            <w:pPr>
              <w:pStyle w:val="NormalWeb"/>
              <w:jc w:val="both"/>
              <w:rPr>
                <w:color w:val="000000"/>
              </w:rPr>
            </w:pPr>
            <w:r>
              <w:rPr>
                <w:color w:val="000000"/>
                <w:sz w:val="20"/>
                <w:szCs w:val="20"/>
              </w:rPr>
              <w:t>•</w:t>
            </w:r>
            <w:r w:rsidR="00D93083">
              <w:rPr>
                <w:color w:val="000000"/>
                <w:sz w:val="20"/>
                <w:szCs w:val="20"/>
              </w:rPr>
              <w:t>L</w:t>
            </w:r>
            <w:r w:rsidR="00D93083" w:rsidRPr="00170061">
              <w:rPr>
                <w:color w:val="000000"/>
                <w:sz w:val="20"/>
                <w:szCs w:val="20"/>
              </w:rPr>
              <w:t xml:space="preserve">os pupitres </w:t>
            </w:r>
            <w:r w:rsidR="00D93083">
              <w:rPr>
                <w:color w:val="000000"/>
                <w:sz w:val="20"/>
                <w:szCs w:val="20"/>
              </w:rPr>
              <w:t xml:space="preserve">unipersonales deberán estar </w:t>
            </w:r>
            <w:r w:rsidR="00D93083" w:rsidRPr="00170061">
              <w:rPr>
                <w:color w:val="000000"/>
                <w:sz w:val="20"/>
                <w:szCs w:val="20"/>
              </w:rPr>
              <w:t xml:space="preserve">debidamente identificados con el logo y el </w:t>
            </w:r>
            <w:r w:rsidR="00112AA1" w:rsidRPr="00170061">
              <w:rPr>
                <w:color w:val="000000"/>
                <w:sz w:val="20"/>
                <w:szCs w:val="20"/>
              </w:rPr>
              <w:t>número</w:t>
            </w:r>
            <w:r w:rsidR="00D93083" w:rsidRPr="00170061">
              <w:rPr>
                <w:color w:val="000000"/>
                <w:sz w:val="20"/>
                <w:szCs w:val="20"/>
              </w:rPr>
              <w:t xml:space="preserve"> de inventario que brinde el comprador.</w:t>
            </w:r>
          </w:p>
        </w:tc>
      </w:tr>
      <w:tr w:rsidR="00170061" w:rsidTr="00170061">
        <w:tc>
          <w:tcPr>
            <w:tcW w:w="1271" w:type="dxa"/>
          </w:tcPr>
          <w:p w:rsidR="00170061" w:rsidRPr="00D73B09" w:rsidRDefault="00170061" w:rsidP="00820F72">
            <w:pPr>
              <w:pStyle w:val="NormalWeb"/>
              <w:jc w:val="both"/>
              <w:rPr>
                <w:color w:val="000000"/>
                <w:sz w:val="20"/>
                <w:szCs w:val="20"/>
              </w:rPr>
            </w:pPr>
            <w:r w:rsidRPr="00D73B09">
              <w:rPr>
                <w:color w:val="000000"/>
                <w:sz w:val="20"/>
                <w:szCs w:val="20"/>
              </w:rPr>
              <w:t>3.1.1, c)</w:t>
            </w:r>
          </w:p>
        </w:tc>
        <w:tc>
          <w:tcPr>
            <w:tcW w:w="7557" w:type="dxa"/>
          </w:tcPr>
          <w:p w:rsidR="00170061" w:rsidRPr="00170061" w:rsidRDefault="00170061" w:rsidP="00170061">
            <w:pPr>
              <w:pStyle w:val="NormalWeb"/>
              <w:jc w:val="both"/>
              <w:rPr>
                <w:color w:val="000000"/>
                <w:sz w:val="20"/>
                <w:szCs w:val="20"/>
              </w:rPr>
            </w:pPr>
            <w:r>
              <w:rPr>
                <w:color w:val="000000"/>
                <w:sz w:val="20"/>
                <w:szCs w:val="20"/>
              </w:rPr>
              <w:t xml:space="preserve">Se Elimino </w:t>
            </w:r>
          </w:p>
        </w:tc>
      </w:tr>
    </w:tbl>
    <w:p w:rsidR="00170061" w:rsidRDefault="00170061" w:rsidP="00820F72">
      <w:pPr>
        <w:pStyle w:val="NormalWeb"/>
        <w:jc w:val="both"/>
        <w:rPr>
          <w:color w:val="000000"/>
        </w:rPr>
      </w:pPr>
      <w:r>
        <w:rPr>
          <w:color w:val="000000"/>
        </w:rPr>
        <w:t xml:space="preserve"> </w:t>
      </w:r>
    </w:p>
    <w:tbl>
      <w:tblPr>
        <w:tblStyle w:val="Tablaconcuadrcula"/>
        <w:tblpPr w:leftFromText="141" w:rightFromText="141" w:vertAnchor="text" w:horzAnchor="margin" w:tblpY="379"/>
        <w:tblW w:w="0" w:type="auto"/>
        <w:tblLook w:val="04A0" w:firstRow="1" w:lastRow="0" w:firstColumn="1" w:lastColumn="0" w:noHBand="0" w:noVBand="1"/>
      </w:tblPr>
      <w:tblGrid>
        <w:gridCol w:w="8828"/>
      </w:tblGrid>
      <w:tr w:rsidR="00170061" w:rsidTr="00170061">
        <w:tc>
          <w:tcPr>
            <w:tcW w:w="8828" w:type="dxa"/>
          </w:tcPr>
          <w:p w:rsidR="00170061" w:rsidRPr="00170061" w:rsidRDefault="00170061" w:rsidP="00170061">
            <w:pPr>
              <w:pStyle w:val="NormalWeb"/>
              <w:jc w:val="both"/>
              <w:rPr>
                <w:color w:val="000000"/>
                <w:sz w:val="20"/>
                <w:szCs w:val="20"/>
              </w:rPr>
            </w:pPr>
            <w:r w:rsidRPr="00170061">
              <w:rPr>
                <w:color w:val="000000"/>
                <w:sz w:val="20"/>
                <w:szCs w:val="20"/>
              </w:rPr>
              <w:t>-La Comisión Evaluadora de la Licitación LPN-01-PROHECO-SE-2016 practicara las sigui</w:t>
            </w:r>
            <w:r>
              <w:rPr>
                <w:color w:val="000000"/>
                <w:sz w:val="20"/>
                <w:szCs w:val="20"/>
              </w:rPr>
              <w:t>entes actividades de monitoreo:</w:t>
            </w:r>
          </w:p>
          <w:p w:rsidR="00170061" w:rsidRPr="00170061" w:rsidRDefault="00D93083" w:rsidP="00170061">
            <w:pPr>
              <w:pStyle w:val="NormalWeb"/>
              <w:jc w:val="both"/>
              <w:rPr>
                <w:color w:val="000000"/>
                <w:sz w:val="20"/>
                <w:szCs w:val="20"/>
              </w:rPr>
            </w:pPr>
            <w:r>
              <w:rPr>
                <w:color w:val="000000"/>
                <w:sz w:val="20"/>
                <w:szCs w:val="20"/>
              </w:rPr>
              <w:t>1. Medición de dimensiones a</w:t>
            </w:r>
            <w:r w:rsidR="00170061" w:rsidRPr="00170061">
              <w:rPr>
                <w:color w:val="000000"/>
                <w:sz w:val="20"/>
                <w:szCs w:val="20"/>
              </w:rPr>
              <w:t>leatoriamente de los bienes.</w:t>
            </w:r>
          </w:p>
          <w:p w:rsidR="00170061" w:rsidRPr="00170061" w:rsidRDefault="00D93083" w:rsidP="00170061">
            <w:pPr>
              <w:pStyle w:val="NormalWeb"/>
              <w:jc w:val="both"/>
              <w:rPr>
                <w:color w:val="000000"/>
                <w:sz w:val="20"/>
                <w:szCs w:val="20"/>
              </w:rPr>
            </w:pPr>
            <w:r>
              <w:rPr>
                <w:color w:val="000000"/>
                <w:sz w:val="20"/>
                <w:szCs w:val="20"/>
              </w:rPr>
              <w:t>2. Inspecciones al taller de t</w:t>
            </w:r>
            <w:r w:rsidR="00170061" w:rsidRPr="00170061">
              <w:rPr>
                <w:color w:val="000000"/>
                <w:sz w:val="20"/>
                <w:szCs w:val="20"/>
              </w:rPr>
              <w:t xml:space="preserve">rabajo de la </w:t>
            </w:r>
            <w:r>
              <w:rPr>
                <w:color w:val="000000"/>
                <w:sz w:val="20"/>
                <w:szCs w:val="20"/>
              </w:rPr>
              <w:t>e</w:t>
            </w:r>
            <w:r w:rsidR="00170061" w:rsidRPr="00170061">
              <w:rPr>
                <w:color w:val="000000"/>
                <w:sz w:val="20"/>
                <w:szCs w:val="20"/>
              </w:rPr>
              <w:t xml:space="preserve">mpresa Adjudicada. </w:t>
            </w:r>
          </w:p>
          <w:p w:rsidR="00170061" w:rsidRPr="00170061" w:rsidRDefault="00D93083" w:rsidP="00170061">
            <w:pPr>
              <w:pStyle w:val="NormalWeb"/>
              <w:jc w:val="both"/>
              <w:rPr>
                <w:color w:val="000000"/>
                <w:sz w:val="20"/>
                <w:szCs w:val="20"/>
              </w:rPr>
            </w:pPr>
            <w:r>
              <w:rPr>
                <w:color w:val="000000"/>
                <w:sz w:val="20"/>
                <w:szCs w:val="20"/>
              </w:rPr>
              <w:t>3. Pruebas de r</w:t>
            </w:r>
            <w:r w:rsidR="00170061" w:rsidRPr="00170061">
              <w:rPr>
                <w:color w:val="000000"/>
                <w:sz w:val="20"/>
                <w:szCs w:val="20"/>
              </w:rPr>
              <w:t>esistencia.</w:t>
            </w:r>
          </w:p>
          <w:p w:rsidR="00170061" w:rsidRDefault="00170061" w:rsidP="00170061">
            <w:pPr>
              <w:pStyle w:val="NormalWeb"/>
              <w:jc w:val="both"/>
              <w:rPr>
                <w:color w:val="000000"/>
              </w:rPr>
            </w:pPr>
            <w:r w:rsidRPr="00170061">
              <w:rPr>
                <w:color w:val="000000"/>
                <w:sz w:val="20"/>
                <w:szCs w:val="20"/>
              </w:rPr>
              <w:t xml:space="preserve">4. Y las demás que estime convenientes la </w:t>
            </w:r>
            <w:r w:rsidR="00836AB5" w:rsidRPr="00170061">
              <w:rPr>
                <w:color w:val="000000"/>
                <w:sz w:val="20"/>
                <w:szCs w:val="20"/>
              </w:rPr>
              <w:t>Comisión</w:t>
            </w:r>
            <w:r w:rsidRPr="00170061">
              <w:rPr>
                <w:color w:val="000000"/>
                <w:sz w:val="20"/>
                <w:szCs w:val="20"/>
              </w:rPr>
              <w:t xml:space="preserve"> Evaluadora para asegurar</w:t>
            </w:r>
            <w:r w:rsidR="00D93083">
              <w:rPr>
                <w:color w:val="000000"/>
                <w:sz w:val="20"/>
                <w:szCs w:val="20"/>
              </w:rPr>
              <w:t xml:space="preserve"> un</w:t>
            </w:r>
            <w:r w:rsidRPr="00170061">
              <w:rPr>
                <w:color w:val="000000"/>
                <w:sz w:val="20"/>
                <w:szCs w:val="20"/>
              </w:rPr>
              <w:t xml:space="preserve"> producto </w:t>
            </w:r>
            <w:r w:rsidR="00D93083">
              <w:rPr>
                <w:color w:val="000000"/>
                <w:sz w:val="20"/>
                <w:szCs w:val="20"/>
              </w:rPr>
              <w:t>de alta calidad que se entregará a la Secretarí</w:t>
            </w:r>
            <w:r w:rsidRPr="00170061">
              <w:rPr>
                <w:color w:val="000000"/>
                <w:sz w:val="20"/>
                <w:szCs w:val="20"/>
              </w:rPr>
              <w:t xml:space="preserve">a de </w:t>
            </w:r>
            <w:r w:rsidR="00836AB5" w:rsidRPr="00170061">
              <w:rPr>
                <w:color w:val="000000"/>
                <w:sz w:val="20"/>
                <w:szCs w:val="20"/>
              </w:rPr>
              <w:t>Educación</w:t>
            </w:r>
            <w:r w:rsidR="00D93083">
              <w:rPr>
                <w:color w:val="000000"/>
                <w:sz w:val="20"/>
                <w:szCs w:val="20"/>
              </w:rPr>
              <w:t>/PROHECO</w:t>
            </w:r>
            <w:r w:rsidRPr="00170061">
              <w:rPr>
                <w:color w:val="000000"/>
                <w:sz w:val="20"/>
                <w:szCs w:val="20"/>
              </w:rPr>
              <w:t>.</w:t>
            </w:r>
          </w:p>
        </w:tc>
      </w:tr>
    </w:tbl>
    <w:p w:rsidR="00170061" w:rsidRDefault="00170061" w:rsidP="00820F72">
      <w:pPr>
        <w:pStyle w:val="NormalWeb"/>
        <w:jc w:val="both"/>
        <w:rPr>
          <w:color w:val="000000"/>
        </w:rPr>
      </w:pPr>
      <w:r>
        <w:rPr>
          <w:color w:val="000000"/>
        </w:rPr>
        <w:t xml:space="preserve">Sección VI. Lista de Requisitos; </w:t>
      </w:r>
      <w:r w:rsidR="00836AB5">
        <w:rPr>
          <w:color w:val="000000"/>
        </w:rPr>
        <w:t>Inspecciones y Pruebas</w:t>
      </w:r>
      <w:r>
        <w:rPr>
          <w:color w:val="000000"/>
        </w:rPr>
        <w:t xml:space="preserve">; Numeral </w:t>
      </w:r>
      <w:r w:rsidR="00836AB5">
        <w:rPr>
          <w:color w:val="000000"/>
        </w:rPr>
        <w:t>5</w:t>
      </w:r>
    </w:p>
    <w:p w:rsidR="00170061" w:rsidRDefault="00170061" w:rsidP="00820F72">
      <w:pPr>
        <w:pStyle w:val="NormalWeb"/>
        <w:jc w:val="both"/>
        <w:rPr>
          <w:color w:val="000000"/>
        </w:rPr>
      </w:pPr>
    </w:p>
    <w:p w:rsidR="00836AB5" w:rsidRDefault="00836AB5" w:rsidP="00836AB5">
      <w:pPr>
        <w:pStyle w:val="NormalWeb"/>
        <w:jc w:val="both"/>
        <w:rPr>
          <w:color w:val="000000"/>
        </w:rPr>
      </w:pPr>
      <w:r>
        <w:rPr>
          <w:color w:val="000000"/>
        </w:rPr>
        <w:t xml:space="preserve">Sección VII.  Condiciones Generales de Contrato; Condiciones de Pago; Numeral 15; </w:t>
      </w:r>
      <w:r w:rsidR="00B70AE1">
        <w:rPr>
          <w:color w:val="000000"/>
        </w:rPr>
        <w:t>15.3</w:t>
      </w:r>
    </w:p>
    <w:tbl>
      <w:tblPr>
        <w:tblStyle w:val="Tablaconcuadrcula"/>
        <w:tblW w:w="0" w:type="auto"/>
        <w:tblLook w:val="04A0" w:firstRow="1" w:lastRow="0" w:firstColumn="1" w:lastColumn="0" w:noHBand="0" w:noVBand="1"/>
      </w:tblPr>
      <w:tblGrid>
        <w:gridCol w:w="2263"/>
        <w:gridCol w:w="6565"/>
      </w:tblGrid>
      <w:tr w:rsidR="00836AB5" w:rsidTr="00B70AE1">
        <w:trPr>
          <w:trHeight w:val="1412"/>
        </w:trPr>
        <w:tc>
          <w:tcPr>
            <w:tcW w:w="2263" w:type="dxa"/>
          </w:tcPr>
          <w:p w:rsidR="00836AB5" w:rsidRPr="00B70AE1" w:rsidRDefault="00836AB5" w:rsidP="00836AB5">
            <w:pPr>
              <w:pStyle w:val="NormalWeb"/>
              <w:jc w:val="both"/>
              <w:rPr>
                <w:rFonts w:eastAsia="Cambria"/>
                <w:b/>
                <w:sz w:val="20"/>
                <w:szCs w:val="20"/>
              </w:rPr>
            </w:pPr>
          </w:p>
          <w:p w:rsidR="00836AB5" w:rsidRDefault="00836AB5" w:rsidP="00836AB5">
            <w:pPr>
              <w:pStyle w:val="NormalWeb"/>
              <w:jc w:val="both"/>
              <w:rPr>
                <w:color w:val="000000"/>
              </w:rPr>
            </w:pPr>
            <w:r w:rsidRPr="00836AB5">
              <w:rPr>
                <w:rFonts w:eastAsia="Cambria"/>
                <w:b/>
                <w:sz w:val="20"/>
                <w:szCs w:val="20"/>
                <w:lang w:val="en-US"/>
              </w:rPr>
              <w:t>15. Condiciones de Pago</w:t>
            </w:r>
          </w:p>
        </w:tc>
        <w:tc>
          <w:tcPr>
            <w:tcW w:w="6565" w:type="dxa"/>
          </w:tcPr>
          <w:p w:rsidR="00836AB5" w:rsidRPr="00836AB5" w:rsidRDefault="00B70AE1" w:rsidP="00836AB5">
            <w:pPr>
              <w:widowControl w:val="0"/>
              <w:tabs>
                <w:tab w:val="left" w:pos="716"/>
              </w:tabs>
              <w:spacing w:before="198"/>
              <w:ind w:right="102"/>
              <w:jc w:val="both"/>
              <w:rPr>
                <w:rFonts w:ascii="Times New Roman" w:eastAsia="Cambria" w:hAnsi="Times New Roman" w:cs="Times New Roman"/>
                <w:sz w:val="20"/>
                <w:szCs w:val="20"/>
              </w:rPr>
            </w:pPr>
            <w:r>
              <w:rPr>
                <w:rFonts w:ascii="Times New Roman" w:eastAsia="Cambria" w:hAnsi="Times New Roman" w:cs="Times New Roman"/>
                <w:sz w:val="20"/>
                <w:szCs w:val="20"/>
              </w:rPr>
              <w:t xml:space="preserve">15.3 </w:t>
            </w:r>
            <w:r w:rsidRPr="00B70AE1">
              <w:rPr>
                <w:rFonts w:ascii="Times New Roman" w:eastAsia="Cambria" w:hAnsi="Times New Roman" w:cs="Times New Roman"/>
                <w:sz w:val="20"/>
                <w:szCs w:val="20"/>
              </w:rPr>
              <w:t xml:space="preserve">El Comprador efectuará los pagos </w:t>
            </w:r>
            <w:r w:rsidR="00D93083">
              <w:rPr>
                <w:rFonts w:ascii="Times New Roman" w:eastAsia="Cambria" w:hAnsi="Times New Roman" w:cs="Times New Roman"/>
                <w:sz w:val="20"/>
                <w:szCs w:val="20"/>
              </w:rPr>
              <w:t>sin</w:t>
            </w:r>
            <w:r w:rsidRPr="00B70AE1">
              <w:rPr>
                <w:rFonts w:ascii="Times New Roman" w:eastAsia="Cambria" w:hAnsi="Times New Roman" w:cs="Times New Roman"/>
                <w:sz w:val="20"/>
                <w:szCs w:val="20"/>
              </w:rPr>
              <w:t xml:space="preserve"> exceder</w:t>
            </w:r>
            <w:r w:rsidR="00D93083">
              <w:rPr>
                <w:rFonts w:ascii="Times New Roman" w:eastAsia="Cambria" w:hAnsi="Times New Roman" w:cs="Times New Roman"/>
                <w:sz w:val="20"/>
                <w:szCs w:val="20"/>
              </w:rPr>
              <w:t xml:space="preserve"> de</w:t>
            </w:r>
            <w:r w:rsidRPr="00B70AE1">
              <w:rPr>
                <w:rFonts w:ascii="Times New Roman" w:eastAsia="Cambria" w:hAnsi="Times New Roman" w:cs="Times New Roman"/>
                <w:sz w:val="20"/>
                <w:szCs w:val="20"/>
              </w:rPr>
              <w:t xml:space="preserve"> </w:t>
            </w:r>
            <w:r w:rsidR="00D93083">
              <w:rPr>
                <w:rFonts w:ascii="Times New Roman" w:eastAsia="Cambria" w:hAnsi="Times New Roman" w:cs="Times New Roman"/>
                <w:sz w:val="20"/>
                <w:szCs w:val="20"/>
              </w:rPr>
              <w:t xml:space="preserve">los </w:t>
            </w:r>
            <w:r w:rsidRPr="00B70AE1">
              <w:rPr>
                <w:rFonts w:ascii="Times New Roman" w:eastAsia="Cambria" w:hAnsi="Times New Roman" w:cs="Times New Roman"/>
                <w:sz w:val="20"/>
                <w:szCs w:val="20"/>
              </w:rPr>
              <w:t>cu</w:t>
            </w:r>
            <w:r w:rsidR="00D93083">
              <w:rPr>
                <w:rFonts w:ascii="Times New Roman" w:eastAsia="Cambria" w:hAnsi="Times New Roman" w:cs="Times New Roman"/>
                <w:sz w:val="20"/>
                <w:szCs w:val="20"/>
              </w:rPr>
              <w:t>arenta y cinco (45) días posteriores</w:t>
            </w:r>
            <w:r w:rsidRPr="00B70AE1">
              <w:rPr>
                <w:rFonts w:ascii="Times New Roman" w:eastAsia="Cambria" w:hAnsi="Times New Roman" w:cs="Times New Roman"/>
                <w:sz w:val="20"/>
                <w:szCs w:val="20"/>
              </w:rPr>
              <w:t xml:space="preserve"> de la presentación de una factura o solicitud de pago por el Proveedor, </w:t>
            </w:r>
            <w:r w:rsidR="00D93083">
              <w:rPr>
                <w:rFonts w:ascii="Times New Roman" w:eastAsia="Cambria" w:hAnsi="Times New Roman" w:cs="Times New Roman"/>
                <w:sz w:val="20"/>
                <w:szCs w:val="20"/>
              </w:rPr>
              <w:t>y aceptada por el</w:t>
            </w:r>
            <w:r w:rsidRPr="00B70AE1">
              <w:rPr>
                <w:rFonts w:ascii="Times New Roman" w:eastAsia="Cambria" w:hAnsi="Times New Roman" w:cs="Times New Roman"/>
                <w:sz w:val="20"/>
                <w:szCs w:val="20"/>
              </w:rPr>
              <w:t xml:space="preserve"> Comprador</w:t>
            </w:r>
            <w:r w:rsidR="00D93083">
              <w:rPr>
                <w:rFonts w:ascii="Times New Roman" w:eastAsia="Cambria" w:hAnsi="Times New Roman" w:cs="Times New Roman"/>
                <w:sz w:val="20"/>
                <w:szCs w:val="20"/>
              </w:rPr>
              <w:t xml:space="preserve">. </w:t>
            </w:r>
          </w:p>
          <w:p w:rsidR="00836AB5" w:rsidRDefault="00836AB5" w:rsidP="00836AB5">
            <w:pPr>
              <w:pStyle w:val="NormalWeb"/>
              <w:jc w:val="both"/>
              <w:rPr>
                <w:color w:val="000000"/>
              </w:rPr>
            </w:pPr>
          </w:p>
        </w:tc>
      </w:tr>
    </w:tbl>
    <w:p w:rsidR="00836AB5" w:rsidRDefault="00836AB5" w:rsidP="00836AB5">
      <w:pPr>
        <w:pStyle w:val="NormalWeb"/>
        <w:jc w:val="both"/>
        <w:rPr>
          <w:color w:val="000000"/>
        </w:rPr>
      </w:pPr>
    </w:p>
    <w:p w:rsidR="00836AB5" w:rsidRDefault="00836AB5" w:rsidP="00836AB5">
      <w:pPr>
        <w:pStyle w:val="NormalWeb"/>
        <w:jc w:val="both"/>
        <w:rPr>
          <w:color w:val="000000"/>
        </w:rPr>
      </w:pPr>
    </w:p>
    <w:p w:rsidR="0065377A" w:rsidRDefault="00CD0FA3" w:rsidP="00CD0FA3">
      <w:pPr>
        <w:pStyle w:val="NormalWeb"/>
        <w:jc w:val="center"/>
        <w:rPr>
          <w:color w:val="000000"/>
        </w:rPr>
      </w:pPr>
      <w:r w:rsidRPr="00CD0FA3">
        <w:rPr>
          <w:noProof/>
          <w:color w:val="000000"/>
        </w:rPr>
        <w:lastRenderedPageBreak/>
        <w:drawing>
          <wp:inline distT="0" distB="0" distL="0" distR="0" wp14:anchorId="2B940240" wp14:editId="68271F79">
            <wp:extent cx="1133475" cy="729675"/>
            <wp:effectExtent l="0" t="0" r="0" b="0"/>
            <wp:docPr id="8" name="Imagen 8"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p w:rsidR="00D73B09" w:rsidRDefault="00D73B09" w:rsidP="00C12536">
      <w:pPr>
        <w:pStyle w:val="NormalWeb"/>
        <w:jc w:val="both"/>
        <w:rPr>
          <w:color w:val="000000"/>
        </w:rPr>
      </w:pPr>
      <w:r>
        <w:rPr>
          <w:color w:val="000000"/>
        </w:rPr>
        <w:t xml:space="preserve">Llamado a Licitación (Ultima Pagina); Aviso de Licitación Pública Nacional </w:t>
      </w:r>
    </w:p>
    <w:tbl>
      <w:tblPr>
        <w:tblStyle w:val="Tablaconcuadrcula"/>
        <w:tblpPr w:leftFromText="141" w:rightFromText="141" w:vertAnchor="text" w:horzAnchor="margin" w:tblpXSpec="center" w:tblpY="42"/>
        <w:tblW w:w="0" w:type="auto"/>
        <w:tblLook w:val="04A0" w:firstRow="1" w:lastRow="0" w:firstColumn="1" w:lastColumn="0" w:noHBand="0" w:noVBand="1"/>
      </w:tblPr>
      <w:tblGrid>
        <w:gridCol w:w="7539"/>
      </w:tblGrid>
      <w:tr w:rsidR="00D73B09" w:rsidTr="00D73B09">
        <w:trPr>
          <w:trHeight w:val="7314"/>
        </w:trPr>
        <w:tc>
          <w:tcPr>
            <w:tcW w:w="7539" w:type="dxa"/>
          </w:tcPr>
          <w:p w:rsidR="00D73B09" w:rsidRPr="00D73B09" w:rsidRDefault="00D73B09" w:rsidP="00D73B09">
            <w:pPr>
              <w:widowControl w:val="0"/>
              <w:jc w:val="center"/>
              <w:rPr>
                <w:rFonts w:ascii="Cambria" w:eastAsia="Cambria" w:hAnsi="Cambria" w:cs="Cambria"/>
                <w:b/>
                <w:sz w:val="16"/>
                <w:szCs w:val="16"/>
                <w:u w:val="single"/>
              </w:rPr>
            </w:pPr>
            <w:r w:rsidRPr="00D73B09">
              <w:rPr>
                <w:rFonts w:ascii="Cambria" w:eastAsia="Cambria" w:hAnsi="Cambria" w:cs="Cambria"/>
                <w:b/>
                <w:sz w:val="16"/>
                <w:szCs w:val="16"/>
                <w:u w:val="single"/>
              </w:rPr>
              <w:t>AVISO DE LICITACIÓN PÚBLICA</w:t>
            </w:r>
          </w:p>
          <w:p w:rsidR="00D73B09" w:rsidRPr="00D73B09" w:rsidRDefault="00D73B09" w:rsidP="00D73B09">
            <w:pPr>
              <w:widowControl w:val="0"/>
              <w:jc w:val="center"/>
              <w:rPr>
                <w:rFonts w:ascii="Cambria" w:eastAsia="Cambria" w:hAnsi="Cambria" w:cs="Cambria"/>
                <w:b/>
                <w:sz w:val="16"/>
                <w:szCs w:val="16"/>
              </w:rPr>
            </w:pPr>
          </w:p>
          <w:p w:rsidR="00D73B09" w:rsidRPr="00D73B09" w:rsidRDefault="00D73B09" w:rsidP="00D73B09">
            <w:pPr>
              <w:widowControl w:val="0"/>
              <w:jc w:val="center"/>
              <w:rPr>
                <w:rFonts w:ascii="Cambria" w:eastAsia="Cambria" w:hAnsi="Cambria" w:cs="Cambria"/>
                <w:b/>
                <w:sz w:val="16"/>
                <w:szCs w:val="16"/>
              </w:rPr>
            </w:pPr>
            <w:r w:rsidRPr="00D73B09">
              <w:rPr>
                <w:rFonts w:ascii="Cambria" w:eastAsia="Cambria" w:hAnsi="Cambria" w:cs="Cambria"/>
                <w:b/>
                <w:sz w:val="16"/>
                <w:szCs w:val="16"/>
              </w:rPr>
              <w:t>República de Honduras</w:t>
            </w:r>
          </w:p>
          <w:p w:rsidR="00D73B09" w:rsidRPr="00D73B09" w:rsidRDefault="00D73B09" w:rsidP="00D73B09">
            <w:pPr>
              <w:widowControl w:val="0"/>
              <w:jc w:val="center"/>
              <w:rPr>
                <w:rFonts w:ascii="Cambria" w:eastAsia="Cambria" w:hAnsi="Cambria" w:cs="Cambria"/>
                <w:b/>
                <w:sz w:val="16"/>
                <w:szCs w:val="16"/>
              </w:rPr>
            </w:pPr>
            <w:r w:rsidRPr="00D73B09">
              <w:rPr>
                <w:rFonts w:ascii="Cambria" w:eastAsia="Cambria" w:hAnsi="Cambria" w:cs="Cambria"/>
                <w:b/>
                <w:sz w:val="16"/>
                <w:szCs w:val="16"/>
              </w:rPr>
              <w:t>Secretaria de Estado en el Despacho de Educación</w:t>
            </w:r>
          </w:p>
          <w:p w:rsidR="00D73B09" w:rsidRPr="00D73B09" w:rsidRDefault="00D73B09" w:rsidP="00D73B09">
            <w:pPr>
              <w:widowControl w:val="0"/>
              <w:jc w:val="center"/>
              <w:rPr>
                <w:rFonts w:ascii="Cambria" w:eastAsia="Cambria" w:hAnsi="Cambria" w:cs="Cambria"/>
                <w:b/>
                <w:sz w:val="16"/>
                <w:szCs w:val="16"/>
              </w:rPr>
            </w:pPr>
            <w:r w:rsidRPr="00D73B09">
              <w:rPr>
                <w:rFonts w:ascii="Cambria" w:eastAsia="Cambria" w:hAnsi="Cambria" w:cs="Cambria"/>
                <w:b/>
                <w:sz w:val="16"/>
                <w:szCs w:val="16"/>
              </w:rPr>
              <w:t>“Adquisición y Distribución de Mobiliario Escolar a Nivel Nacional para el Mejoramiento de la Calidad Educativa</w:t>
            </w:r>
            <w:r w:rsidR="00D93083">
              <w:rPr>
                <w:rFonts w:ascii="Cambria" w:eastAsia="Cambria" w:hAnsi="Cambria" w:cs="Cambria"/>
                <w:b/>
                <w:sz w:val="16"/>
                <w:szCs w:val="16"/>
              </w:rPr>
              <w:t>, PROHECO, Fondos Nacionales</w:t>
            </w:r>
            <w:r w:rsidRPr="00D73B09">
              <w:rPr>
                <w:rFonts w:ascii="Cambria" w:eastAsia="Cambria" w:hAnsi="Cambria" w:cs="Cambria"/>
                <w:b/>
                <w:sz w:val="16"/>
                <w:szCs w:val="16"/>
              </w:rPr>
              <w:t>”</w:t>
            </w:r>
          </w:p>
          <w:p w:rsidR="00D73B09" w:rsidRPr="00D73B09" w:rsidRDefault="00D73B09" w:rsidP="00D73B09">
            <w:pPr>
              <w:widowControl w:val="0"/>
              <w:jc w:val="center"/>
              <w:rPr>
                <w:rFonts w:ascii="Cambria" w:eastAsia="Cambria" w:hAnsi="Cambria" w:cs="Cambria"/>
                <w:b/>
                <w:sz w:val="16"/>
                <w:szCs w:val="16"/>
              </w:rPr>
            </w:pPr>
            <w:r w:rsidRPr="00D73B09">
              <w:rPr>
                <w:rFonts w:ascii="Cambria" w:eastAsia="Cambria" w:hAnsi="Cambria" w:cs="Cambria"/>
                <w:b/>
                <w:sz w:val="16"/>
                <w:szCs w:val="16"/>
              </w:rPr>
              <w:t>LPN-01-PROHECO-SE-2016</w:t>
            </w:r>
          </w:p>
          <w:p w:rsidR="00D73B09" w:rsidRPr="00D73B09" w:rsidRDefault="00D73B09" w:rsidP="00D73B09">
            <w:pPr>
              <w:widowControl w:val="0"/>
              <w:jc w:val="center"/>
              <w:rPr>
                <w:rFonts w:ascii="Cambria" w:eastAsia="Cambria" w:hAnsi="Cambria" w:cs="Cambria"/>
                <w:b/>
                <w:sz w:val="16"/>
                <w:szCs w:val="16"/>
              </w:rPr>
            </w:pPr>
          </w:p>
          <w:p w:rsidR="00D73B09" w:rsidRPr="00D73B09" w:rsidRDefault="00D73B09" w:rsidP="00D73B09">
            <w:pPr>
              <w:widowControl w:val="0"/>
              <w:jc w:val="center"/>
              <w:rPr>
                <w:rFonts w:ascii="Cambria" w:eastAsia="Cambria" w:hAnsi="Cambria" w:cs="Cambria"/>
                <w:b/>
                <w:sz w:val="16"/>
                <w:szCs w:val="16"/>
              </w:rPr>
            </w:pPr>
          </w:p>
          <w:p w:rsidR="00D73B09" w:rsidRPr="00D93083" w:rsidRDefault="00D73B09" w:rsidP="00D73B09">
            <w:pPr>
              <w:widowControl w:val="0"/>
              <w:jc w:val="both"/>
              <w:rPr>
                <w:rFonts w:ascii="Cambria" w:eastAsia="Cambria" w:hAnsi="Cambria" w:cs="Cambria"/>
                <w:sz w:val="16"/>
                <w:szCs w:val="16"/>
              </w:rPr>
            </w:pPr>
            <w:r w:rsidRPr="00D73B09">
              <w:rPr>
                <w:rFonts w:ascii="Cambria" w:eastAsia="Cambria" w:hAnsi="Cambria" w:cs="Cambria"/>
                <w:sz w:val="16"/>
                <w:szCs w:val="16"/>
              </w:rPr>
              <w:t>1. La Secretaria de Estado en el Despacho de Educación invita a las empresas interesadas en participar en la Licitación Pública Nacional LPN-01-PROHECO-SE-2016 a presentar ofertas selladas para la Adquisición y Distribución de Mobiliario Escolar a Nivel Nacional para el Mejoramiento de la Calidad Educativa</w:t>
            </w:r>
            <w:r w:rsidR="00D93083">
              <w:rPr>
                <w:rFonts w:ascii="Cambria" w:eastAsia="Cambria" w:hAnsi="Cambria" w:cs="Cambria"/>
                <w:b/>
                <w:sz w:val="16"/>
                <w:szCs w:val="16"/>
              </w:rPr>
              <w:t xml:space="preserve">, </w:t>
            </w:r>
            <w:r w:rsidR="00D93083" w:rsidRPr="00D93083">
              <w:rPr>
                <w:rFonts w:ascii="Cambria" w:eastAsia="Cambria" w:hAnsi="Cambria" w:cs="Cambria"/>
                <w:sz w:val="16"/>
                <w:szCs w:val="16"/>
              </w:rPr>
              <w:t>PROHECO, Fondos Nacionales</w:t>
            </w:r>
            <w:r w:rsidRPr="00D93083">
              <w:rPr>
                <w:rFonts w:ascii="Cambria" w:eastAsia="Cambria" w:hAnsi="Cambria" w:cs="Cambria"/>
                <w:sz w:val="16"/>
                <w:szCs w:val="16"/>
              </w:rPr>
              <w:t xml:space="preserve">. </w:t>
            </w:r>
          </w:p>
          <w:p w:rsidR="00D73B09" w:rsidRPr="00D73B09" w:rsidRDefault="00D73B09" w:rsidP="00D73B09">
            <w:pPr>
              <w:widowControl w:val="0"/>
              <w:jc w:val="both"/>
              <w:rPr>
                <w:rFonts w:ascii="Cambria" w:eastAsia="Cambria" w:hAnsi="Cambria" w:cs="Cambria"/>
                <w:sz w:val="16"/>
                <w:szCs w:val="16"/>
              </w:rPr>
            </w:pPr>
          </w:p>
          <w:p w:rsidR="00D73B09" w:rsidRPr="00D73B09" w:rsidRDefault="00D73B09" w:rsidP="00D73B09">
            <w:pPr>
              <w:widowControl w:val="0"/>
              <w:jc w:val="both"/>
              <w:rPr>
                <w:rFonts w:ascii="Cambria" w:eastAsia="Cambria" w:hAnsi="Cambria" w:cs="Cambria"/>
                <w:sz w:val="16"/>
                <w:szCs w:val="16"/>
              </w:rPr>
            </w:pPr>
            <w:r w:rsidRPr="00D73B09">
              <w:rPr>
                <w:rFonts w:ascii="Cambria" w:eastAsia="Cambria" w:hAnsi="Cambria" w:cs="Cambria"/>
                <w:sz w:val="16"/>
                <w:szCs w:val="16"/>
              </w:rPr>
              <w:t>2. El financiamiento para la realización del presente proceso proviene exclusivamente de fondos nacionales.</w:t>
            </w:r>
          </w:p>
          <w:p w:rsidR="00D73B09" w:rsidRPr="00D73B09" w:rsidRDefault="00D73B09" w:rsidP="00D73B09">
            <w:pPr>
              <w:widowControl w:val="0"/>
              <w:jc w:val="both"/>
              <w:rPr>
                <w:rFonts w:ascii="Cambria" w:eastAsia="Cambria" w:hAnsi="Cambria" w:cs="Cambria"/>
                <w:sz w:val="16"/>
                <w:szCs w:val="16"/>
              </w:rPr>
            </w:pPr>
          </w:p>
          <w:p w:rsidR="00D73B09" w:rsidRPr="00D73B09" w:rsidRDefault="00D73B09" w:rsidP="00D73B09">
            <w:pPr>
              <w:widowControl w:val="0"/>
              <w:jc w:val="both"/>
              <w:rPr>
                <w:rFonts w:ascii="Cambria" w:eastAsia="Cambria" w:hAnsi="Cambria" w:cs="Cambria"/>
                <w:sz w:val="16"/>
                <w:szCs w:val="16"/>
              </w:rPr>
            </w:pPr>
            <w:r w:rsidRPr="00D73B09">
              <w:rPr>
                <w:rFonts w:ascii="Cambria" w:eastAsia="Cambria" w:hAnsi="Cambria" w:cs="Cambria"/>
                <w:sz w:val="16"/>
                <w:szCs w:val="16"/>
              </w:rPr>
              <w:t>3. La licitación se efectuará conforme a los procedimientos de Licitación Pública Nacional (LPN) establecidos en la Ley de Contratación del Estado y su Reglamento.</w:t>
            </w:r>
          </w:p>
          <w:p w:rsidR="00D73B09" w:rsidRPr="00D73B09" w:rsidRDefault="00D73B09" w:rsidP="00D73B09">
            <w:pPr>
              <w:widowControl w:val="0"/>
              <w:jc w:val="both"/>
              <w:rPr>
                <w:rFonts w:ascii="Cambria" w:eastAsia="Cambria" w:hAnsi="Cambria" w:cs="Cambria"/>
                <w:sz w:val="16"/>
                <w:szCs w:val="16"/>
              </w:rPr>
            </w:pPr>
          </w:p>
          <w:p w:rsidR="00D73B09" w:rsidRPr="00D73B09" w:rsidRDefault="00D73B09" w:rsidP="00D73B09">
            <w:pPr>
              <w:widowControl w:val="0"/>
              <w:jc w:val="both"/>
              <w:rPr>
                <w:rFonts w:ascii="Cambria" w:eastAsia="Cambria" w:hAnsi="Cambria" w:cs="Cambria"/>
                <w:sz w:val="16"/>
                <w:szCs w:val="16"/>
              </w:rPr>
            </w:pPr>
            <w:r w:rsidRPr="00D73B09">
              <w:rPr>
                <w:rFonts w:ascii="Cambria" w:eastAsia="Cambria" w:hAnsi="Cambria" w:cs="Cambria"/>
                <w:sz w:val="16"/>
                <w:szCs w:val="16"/>
              </w:rPr>
              <w:t>4. Los interesados podrán adquirir los pliegos de condiciones de la presente licitación, mediante solicitud escrita a</w:t>
            </w:r>
            <w:r w:rsidR="00D93083">
              <w:rPr>
                <w:rFonts w:ascii="Cambria" w:eastAsia="Cambria" w:hAnsi="Cambria" w:cs="Cambria"/>
                <w:sz w:val="16"/>
                <w:szCs w:val="16"/>
              </w:rPr>
              <w:t>l</w:t>
            </w:r>
            <w:r w:rsidRPr="00D73B09">
              <w:rPr>
                <w:rFonts w:ascii="Cambria" w:eastAsia="Cambria" w:hAnsi="Cambria" w:cs="Cambria"/>
                <w:sz w:val="16"/>
                <w:szCs w:val="16"/>
              </w:rPr>
              <w:t xml:space="preserve"> Programa Hondureño de Educación Comunitaria PROHECO, con número de Teléfono (504) 22300870  Ext.230  Unidad Administrativa Financiera PROHECO con el Abg. Oscar Salatiel Palma en su condición de Encargado de Licitaciones de PROHECO en la dirección indicada al final de este Llamado de 08:00 A.M. a 04:00 A.M. previo el pago de la cantidad no reembolsable de Un Mil Lempiras Exactos (1,000.00). Los documentos de la licitación también podrán ser examinados en el Sistema de Información de Contratación y Adquisiciones del Estado de Honduras, “HonduCompras”, (www.honducompras.gob.hn).</w:t>
            </w:r>
          </w:p>
          <w:p w:rsidR="00D73B09" w:rsidRPr="00D73B09" w:rsidRDefault="00D73B09" w:rsidP="00D73B09">
            <w:pPr>
              <w:widowControl w:val="0"/>
              <w:jc w:val="both"/>
              <w:rPr>
                <w:rFonts w:ascii="Cambria" w:eastAsia="Cambria" w:hAnsi="Cambria" w:cs="Cambria"/>
                <w:sz w:val="16"/>
                <w:szCs w:val="16"/>
              </w:rPr>
            </w:pPr>
          </w:p>
          <w:p w:rsidR="00D73B09" w:rsidRPr="00D73B09" w:rsidRDefault="00D73B09" w:rsidP="00D73B09">
            <w:pPr>
              <w:widowControl w:val="0"/>
              <w:jc w:val="both"/>
              <w:rPr>
                <w:rFonts w:ascii="Cambria" w:eastAsia="Cambria" w:hAnsi="Cambria" w:cs="Cambria"/>
                <w:sz w:val="16"/>
                <w:szCs w:val="16"/>
              </w:rPr>
            </w:pPr>
            <w:r w:rsidRPr="00D73B09">
              <w:rPr>
                <w:rFonts w:ascii="Cambria" w:eastAsia="Cambria" w:hAnsi="Cambria" w:cs="Cambria"/>
                <w:sz w:val="16"/>
                <w:szCs w:val="16"/>
              </w:rPr>
              <w:t>5. Las ofertas deberán presentarse en la siguiente dirección Edificio el RAP</w:t>
            </w:r>
            <w:r w:rsidR="00D93083">
              <w:rPr>
                <w:rFonts w:ascii="Cambria" w:eastAsia="Cambria" w:hAnsi="Cambria" w:cs="Cambria"/>
                <w:sz w:val="16"/>
                <w:szCs w:val="16"/>
              </w:rPr>
              <w:t>,</w:t>
            </w:r>
            <w:r w:rsidR="00D93083" w:rsidRPr="00D73B09">
              <w:rPr>
                <w:rFonts w:ascii="Cambria" w:eastAsia="Cambria" w:hAnsi="Cambria" w:cs="Cambria"/>
                <w:sz w:val="16"/>
                <w:szCs w:val="16"/>
              </w:rPr>
              <w:t xml:space="preserve"> Unidad Administrativa Financiera PROHECO</w:t>
            </w:r>
            <w:r w:rsidRPr="00D73B09">
              <w:rPr>
                <w:rFonts w:ascii="Cambria" w:eastAsia="Cambria" w:hAnsi="Cambria" w:cs="Cambria"/>
                <w:sz w:val="16"/>
                <w:szCs w:val="16"/>
              </w:rPr>
              <w:t>, Quinto piso, Colonia Vista Hermosa, Pas</w:t>
            </w:r>
            <w:r w:rsidR="00D93083">
              <w:rPr>
                <w:rFonts w:ascii="Cambria" w:eastAsia="Cambria" w:hAnsi="Cambria" w:cs="Cambria"/>
                <w:sz w:val="16"/>
                <w:szCs w:val="16"/>
              </w:rPr>
              <w:t>e</w:t>
            </w:r>
            <w:r w:rsidRPr="00D73B09">
              <w:rPr>
                <w:rFonts w:ascii="Cambria" w:eastAsia="Cambria" w:hAnsi="Cambria" w:cs="Cambria"/>
                <w:sz w:val="16"/>
                <w:szCs w:val="16"/>
              </w:rPr>
              <w:t xml:space="preserve">o Los Llanos, Tegucigalpa, M. D. C. a más tardar a las 10:00 A.M. del 05 de Agosto de 2016. Las ofertas que se reciban fuera de plazo serán rechazadas. Las ofertas se abrirán en presencia de los representantes de los Oferentes que deseen asistir en la dirección indicada, a las 10:10 A.M. del mismo </w:t>
            </w:r>
            <w:r w:rsidR="00D93083" w:rsidRPr="00D73B09">
              <w:rPr>
                <w:rFonts w:ascii="Cambria" w:eastAsia="Cambria" w:hAnsi="Cambria" w:cs="Cambria"/>
                <w:sz w:val="16"/>
                <w:szCs w:val="16"/>
              </w:rPr>
              <w:t>día</w:t>
            </w:r>
            <w:r w:rsidRPr="00D73B09">
              <w:rPr>
                <w:rFonts w:ascii="Cambria" w:eastAsia="Cambria" w:hAnsi="Cambria" w:cs="Cambria"/>
                <w:sz w:val="16"/>
                <w:szCs w:val="16"/>
              </w:rPr>
              <w:t>.  Todas las ofertas deberán estar acompañadas de una Garantía de Mantenimiento de la Oferta por un periodo de 90 días calendario según lo dispuesto el Articulo 117 de la Ley de Contratación de Estado de Honduras.</w:t>
            </w:r>
          </w:p>
          <w:p w:rsidR="00D73B09" w:rsidRPr="00D73B09" w:rsidRDefault="00D73B09" w:rsidP="00D73B09">
            <w:pPr>
              <w:widowControl w:val="0"/>
              <w:autoSpaceDE w:val="0"/>
              <w:autoSpaceDN w:val="0"/>
              <w:adjustRightInd w:val="0"/>
              <w:rPr>
                <w:rFonts w:ascii="Cambria" w:eastAsia="Cambria" w:hAnsi="Cambria" w:cs="Cambria"/>
                <w:b/>
                <w:bCs/>
                <w:iCs/>
                <w:color w:val="0D0D0D"/>
                <w:sz w:val="16"/>
                <w:szCs w:val="16"/>
              </w:rPr>
            </w:pPr>
          </w:p>
          <w:p w:rsidR="00D73B09" w:rsidRPr="00D73B09" w:rsidRDefault="00D73B09" w:rsidP="00D73B09">
            <w:pPr>
              <w:widowControl w:val="0"/>
              <w:autoSpaceDE w:val="0"/>
              <w:autoSpaceDN w:val="0"/>
              <w:adjustRightInd w:val="0"/>
              <w:rPr>
                <w:rFonts w:ascii="Cambria" w:eastAsia="Cambria" w:hAnsi="Cambria" w:cs="Cambria"/>
                <w:b/>
                <w:bCs/>
                <w:iCs/>
                <w:color w:val="0D0D0D"/>
                <w:sz w:val="16"/>
                <w:szCs w:val="16"/>
              </w:rPr>
            </w:pPr>
            <w:r w:rsidRPr="00D73B09">
              <w:rPr>
                <w:rFonts w:ascii="Cambria" w:eastAsia="Cambria" w:hAnsi="Cambria" w:cs="Cambria"/>
                <w:b/>
                <w:bCs/>
                <w:iCs/>
                <w:color w:val="0D0D0D"/>
                <w:sz w:val="16"/>
                <w:szCs w:val="16"/>
              </w:rPr>
              <w:t>Atención: Unidad Administrativa Financiera, Unidad de Licitaciones PROHECO</w:t>
            </w:r>
          </w:p>
          <w:p w:rsidR="00D73B09" w:rsidRPr="00D73B09" w:rsidRDefault="00D73B09" w:rsidP="00D73B09">
            <w:pPr>
              <w:widowControl w:val="0"/>
              <w:jc w:val="center"/>
              <w:rPr>
                <w:rFonts w:ascii="Cambria" w:eastAsia="Cambria" w:hAnsi="Cambria" w:cs="Cambria"/>
                <w:sz w:val="16"/>
                <w:szCs w:val="16"/>
              </w:rPr>
            </w:pPr>
          </w:p>
          <w:p w:rsidR="00D73B09" w:rsidRPr="00D73B09" w:rsidRDefault="00D73B09" w:rsidP="00D73B09">
            <w:pPr>
              <w:widowControl w:val="0"/>
              <w:jc w:val="both"/>
              <w:rPr>
                <w:rFonts w:ascii="Cambria" w:eastAsia="Cambria" w:hAnsi="Cambria" w:cs="Cambria"/>
                <w:sz w:val="16"/>
                <w:szCs w:val="16"/>
              </w:rPr>
            </w:pPr>
            <w:r w:rsidRPr="00D73B09">
              <w:rPr>
                <w:rFonts w:ascii="Cambria" w:eastAsia="Cambria" w:hAnsi="Cambria" w:cs="Cambria"/>
                <w:sz w:val="16"/>
                <w:szCs w:val="16"/>
              </w:rPr>
              <w:t>Edificio el RAP, Coordinación Administrativa Financiera PROHECO, Quinto piso, Colonia Vista Hermosa, Pas</w:t>
            </w:r>
            <w:r w:rsidR="00D93083">
              <w:rPr>
                <w:rFonts w:ascii="Cambria" w:eastAsia="Cambria" w:hAnsi="Cambria" w:cs="Cambria"/>
                <w:sz w:val="16"/>
                <w:szCs w:val="16"/>
              </w:rPr>
              <w:t>e</w:t>
            </w:r>
            <w:r w:rsidRPr="00D73B09">
              <w:rPr>
                <w:rFonts w:ascii="Cambria" w:eastAsia="Cambria" w:hAnsi="Cambria" w:cs="Cambria"/>
                <w:sz w:val="16"/>
                <w:szCs w:val="16"/>
              </w:rPr>
              <w:t>o Los Llanos, Tegucigalpa, M. D. C. Honduras, C.A. Tel.: (504) 2228-6250, Extensión 282</w:t>
            </w:r>
          </w:p>
          <w:p w:rsidR="00D73B09" w:rsidRPr="00D73B09" w:rsidRDefault="00D73B09" w:rsidP="00D73B09">
            <w:pPr>
              <w:widowControl w:val="0"/>
              <w:jc w:val="center"/>
              <w:rPr>
                <w:rFonts w:ascii="Cambria" w:eastAsia="Cambria" w:hAnsi="Cambria" w:cs="Cambria"/>
                <w:sz w:val="16"/>
                <w:szCs w:val="16"/>
              </w:rPr>
            </w:pPr>
          </w:p>
          <w:p w:rsidR="00D73B09" w:rsidRPr="00D73B09" w:rsidRDefault="00D73B09" w:rsidP="00D73B09">
            <w:pPr>
              <w:widowControl w:val="0"/>
              <w:jc w:val="center"/>
              <w:rPr>
                <w:rFonts w:ascii="Cambria" w:eastAsia="Cambria" w:hAnsi="Cambria" w:cs="Cambria"/>
                <w:sz w:val="16"/>
                <w:szCs w:val="16"/>
              </w:rPr>
            </w:pPr>
          </w:p>
          <w:p w:rsidR="00D73B09" w:rsidRPr="00D73B09" w:rsidRDefault="00D73B09" w:rsidP="00D73B09">
            <w:pPr>
              <w:widowControl w:val="0"/>
              <w:jc w:val="center"/>
              <w:rPr>
                <w:rFonts w:ascii="Cambria" w:eastAsia="Cambria" w:hAnsi="Cambria" w:cs="Cambria"/>
                <w:sz w:val="16"/>
                <w:szCs w:val="16"/>
              </w:rPr>
            </w:pPr>
          </w:p>
          <w:p w:rsidR="00D73B09" w:rsidRPr="00D73B09" w:rsidRDefault="00D73B09" w:rsidP="00D73B09">
            <w:pPr>
              <w:widowControl w:val="0"/>
              <w:jc w:val="center"/>
              <w:rPr>
                <w:rFonts w:ascii="Cambria" w:eastAsia="Cambria" w:hAnsi="Cambria" w:cs="Cambria"/>
                <w:b/>
                <w:sz w:val="16"/>
                <w:szCs w:val="16"/>
                <w:lang w:val="es-ES"/>
              </w:rPr>
            </w:pPr>
            <w:r w:rsidRPr="00D73B09">
              <w:rPr>
                <w:rFonts w:ascii="Cambria" w:eastAsia="Cambria" w:hAnsi="Cambria" w:cs="Cambria"/>
                <w:b/>
                <w:sz w:val="16"/>
                <w:szCs w:val="16"/>
                <w:lang w:val="es-ES"/>
              </w:rPr>
              <w:t>PhD. MARLON ONIEL ESCOTO VALERIO</w:t>
            </w:r>
          </w:p>
          <w:p w:rsidR="00D73B09" w:rsidRPr="00D73B09" w:rsidRDefault="00D73B09" w:rsidP="00D73B09">
            <w:pPr>
              <w:widowControl w:val="0"/>
              <w:jc w:val="center"/>
              <w:rPr>
                <w:rFonts w:ascii="Cambria" w:eastAsia="Cambria" w:hAnsi="Cambria" w:cs="Cambria"/>
                <w:b/>
                <w:sz w:val="16"/>
                <w:szCs w:val="16"/>
                <w:lang w:val="es-ES"/>
              </w:rPr>
            </w:pPr>
            <w:r w:rsidRPr="00D73B09">
              <w:rPr>
                <w:rFonts w:ascii="Cambria" w:eastAsia="Cambria" w:hAnsi="Cambria" w:cs="Cambria"/>
                <w:b/>
                <w:sz w:val="16"/>
                <w:szCs w:val="16"/>
                <w:lang w:val="es-ES"/>
              </w:rPr>
              <w:t>Secretario de Estado en el Despacho de Educación</w:t>
            </w:r>
          </w:p>
          <w:p w:rsidR="00D73B09" w:rsidRPr="00D73B09" w:rsidRDefault="00D73B09" w:rsidP="00D73B09">
            <w:pPr>
              <w:pStyle w:val="NormalWeb"/>
              <w:jc w:val="both"/>
              <w:rPr>
                <w:color w:val="000000"/>
                <w:lang w:val="es-ES"/>
              </w:rPr>
            </w:pPr>
          </w:p>
        </w:tc>
      </w:tr>
    </w:tbl>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820F72" w:rsidRDefault="00820F72" w:rsidP="00C12536">
      <w:pPr>
        <w:pStyle w:val="NormalWeb"/>
        <w:jc w:val="both"/>
        <w:rPr>
          <w:color w:val="000000"/>
        </w:rPr>
      </w:pPr>
    </w:p>
    <w:p w:rsidR="00E873CA" w:rsidRDefault="00E873CA" w:rsidP="00C12536">
      <w:pPr>
        <w:pStyle w:val="NormalWeb"/>
        <w:jc w:val="both"/>
        <w:rPr>
          <w:color w:val="000000"/>
        </w:rPr>
      </w:pPr>
      <w:r>
        <w:rPr>
          <w:color w:val="000000"/>
        </w:rPr>
        <w:t xml:space="preserve"> </w:t>
      </w:r>
      <w:r w:rsidRPr="00C12536">
        <w:rPr>
          <w:color w:val="000000"/>
        </w:rPr>
        <w:t xml:space="preserve"> </w:t>
      </w:r>
      <w:r>
        <w:rPr>
          <w:color w:val="000000"/>
        </w:rPr>
        <w:t xml:space="preserve"> </w:t>
      </w:r>
    </w:p>
    <w:p w:rsidR="00E873CA" w:rsidRDefault="00E873CA" w:rsidP="00C12536">
      <w:pPr>
        <w:pStyle w:val="NormalWeb"/>
        <w:jc w:val="both"/>
        <w:rPr>
          <w:color w:val="000000"/>
        </w:rPr>
      </w:pPr>
    </w:p>
    <w:p w:rsidR="00E873CA" w:rsidRDefault="00E873CA" w:rsidP="00C12536">
      <w:pPr>
        <w:pStyle w:val="NormalWeb"/>
        <w:jc w:val="both"/>
        <w:rPr>
          <w:color w:val="000000"/>
        </w:rPr>
      </w:pPr>
    </w:p>
    <w:p w:rsidR="00D73B09" w:rsidRDefault="00D73B09" w:rsidP="00C12536">
      <w:pPr>
        <w:pStyle w:val="NormalWeb"/>
        <w:jc w:val="both"/>
        <w:rPr>
          <w:color w:val="000000"/>
        </w:rPr>
      </w:pPr>
    </w:p>
    <w:p w:rsidR="0065377A" w:rsidRDefault="0065377A" w:rsidP="00C12536">
      <w:pPr>
        <w:pStyle w:val="NormalWeb"/>
        <w:jc w:val="both"/>
        <w:rPr>
          <w:color w:val="000000"/>
        </w:rPr>
      </w:pPr>
    </w:p>
    <w:p w:rsidR="0065377A" w:rsidRDefault="0065377A" w:rsidP="00C12536">
      <w:pPr>
        <w:pStyle w:val="NormalWeb"/>
        <w:jc w:val="both"/>
        <w:rPr>
          <w:color w:val="000000"/>
        </w:rPr>
      </w:pPr>
    </w:p>
    <w:p w:rsidR="0065377A" w:rsidRDefault="0065377A" w:rsidP="00C12536">
      <w:pPr>
        <w:pStyle w:val="NormalWeb"/>
        <w:jc w:val="both"/>
        <w:rPr>
          <w:color w:val="000000"/>
        </w:rPr>
      </w:pPr>
    </w:p>
    <w:p w:rsidR="0065377A" w:rsidRDefault="0065377A" w:rsidP="00C12536">
      <w:pPr>
        <w:pStyle w:val="NormalWeb"/>
        <w:jc w:val="both"/>
        <w:rPr>
          <w:color w:val="000000"/>
        </w:rPr>
      </w:pPr>
    </w:p>
    <w:p w:rsidR="0065377A" w:rsidRDefault="0065377A" w:rsidP="00C12536">
      <w:pPr>
        <w:pStyle w:val="NormalWeb"/>
        <w:jc w:val="both"/>
        <w:rPr>
          <w:color w:val="000000"/>
        </w:rPr>
      </w:pPr>
    </w:p>
    <w:p w:rsidR="00AE00B6" w:rsidRDefault="00AE00B6" w:rsidP="00C12536">
      <w:pPr>
        <w:pStyle w:val="NormalWeb"/>
        <w:jc w:val="both"/>
        <w:rPr>
          <w:color w:val="000000"/>
        </w:rPr>
      </w:pPr>
    </w:p>
    <w:p w:rsidR="0065377A" w:rsidRDefault="0065377A" w:rsidP="00C12536">
      <w:pPr>
        <w:pStyle w:val="NormalWeb"/>
        <w:jc w:val="both"/>
        <w:rPr>
          <w:color w:val="000000"/>
        </w:rPr>
      </w:pPr>
    </w:p>
    <w:p w:rsidR="0065377A" w:rsidRDefault="00CD0FA3" w:rsidP="00CD0FA3">
      <w:pPr>
        <w:pStyle w:val="NormalWeb"/>
        <w:jc w:val="center"/>
        <w:rPr>
          <w:color w:val="000000"/>
        </w:rPr>
      </w:pPr>
      <w:r w:rsidRPr="00CD0FA3">
        <w:rPr>
          <w:noProof/>
          <w:color w:val="000000"/>
        </w:rPr>
        <w:drawing>
          <wp:inline distT="0" distB="0" distL="0" distR="0" wp14:anchorId="2B940240" wp14:editId="68271F79">
            <wp:extent cx="1133475" cy="729675"/>
            <wp:effectExtent l="0" t="0" r="0" b="0"/>
            <wp:docPr id="9" name="Imagen 9" descr="C:\Users\Oscar Calix\Desktop\PROHECO 2015\LOGOS\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Calix\Desktop\PROHECO 2015\LOGOS\LOGO 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0" cy="738665"/>
                    </a:xfrm>
                    <a:prstGeom prst="rect">
                      <a:avLst/>
                    </a:prstGeom>
                    <a:noFill/>
                    <a:ln>
                      <a:noFill/>
                    </a:ln>
                  </pic:spPr>
                </pic:pic>
              </a:graphicData>
            </a:graphic>
          </wp:inline>
        </w:drawing>
      </w:r>
    </w:p>
    <w:p w:rsidR="00CD0FA3" w:rsidRDefault="00CD0FA3" w:rsidP="00CD0FA3">
      <w:pPr>
        <w:pStyle w:val="NormalWeb"/>
        <w:jc w:val="center"/>
        <w:rPr>
          <w:color w:val="000000"/>
        </w:rPr>
      </w:pPr>
    </w:p>
    <w:p w:rsidR="00CD0FA3" w:rsidRDefault="00CD0FA3" w:rsidP="00CD0FA3">
      <w:pPr>
        <w:pStyle w:val="NormalWeb"/>
        <w:jc w:val="center"/>
        <w:rPr>
          <w:color w:val="000000"/>
        </w:rPr>
      </w:pPr>
      <w:bookmarkStart w:id="0" w:name="_GoBack"/>
      <w:bookmarkEnd w:id="0"/>
    </w:p>
    <w:p w:rsidR="00C12536" w:rsidRPr="00C12536" w:rsidRDefault="00C12536" w:rsidP="00C12536">
      <w:pPr>
        <w:pStyle w:val="NormalWeb"/>
        <w:jc w:val="both"/>
        <w:rPr>
          <w:color w:val="000000"/>
        </w:rPr>
      </w:pPr>
      <w:r w:rsidRPr="00C12536">
        <w:rPr>
          <w:color w:val="000000"/>
        </w:rPr>
        <w:t>Co</w:t>
      </w:r>
      <w:r w:rsidR="00AC1529">
        <w:rPr>
          <w:color w:val="000000"/>
        </w:rPr>
        <w:t>mayagüela, M.D.C. 18</w:t>
      </w:r>
      <w:r w:rsidRPr="00C12536">
        <w:rPr>
          <w:color w:val="000000"/>
        </w:rPr>
        <w:t xml:space="preserve"> de </w:t>
      </w:r>
      <w:r w:rsidR="00AC1529">
        <w:rPr>
          <w:color w:val="000000"/>
        </w:rPr>
        <w:t>Julio</w:t>
      </w:r>
      <w:r w:rsidRPr="00C12536">
        <w:rPr>
          <w:color w:val="000000"/>
        </w:rPr>
        <w:t xml:space="preserve"> del 2016</w:t>
      </w:r>
    </w:p>
    <w:p w:rsidR="0065377A" w:rsidRDefault="0065377A" w:rsidP="00AC1529">
      <w:pPr>
        <w:pStyle w:val="NormalWeb"/>
        <w:jc w:val="center"/>
        <w:rPr>
          <w:color w:val="000000"/>
        </w:rPr>
      </w:pPr>
    </w:p>
    <w:p w:rsidR="00CD0FA3" w:rsidRDefault="00CD0FA3" w:rsidP="00AC1529">
      <w:pPr>
        <w:pStyle w:val="NormalWeb"/>
        <w:jc w:val="center"/>
        <w:rPr>
          <w:color w:val="000000"/>
        </w:rPr>
      </w:pPr>
    </w:p>
    <w:p w:rsidR="00CD0FA3" w:rsidRDefault="00CD0FA3" w:rsidP="00AC1529">
      <w:pPr>
        <w:pStyle w:val="NormalWeb"/>
        <w:jc w:val="center"/>
        <w:rPr>
          <w:color w:val="000000"/>
        </w:rPr>
      </w:pPr>
    </w:p>
    <w:p w:rsidR="00C12536" w:rsidRPr="00C12536" w:rsidRDefault="00D73B09" w:rsidP="00AC1529">
      <w:pPr>
        <w:pStyle w:val="NormalWeb"/>
        <w:jc w:val="center"/>
        <w:rPr>
          <w:color w:val="000000"/>
        </w:rPr>
      </w:pPr>
      <w:proofErr w:type="spellStart"/>
      <w:r>
        <w:rPr>
          <w:color w:val="000000"/>
        </w:rPr>
        <w:t>Ph.D</w:t>
      </w:r>
      <w:proofErr w:type="spellEnd"/>
      <w:r w:rsidR="00C12536" w:rsidRPr="00C12536">
        <w:rPr>
          <w:color w:val="000000"/>
        </w:rPr>
        <w:t xml:space="preserve"> MARLON ESCOTO VALERIO</w:t>
      </w:r>
    </w:p>
    <w:p w:rsidR="000E2833" w:rsidRPr="0065377A" w:rsidRDefault="00C12536" w:rsidP="0065377A">
      <w:pPr>
        <w:pStyle w:val="NormalWeb"/>
        <w:jc w:val="center"/>
        <w:rPr>
          <w:color w:val="000000"/>
        </w:rPr>
      </w:pPr>
      <w:r w:rsidRPr="00C12536">
        <w:rPr>
          <w:color w:val="000000"/>
        </w:rPr>
        <w:t>Secretario de Estado en el Despacho de Educación</w:t>
      </w:r>
    </w:p>
    <w:sectPr w:rsidR="000E2833" w:rsidRPr="006537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BC6"/>
    <w:multiLevelType w:val="multilevel"/>
    <w:tmpl w:val="913644FC"/>
    <w:lvl w:ilvl="0">
      <w:start w:val="15"/>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580" w:hanging="72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 w15:restartNumberingAfterBreak="0">
    <w:nsid w:val="394C5AB2"/>
    <w:multiLevelType w:val="hybridMultilevel"/>
    <w:tmpl w:val="51CC6E44"/>
    <w:lvl w:ilvl="0" w:tplc="BF24645A">
      <w:start w:val="1"/>
      <w:numFmt w:val="decimal"/>
      <w:lvlText w:val="%1."/>
      <w:lvlJc w:val="left"/>
      <w:pPr>
        <w:ind w:left="449" w:hanging="288"/>
      </w:pPr>
      <w:rPr>
        <w:rFonts w:ascii="Cambria" w:eastAsia="Cambria" w:hAnsi="Cambria" w:cs="Cambria" w:hint="default"/>
        <w:spacing w:val="-2"/>
        <w:w w:val="100"/>
        <w:sz w:val="24"/>
        <w:szCs w:val="24"/>
      </w:rPr>
    </w:lvl>
    <w:lvl w:ilvl="1" w:tplc="63BA3936">
      <w:start w:val="1"/>
      <w:numFmt w:val="decimal"/>
      <w:lvlText w:val="%2."/>
      <w:lvlJc w:val="left"/>
      <w:pPr>
        <w:ind w:left="1920" w:hanging="360"/>
        <w:jc w:val="right"/>
      </w:pPr>
      <w:rPr>
        <w:rFonts w:hint="default"/>
        <w:b/>
        <w:bCs/>
        <w:spacing w:val="-3"/>
        <w:w w:val="100"/>
      </w:rPr>
    </w:lvl>
    <w:lvl w:ilvl="2" w:tplc="3452AE82">
      <w:numFmt w:val="bullet"/>
      <w:lvlText w:val="•"/>
      <w:lvlJc w:val="left"/>
      <w:pPr>
        <w:ind w:left="4246" w:hanging="360"/>
      </w:pPr>
      <w:rPr>
        <w:rFonts w:hint="default"/>
      </w:rPr>
    </w:lvl>
    <w:lvl w:ilvl="3" w:tplc="3AF2CF2E">
      <w:numFmt w:val="bullet"/>
      <w:lvlText w:val="•"/>
      <w:lvlJc w:val="left"/>
      <w:pPr>
        <w:ind w:left="4893" w:hanging="360"/>
      </w:pPr>
      <w:rPr>
        <w:rFonts w:hint="default"/>
      </w:rPr>
    </w:lvl>
    <w:lvl w:ilvl="4" w:tplc="9C5E5EF8">
      <w:numFmt w:val="bullet"/>
      <w:lvlText w:val="•"/>
      <w:lvlJc w:val="left"/>
      <w:pPr>
        <w:ind w:left="5540" w:hanging="360"/>
      </w:pPr>
      <w:rPr>
        <w:rFonts w:hint="default"/>
      </w:rPr>
    </w:lvl>
    <w:lvl w:ilvl="5" w:tplc="A65A5754">
      <w:numFmt w:val="bullet"/>
      <w:lvlText w:val="•"/>
      <w:lvlJc w:val="left"/>
      <w:pPr>
        <w:ind w:left="6186" w:hanging="360"/>
      </w:pPr>
      <w:rPr>
        <w:rFonts w:hint="default"/>
      </w:rPr>
    </w:lvl>
    <w:lvl w:ilvl="6" w:tplc="C52A9952">
      <w:numFmt w:val="bullet"/>
      <w:lvlText w:val="•"/>
      <w:lvlJc w:val="left"/>
      <w:pPr>
        <w:ind w:left="6833" w:hanging="360"/>
      </w:pPr>
      <w:rPr>
        <w:rFonts w:hint="default"/>
      </w:rPr>
    </w:lvl>
    <w:lvl w:ilvl="7" w:tplc="624A07CA">
      <w:numFmt w:val="bullet"/>
      <w:lvlText w:val="•"/>
      <w:lvlJc w:val="left"/>
      <w:pPr>
        <w:ind w:left="7480" w:hanging="360"/>
      </w:pPr>
      <w:rPr>
        <w:rFonts w:hint="default"/>
      </w:rPr>
    </w:lvl>
    <w:lvl w:ilvl="8" w:tplc="3B5CAF44">
      <w:numFmt w:val="bullet"/>
      <w:lvlText w:val="•"/>
      <w:lvlJc w:val="left"/>
      <w:pPr>
        <w:ind w:left="8126" w:hanging="360"/>
      </w:pPr>
      <w:rPr>
        <w:rFonts w:hint="default"/>
      </w:rPr>
    </w:lvl>
  </w:abstractNum>
  <w:abstractNum w:abstractNumId="2" w15:restartNumberingAfterBreak="0">
    <w:nsid w:val="402337CE"/>
    <w:multiLevelType w:val="hybridMultilevel"/>
    <w:tmpl w:val="BD4C9E5C"/>
    <w:lvl w:ilvl="0" w:tplc="ABF4400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517B10FF"/>
    <w:multiLevelType w:val="multilevel"/>
    <w:tmpl w:val="A25C2C9A"/>
    <w:lvl w:ilvl="0">
      <w:start w:val="15"/>
      <w:numFmt w:val="decimal"/>
      <w:lvlText w:val="%1"/>
      <w:lvlJc w:val="left"/>
      <w:pPr>
        <w:ind w:left="715" w:hanging="576"/>
      </w:pPr>
      <w:rPr>
        <w:rFonts w:hint="default"/>
      </w:rPr>
    </w:lvl>
    <w:lvl w:ilvl="1">
      <w:start w:val="1"/>
      <w:numFmt w:val="decimal"/>
      <w:lvlText w:val="%1.%2"/>
      <w:lvlJc w:val="left"/>
      <w:pPr>
        <w:ind w:left="715" w:hanging="576"/>
      </w:pPr>
      <w:rPr>
        <w:rFonts w:ascii="Cambria" w:eastAsia="Cambria" w:hAnsi="Cambria" w:cs="Cambria" w:hint="default"/>
        <w:spacing w:val="-3"/>
        <w:w w:val="100"/>
        <w:sz w:val="24"/>
        <w:szCs w:val="24"/>
      </w:rPr>
    </w:lvl>
    <w:lvl w:ilvl="2">
      <w:numFmt w:val="bullet"/>
      <w:lvlText w:val="•"/>
      <w:lvlJc w:val="left"/>
      <w:pPr>
        <w:ind w:left="1862" w:hanging="576"/>
      </w:pPr>
      <w:rPr>
        <w:rFonts w:hint="default"/>
      </w:rPr>
    </w:lvl>
    <w:lvl w:ilvl="3">
      <w:numFmt w:val="bullet"/>
      <w:lvlText w:val="•"/>
      <w:lvlJc w:val="left"/>
      <w:pPr>
        <w:ind w:left="2433" w:hanging="576"/>
      </w:pPr>
      <w:rPr>
        <w:rFonts w:hint="default"/>
      </w:rPr>
    </w:lvl>
    <w:lvl w:ilvl="4">
      <w:numFmt w:val="bullet"/>
      <w:lvlText w:val="•"/>
      <w:lvlJc w:val="left"/>
      <w:pPr>
        <w:ind w:left="3005" w:hanging="576"/>
      </w:pPr>
      <w:rPr>
        <w:rFonts w:hint="default"/>
      </w:rPr>
    </w:lvl>
    <w:lvl w:ilvl="5">
      <w:numFmt w:val="bullet"/>
      <w:lvlText w:val="•"/>
      <w:lvlJc w:val="left"/>
      <w:pPr>
        <w:ind w:left="3576" w:hanging="576"/>
      </w:pPr>
      <w:rPr>
        <w:rFonts w:hint="default"/>
      </w:rPr>
    </w:lvl>
    <w:lvl w:ilvl="6">
      <w:numFmt w:val="bullet"/>
      <w:lvlText w:val="•"/>
      <w:lvlJc w:val="left"/>
      <w:pPr>
        <w:ind w:left="4147" w:hanging="576"/>
      </w:pPr>
      <w:rPr>
        <w:rFonts w:hint="default"/>
      </w:rPr>
    </w:lvl>
    <w:lvl w:ilvl="7">
      <w:numFmt w:val="bullet"/>
      <w:lvlText w:val="•"/>
      <w:lvlJc w:val="left"/>
      <w:pPr>
        <w:ind w:left="4719" w:hanging="576"/>
      </w:pPr>
      <w:rPr>
        <w:rFonts w:hint="default"/>
      </w:rPr>
    </w:lvl>
    <w:lvl w:ilvl="8">
      <w:numFmt w:val="bullet"/>
      <w:lvlText w:val="•"/>
      <w:lvlJc w:val="left"/>
      <w:pPr>
        <w:ind w:left="5290" w:hanging="576"/>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36"/>
    <w:rsid w:val="00064F5E"/>
    <w:rsid w:val="000E2833"/>
    <w:rsid w:val="00112AA1"/>
    <w:rsid w:val="00170061"/>
    <w:rsid w:val="00265944"/>
    <w:rsid w:val="00306E9C"/>
    <w:rsid w:val="003C4B41"/>
    <w:rsid w:val="0045017F"/>
    <w:rsid w:val="00581C1A"/>
    <w:rsid w:val="00625182"/>
    <w:rsid w:val="0065377A"/>
    <w:rsid w:val="00673E0A"/>
    <w:rsid w:val="00820F72"/>
    <w:rsid w:val="00836AB5"/>
    <w:rsid w:val="00966495"/>
    <w:rsid w:val="00AC1529"/>
    <w:rsid w:val="00AE00B6"/>
    <w:rsid w:val="00B70AE1"/>
    <w:rsid w:val="00C12536"/>
    <w:rsid w:val="00C836FE"/>
    <w:rsid w:val="00CD0FA3"/>
    <w:rsid w:val="00D73B09"/>
    <w:rsid w:val="00D93083"/>
    <w:rsid w:val="00E12AED"/>
    <w:rsid w:val="00E873CA"/>
    <w:rsid w:val="00EE630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FE0B-491A-4AF0-B2DE-B61ADB08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2536"/>
    <w:pPr>
      <w:spacing w:before="100" w:beforeAutospacing="1" w:after="100" w:afterAutospacing="1" w:line="240" w:lineRule="auto"/>
    </w:pPr>
    <w:rPr>
      <w:rFonts w:ascii="Times New Roman" w:eastAsia="Times New Roman" w:hAnsi="Times New Roman" w:cs="Times New Roman"/>
      <w:sz w:val="24"/>
      <w:szCs w:val="24"/>
      <w:lang w:eastAsia="es-HN"/>
    </w:rPr>
  </w:style>
  <w:style w:type="table" w:styleId="Tablaconcuadrcula">
    <w:name w:val="Table Grid"/>
    <w:basedOn w:val="Tablanormal"/>
    <w:uiPriority w:val="39"/>
    <w:rsid w:val="00C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73CA"/>
    <w:pPr>
      <w:spacing w:after="0" w:line="240" w:lineRule="auto"/>
    </w:pPr>
  </w:style>
  <w:style w:type="paragraph" w:styleId="Prrafodelista">
    <w:name w:val="List Paragraph"/>
    <w:basedOn w:val="Normal"/>
    <w:uiPriority w:val="34"/>
    <w:qFormat/>
    <w:rsid w:val="00836AB5"/>
    <w:pPr>
      <w:ind w:left="720"/>
      <w:contextualSpacing/>
    </w:pPr>
  </w:style>
  <w:style w:type="paragraph" w:styleId="Textodeglobo">
    <w:name w:val="Balloon Text"/>
    <w:basedOn w:val="Normal"/>
    <w:link w:val="TextodegloboCar"/>
    <w:uiPriority w:val="99"/>
    <w:semiHidden/>
    <w:unhideWhenUsed/>
    <w:rsid w:val="006537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C84D-12B9-4AC4-B454-0F0F1E51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2355</Words>
  <Characters>12956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Calix</dc:creator>
  <cp:keywords/>
  <dc:description/>
  <cp:lastModifiedBy>Oscar Calix</cp:lastModifiedBy>
  <cp:revision>3</cp:revision>
  <cp:lastPrinted>2016-07-19T17:11:00Z</cp:lastPrinted>
  <dcterms:created xsi:type="dcterms:W3CDTF">2016-07-19T17:37:00Z</dcterms:created>
  <dcterms:modified xsi:type="dcterms:W3CDTF">2016-07-19T17:37:00Z</dcterms:modified>
</cp:coreProperties>
</file>