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A3" w:rsidRPr="00947EA3" w:rsidRDefault="00947EA3" w:rsidP="00947EA3">
      <w:pPr>
        <w:spacing w:after="200"/>
        <w:ind w:right="-450"/>
        <w:jc w:val="center"/>
        <w:rPr>
          <w:i/>
          <w:sz w:val="44"/>
          <w:lang w:val="es-ES"/>
        </w:rPr>
      </w:pPr>
      <w:bookmarkStart w:id="0" w:name="_GoBack"/>
      <w:bookmarkEnd w:id="0"/>
      <w:r w:rsidRPr="00947EA3">
        <w:rPr>
          <w:rFonts w:ascii="Times New Roman" w:hAnsi="Times New Roman"/>
          <w:sz w:val="40"/>
          <w:lang w:val="es-ES"/>
        </w:rPr>
        <w:t>Aviso de Licitación Pública</w:t>
      </w:r>
    </w:p>
    <w:p w:rsidR="00947EA3" w:rsidRPr="00947EA3" w:rsidRDefault="00947EA3" w:rsidP="00947EA3">
      <w:pPr>
        <w:spacing w:after="200"/>
        <w:ind w:right="-450"/>
        <w:jc w:val="center"/>
        <w:rPr>
          <w:i/>
          <w:sz w:val="24"/>
          <w:lang w:val="es-ES"/>
        </w:rPr>
      </w:pPr>
      <w:r w:rsidRPr="00947EA3">
        <w:rPr>
          <w:i/>
          <w:sz w:val="24"/>
          <w:lang w:val="es-ES"/>
        </w:rPr>
        <w:t>República de Honduras</w:t>
      </w:r>
    </w:p>
    <w:p w:rsidR="00947EA3" w:rsidRPr="00947EA3" w:rsidRDefault="00947EA3" w:rsidP="00947EA3">
      <w:pPr>
        <w:spacing w:after="200"/>
        <w:ind w:right="-450"/>
        <w:jc w:val="center"/>
        <w:rPr>
          <w:i/>
          <w:sz w:val="24"/>
          <w:lang w:val="es-ES"/>
        </w:rPr>
      </w:pPr>
      <w:r w:rsidRPr="00947EA3">
        <w:rPr>
          <w:i/>
          <w:sz w:val="24"/>
          <w:lang w:val="es-ES"/>
        </w:rPr>
        <w:t>TRIBUNAL SUPERIOR DE CUENTAS</w:t>
      </w:r>
    </w:p>
    <w:p w:rsidR="00947EA3" w:rsidRPr="00DE5C18" w:rsidRDefault="00947EA3" w:rsidP="00947EA3">
      <w:pPr>
        <w:ind w:right="-450"/>
        <w:jc w:val="center"/>
        <w:rPr>
          <w:rFonts w:ascii="Garamond" w:hAnsi="Garamond"/>
          <w:b/>
          <w:lang w:val="es-HN"/>
        </w:rPr>
      </w:pPr>
      <w:r w:rsidRPr="00DE5C18">
        <w:rPr>
          <w:rFonts w:ascii="Garamond" w:hAnsi="Garamond"/>
          <w:lang w:val="es-HN"/>
        </w:rPr>
        <w:t>“</w:t>
      </w:r>
      <w:r w:rsidRPr="00DE5C18">
        <w:rPr>
          <w:rFonts w:ascii="Garamond" w:hAnsi="Garamond"/>
          <w:b/>
          <w:lang w:val="es-HN"/>
        </w:rPr>
        <w:t>CONTRATACIÓN DE</w:t>
      </w:r>
      <w:r w:rsidRPr="00DE5C18">
        <w:rPr>
          <w:rFonts w:ascii="Garamond" w:hAnsi="Garamond"/>
          <w:lang w:val="es-HN"/>
        </w:rPr>
        <w:t xml:space="preserve"> </w:t>
      </w:r>
      <w:r w:rsidRPr="00DE5C18">
        <w:rPr>
          <w:rFonts w:ascii="Garamond" w:hAnsi="Garamond"/>
          <w:b/>
          <w:lang w:val="es-HN"/>
        </w:rPr>
        <w:t>SEGUROS DE: VIDA COLECTIVO, VEHÍCULOS, EQUIPO ELECTRONICO, INCENDIOS Y LÍNEAS ALIADAS  PARA EL TRIBUNAL SUPERIOR DE CUENTAS”</w:t>
      </w:r>
    </w:p>
    <w:p w:rsidR="00947EA3" w:rsidRDefault="00947EA3" w:rsidP="00947EA3">
      <w:pPr>
        <w:tabs>
          <w:tab w:val="center" w:pos="4501"/>
          <w:tab w:val="right" w:pos="9003"/>
        </w:tabs>
        <w:ind w:right="-450"/>
        <w:rPr>
          <w:rFonts w:ascii="Garamond" w:hAnsi="Garamond"/>
          <w:b/>
          <w:iCs/>
        </w:rPr>
      </w:pPr>
      <w:r w:rsidRPr="00F8046D">
        <w:rPr>
          <w:rFonts w:ascii="Garamond" w:hAnsi="Garamond"/>
          <w:b/>
          <w:i/>
          <w:iCs/>
          <w:lang w:val="es-ES"/>
        </w:rPr>
        <w:tab/>
        <w:t xml:space="preserve"> </w:t>
      </w:r>
      <w:r w:rsidRPr="00DE5C18">
        <w:rPr>
          <w:rFonts w:ascii="Garamond" w:hAnsi="Garamond"/>
          <w:b/>
          <w:iCs/>
          <w:lang w:val="es-HN"/>
        </w:rPr>
        <w:t xml:space="preserve"> </w:t>
      </w:r>
      <w:r w:rsidRPr="00F8046D">
        <w:rPr>
          <w:rFonts w:ascii="Garamond" w:hAnsi="Garamond"/>
          <w:b/>
          <w:iCs/>
        </w:rPr>
        <w:t>No. TSC-00</w:t>
      </w:r>
      <w:r>
        <w:rPr>
          <w:rFonts w:ascii="Garamond" w:hAnsi="Garamond"/>
          <w:b/>
          <w:iCs/>
        </w:rPr>
        <w:t>5</w:t>
      </w:r>
      <w:r w:rsidRPr="00F8046D">
        <w:rPr>
          <w:rFonts w:ascii="Garamond" w:hAnsi="Garamond"/>
          <w:b/>
          <w:iCs/>
        </w:rPr>
        <w:t>-20</w:t>
      </w:r>
      <w:r>
        <w:rPr>
          <w:rFonts w:ascii="Garamond" w:hAnsi="Garamond"/>
          <w:b/>
          <w:iCs/>
        </w:rPr>
        <w:t>21</w:t>
      </w:r>
      <w:r w:rsidRPr="00F8046D">
        <w:rPr>
          <w:rFonts w:ascii="Garamond" w:hAnsi="Garamond"/>
          <w:b/>
          <w:iCs/>
        </w:rPr>
        <w:t>-DAG</w:t>
      </w:r>
    </w:p>
    <w:p w:rsidR="00947EA3" w:rsidRDefault="00947EA3" w:rsidP="00947EA3">
      <w:pPr>
        <w:pStyle w:val="Prrafodelista"/>
        <w:numPr>
          <w:ilvl w:val="0"/>
          <w:numId w:val="1"/>
        </w:numPr>
        <w:spacing w:after="0" w:line="240" w:lineRule="auto"/>
        <w:ind w:left="426" w:right="-450" w:hanging="426"/>
        <w:jc w:val="both"/>
        <w:rPr>
          <w:rFonts w:ascii="Garamond" w:hAnsi="Garamond"/>
          <w:sz w:val="24"/>
          <w:szCs w:val="24"/>
        </w:rPr>
      </w:pPr>
      <w:r w:rsidRPr="00733362">
        <w:rPr>
          <w:rFonts w:ascii="Garamond" w:hAnsi="Garamond"/>
          <w:sz w:val="24"/>
          <w:szCs w:val="24"/>
        </w:rPr>
        <w:t xml:space="preserve">El Tribunal Superior de Cuentas invita a las empresas o compañías aseguradoras interesadas en participar en la </w:t>
      </w:r>
      <w:r w:rsidRPr="00A86C85">
        <w:rPr>
          <w:rFonts w:ascii="Garamond" w:hAnsi="Garamond"/>
          <w:b/>
          <w:sz w:val="24"/>
          <w:szCs w:val="24"/>
        </w:rPr>
        <w:t>LICITACIÓN PÚBLICA NACIONAL No. TSC-00</w:t>
      </w:r>
      <w:r>
        <w:rPr>
          <w:rFonts w:ascii="Garamond" w:hAnsi="Garamond"/>
          <w:b/>
          <w:sz w:val="24"/>
          <w:szCs w:val="24"/>
        </w:rPr>
        <w:t>5</w:t>
      </w:r>
      <w:r w:rsidRPr="00A86C85">
        <w:rPr>
          <w:rFonts w:ascii="Garamond" w:hAnsi="Garamond"/>
          <w:b/>
          <w:sz w:val="24"/>
          <w:szCs w:val="24"/>
        </w:rPr>
        <w:t>-20</w:t>
      </w:r>
      <w:r>
        <w:rPr>
          <w:rFonts w:ascii="Garamond" w:hAnsi="Garamond"/>
          <w:b/>
          <w:sz w:val="24"/>
          <w:szCs w:val="24"/>
        </w:rPr>
        <w:t>21</w:t>
      </w:r>
      <w:r w:rsidRPr="00A86C85">
        <w:rPr>
          <w:rFonts w:ascii="Garamond" w:hAnsi="Garamond"/>
          <w:b/>
          <w:sz w:val="24"/>
          <w:szCs w:val="24"/>
        </w:rPr>
        <w:t>-DAG</w:t>
      </w:r>
      <w:r w:rsidRPr="00733362">
        <w:rPr>
          <w:rFonts w:ascii="Garamond" w:hAnsi="Garamond"/>
          <w:sz w:val="24"/>
          <w:szCs w:val="24"/>
        </w:rPr>
        <w:t xml:space="preserve"> </w:t>
      </w:r>
      <w:r w:rsidRPr="00733362">
        <w:rPr>
          <w:rFonts w:ascii="Garamond" w:hAnsi="Garamond"/>
          <w:iCs/>
          <w:sz w:val="24"/>
          <w:szCs w:val="24"/>
        </w:rPr>
        <w:t xml:space="preserve">a presentar </w:t>
      </w:r>
      <w:r w:rsidRPr="00733362">
        <w:rPr>
          <w:rFonts w:ascii="Garamond" w:hAnsi="Garamond"/>
          <w:b/>
          <w:sz w:val="24"/>
          <w:szCs w:val="24"/>
        </w:rPr>
        <w:t>Ofertas</w:t>
      </w:r>
      <w:r w:rsidRPr="00733362">
        <w:rPr>
          <w:rFonts w:ascii="Garamond" w:hAnsi="Garamond"/>
          <w:sz w:val="24"/>
          <w:szCs w:val="24"/>
        </w:rPr>
        <w:t xml:space="preserve"> selladas para la “</w:t>
      </w:r>
      <w:r w:rsidRPr="00733362">
        <w:rPr>
          <w:rFonts w:ascii="Garamond" w:hAnsi="Garamond"/>
          <w:b/>
          <w:sz w:val="24"/>
          <w:szCs w:val="24"/>
        </w:rPr>
        <w:t>CONTRATACIÓN DE</w:t>
      </w:r>
      <w:r w:rsidRPr="00733362">
        <w:rPr>
          <w:rFonts w:ascii="Garamond" w:hAnsi="Garamond"/>
          <w:sz w:val="24"/>
          <w:szCs w:val="24"/>
        </w:rPr>
        <w:t xml:space="preserve"> </w:t>
      </w:r>
      <w:r w:rsidRPr="00733362">
        <w:rPr>
          <w:rFonts w:ascii="Garamond" w:hAnsi="Garamond"/>
          <w:b/>
          <w:sz w:val="24"/>
          <w:szCs w:val="24"/>
        </w:rPr>
        <w:t>SEGUROS DE: VIDA COLECTIVO, VEHÍCULOS, EQUIPO ELECTRONICO, INCENDIOS Y LÍNEAS ALIADAS  PARA EL TRIBUNAL SUPERIOR DE CUENTAS”.</w:t>
      </w:r>
      <w:r w:rsidRPr="00733362">
        <w:rPr>
          <w:rFonts w:ascii="Garamond" w:hAnsi="Garamond"/>
          <w:sz w:val="24"/>
          <w:szCs w:val="24"/>
        </w:rPr>
        <w:t xml:space="preserve"> </w:t>
      </w:r>
    </w:p>
    <w:p w:rsidR="00947EA3" w:rsidRDefault="00947EA3" w:rsidP="00947EA3">
      <w:pPr>
        <w:pStyle w:val="Prrafodelista"/>
        <w:spacing w:after="0" w:line="240" w:lineRule="auto"/>
        <w:ind w:left="426" w:right="-450" w:hanging="426"/>
        <w:jc w:val="both"/>
        <w:rPr>
          <w:rFonts w:ascii="Garamond" w:hAnsi="Garamond"/>
          <w:sz w:val="24"/>
          <w:szCs w:val="24"/>
        </w:rPr>
      </w:pPr>
    </w:p>
    <w:p w:rsidR="00947EA3" w:rsidRPr="00733362" w:rsidRDefault="00947EA3" w:rsidP="00947EA3">
      <w:pPr>
        <w:pStyle w:val="Prrafodelista"/>
        <w:numPr>
          <w:ilvl w:val="0"/>
          <w:numId w:val="1"/>
        </w:numPr>
        <w:spacing w:after="0" w:line="240" w:lineRule="auto"/>
        <w:ind w:left="426" w:right="-450" w:hanging="426"/>
        <w:jc w:val="both"/>
        <w:rPr>
          <w:rFonts w:ascii="Garamond" w:hAnsi="Garamond"/>
          <w:sz w:val="24"/>
          <w:szCs w:val="24"/>
        </w:rPr>
      </w:pPr>
      <w:r w:rsidRPr="00733362">
        <w:rPr>
          <w:rFonts w:ascii="Garamond" w:hAnsi="Garamond"/>
          <w:sz w:val="24"/>
          <w:szCs w:val="24"/>
          <w:lang w:val="es-ES"/>
        </w:rPr>
        <w:t xml:space="preserve">El financiamiento para la realización del presente proceso proviene exclusivamente de fondos nacionales. </w:t>
      </w:r>
    </w:p>
    <w:p w:rsidR="00947EA3" w:rsidRDefault="00947EA3" w:rsidP="00947EA3">
      <w:pPr>
        <w:pStyle w:val="Prrafodelista"/>
        <w:spacing w:after="0" w:line="240" w:lineRule="auto"/>
        <w:ind w:left="426" w:right="-450" w:hanging="426"/>
        <w:jc w:val="both"/>
        <w:rPr>
          <w:rFonts w:ascii="Garamond" w:hAnsi="Garamond"/>
          <w:sz w:val="24"/>
          <w:szCs w:val="24"/>
        </w:rPr>
      </w:pPr>
    </w:p>
    <w:p w:rsidR="00947EA3" w:rsidRPr="00733362" w:rsidRDefault="00947EA3" w:rsidP="00947EA3">
      <w:pPr>
        <w:pStyle w:val="Prrafodelista"/>
        <w:numPr>
          <w:ilvl w:val="0"/>
          <w:numId w:val="1"/>
        </w:numPr>
        <w:spacing w:after="0" w:line="240" w:lineRule="auto"/>
        <w:ind w:left="426" w:right="-450" w:hanging="426"/>
        <w:jc w:val="both"/>
        <w:rPr>
          <w:rFonts w:ascii="Garamond" w:hAnsi="Garamond"/>
          <w:sz w:val="24"/>
          <w:szCs w:val="24"/>
        </w:rPr>
      </w:pPr>
      <w:r w:rsidRPr="00733362">
        <w:rPr>
          <w:rFonts w:ascii="Garamond" w:hAnsi="Garamond"/>
          <w:sz w:val="24"/>
          <w:szCs w:val="24"/>
        </w:rPr>
        <w:t xml:space="preserve">La licitación se efectuará conforme a los procedimientos de </w:t>
      </w:r>
      <w:r w:rsidRPr="00733362">
        <w:rPr>
          <w:rFonts w:ascii="Garamond" w:hAnsi="Garamond"/>
          <w:b/>
          <w:sz w:val="24"/>
          <w:szCs w:val="24"/>
        </w:rPr>
        <w:t>Licitación Pública Nacional (LPN)</w:t>
      </w:r>
      <w:r w:rsidRPr="00733362">
        <w:rPr>
          <w:rFonts w:ascii="Garamond" w:hAnsi="Garamond"/>
          <w:sz w:val="24"/>
          <w:szCs w:val="24"/>
        </w:rPr>
        <w:t xml:space="preserve"> establecidos en la </w:t>
      </w:r>
      <w:r w:rsidRPr="00733362">
        <w:rPr>
          <w:rFonts w:ascii="Garamond" w:hAnsi="Garamond"/>
          <w:b/>
          <w:sz w:val="24"/>
          <w:szCs w:val="24"/>
          <w:lang w:val="es-MX"/>
        </w:rPr>
        <w:t>Ley de Contratación del Estado</w:t>
      </w:r>
      <w:r w:rsidRPr="00733362">
        <w:rPr>
          <w:rFonts w:ascii="Garamond" w:hAnsi="Garamond"/>
          <w:sz w:val="24"/>
          <w:szCs w:val="24"/>
          <w:lang w:val="es-MX"/>
        </w:rPr>
        <w:t xml:space="preserve"> y su </w:t>
      </w:r>
      <w:r w:rsidRPr="00733362">
        <w:rPr>
          <w:rFonts w:ascii="Garamond" w:hAnsi="Garamond"/>
          <w:b/>
          <w:sz w:val="24"/>
          <w:szCs w:val="24"/>
          <w:lang w:val="es-MX"/>
        </w:rPr>
        <w:t>Reglamento</w:t>
      </w:r>
      <w:r w:rsidRPr="00733362">
        <w:rPr>
          <w:rFonts w:ascii="Garamond" w:hAnsi="Garamond"/>
          <w:sz w:val="24"/>
          <w:szCs w:val="24"/>
        </w:rPr>
        <w:t>.</w:t>
      </w:r>
    </w:p>
    <w:p w:rsidR="00947EA3" w:rsidRPr="00733362" w:rsidRDefault="00947EA3" w:rsidP="00947EA3">
      <w:pPr>
        <w:pStyle w:val="Prrafodelista"/>
        <w:spacing w:after="0" w:line="240" w:lineRule="auto"/>
        <w:ind w:left="426" w:right="-450" w:hanging="426"/>
        <w:jc w:val="both"/>
        <w:rPr>
          <w:rFonts w:ascii="Garamond" w:hAnsi="Garamond"/>
          <w:b/>
          <w:sz w:val="24"/>
          <w:szCs w:val="24"/>
        </w:rPr>
      </w:pPr>
    </w:p>
    <w:p w:rsidR="00947EA3" w:rsidRDefault="00947EA3" w:rsidP="00947EA3">
      <w:pPr>
        <w:pStyle w:val="Prrafodelista"/>
        <w:numPr>
          <w:ilvl w:val="0"/>
          <w:numId w:val="1"/>
        </w:numPr>
        <w:ind w:left="426" w:right="-450" w:hanging="426"/>
        <w:jc w:val="both"/>
        <w:rPr>
          <w:rFonts w:ascii="Garamond" w:hAnsi="Garamond"/>
          <w:b/>
          <w:sz w:val="24"/>
        </w:rPr>
      </w:pPr>
      <w:r w:rsidRPr="008B152F">
        <w:rPr>
          <w:rFonts w:ascii="Garamond" w:hAnsi="Garamond"/>
          <w:sz w:val="24"/>
          <w:lang w:val="es-ES"/>
        </w:rPr>
        <w:t xml:space="preserve">Los interesados podrán adquirir los documentos de la presente licitación, mediante solicitud escrita </w:t>
      </w:r>
      <w:r w:rsidRPr="008B152F">
        <w:rPr>
          <w:rFonts w:ascii="Garamond" w:hAnsi="Garamond"/>
          <w:sz w:val="24"/>
        </w:rPr>
        <w:t xml:space="preserve">en las Oficinas de la Dirección de Administración General ubicada en el Tercer Piso del Edificio del Tribunal Superior de Cuentas, situado en el Centro Cívico Gubernamental, Colonia Las Brisas, </w:t>
      </w:r>
      <w:r w:rsidRPr="008B152F">
        <w:rPr>
          <w:rFonts w:ascii="Garamond" w:hAnsi="Garamond"/>
          <w:iCs/>
          <w:sz w:val="24"/>
        </w:rPr>
        <w:t>Comayagüela</w:t>
      </w:r>
      <w:r w:rsidRPr="008B152F">
        <w:rPr>
          <w:rFonts w:ascii="Garamond" w:hAnsi="Garamond"/>
          <w:sz w:val="24"/>
        </w:rPr>
        <w:t xml:space="preserve">, Honduras; telefax 2228-86-20, correo electrónico </w:t>
      </w:r>
      <w:hyperlink r:id="rId5" w:history="1">
        <w:r w:rsidRPr="008B152F">
          <w:rPr>
            <w:rStyle w:val="Hipervnculo"/>
            <w:rFonts w:ascii="Garamond" w:hAnsi="Garamond"/>
            <w:sz w:val="24"/>
          </w:rPr>
          <w:t>rrota@tsc.gob.hn</w:t>
        </w:r>
      </w:hyperlink>
      <w:r w:rsidRPr="008B152F">
        <w:rPr>
          <w:rFonts w:ascii="Garamond" w:hAnsi="Garamond"/>
          <w:sz w:val="24"/>
        </w:rPr>
        <w:t xml:space="preserve">, con un horario de 8:30 a.m. a 4:30 p.m. Las </w:t>
      </w:r>
      <w:r w:rsidRPr="008B152F">
        <w:rPr>
          <w:rFonts w:ascii="Garamond" w:hAnsi="Garamond"/>
          <w:b/>
          <w:sz w:val="24"/>
        </w:rPr>
        <w:t>Bases de la Licitación</w:t>
      </w:r>
      <w:r w:rsidRPr="008B152F">
        <w:rPr>
          <w:rFonts w:ascii="Garamond" w:hAnsi="Garamond"/>
          <w:sz w:val="24"/>
        </w:rPr>
        <w:t xml:space="preserve"> también podrán ser examinadas en el </w:t>
      </w:r>
      <w:r w:rsidRPr="008B152F">
        <w:rPr>
          <w:rFonts w:ascii="Garamond" w:hAnsi="Garamond"/>
          <w:b/>
          <w:sz w:val="24"/>
        </w:rPr>
        <w:t>Sistema de Información de Contratación y Adquisiciones del Estado de Honduras, “</w:t>
      </w:r>
      <w:proofErr w:type="spellStart"/>
      <w:r w:rsidRPr="008B152F">
        <w:rPr>
          <w:rFonts w:ascii="Garamond" w:hAnsi="Garamond"/>
          <w:b/>
          <w:sz w:val="24"/>
        </w:rPr>
        <w:t>HonduCompras</w:t>
      </w:r>
      <w:proofErr w:type="spellEnd"/>
      <w:r w:rsidRPr="008B152F">
        <w:rPr>
          <w:rFonts w:ascii="Garamond" w:hAnsi="Garamond"/>
          <w:b/>
          <w:sz w:val="24"/>
        </w:rPr>
        <w:t>”, (</w:t>
      </w:r>
      <w:hyperlink r:id="rId6" w:history="1">
        <w:r w:rsidRPr="008B152F">
          <w:rPr>
            <w:rStyle w:val="Hipervnculo"/>
            <w:rFonts w:ascii="Garamond" w:hAnsi="Garamond"/>
            <w:b/>
            <w:sz w:val="24"/>
          </w:rPr>
          <w:t>www.honducompras.gob.hn</w:t>
        </w:r>
      </w:hyperlink>
      <w:r w:rsidRPr="008B152F">
        <w:rPr>
          <w:rFonts w:ascii="Garamond" w:hAnsi="Garamond"/>
          <w:b/>
          <w:sz w:val="24"/>
        </w:rPr>
        <w:t>).</w:t>
      </w:r>
    </w:p>
    <w:p w:rsidR="00947EA3" w:rsidRPr="008B152F" w:rsidRDefault="00947EA3" w:rsidP="00947EA3">
      <w:pPr>
        <w:pStyle w:val="Prrafodelista"/>
        <w:ind w:left="426" w:right="-450" w:hanging="426"/>
        <w:rPr>
          <w:rFonts w:ascii="Garamond" w:hAnsi="Garamond"/>
          <w:b/>
          <w:sz w:val="24"/>
        </w:rPr>
      </w:pPr>
    </w:p>
    <w:p w:rsidR="00947EA3" w:rsidRPr="00733362" w:rsidRDefault="00947EA3" w:rsidP="00947EA3">
      <w:pPr>
        <w:pStyle w:val="Prrafodelista"/>
        <w:numPr>
          <w:ilvl w:val="0"/>
          <w:numId w:val="1"/>
        </w:numPr>
        <w:spacing w:after="0" w:line="240" w:lineRule="auto"/>
        <w:ind w:left="426" w:right="-450" w:hanging="426"/>
        <w:jc w:val="both"/>
        <w:rPr>
          <w:rFonts w:ascii="Garamond" w:hAnsi="Garamond"/>
          <w:sz w:val="24"/>
          <w:szCs w:val="24"/>
        </w:rPr>
      </w:pPr>
      <w:r w:rsidRPr="00733362">
        <w:rPr>
          <w:rFonts w:ascii="Garamond" w:hAnsi="Garamond"/>
          <w:sz w:val="24"/>
          <w:szCs w:val="24"/>
        </w:rPr>
        <w:t xml:space="preserve">Las </w:t>
      </w:r>
      <w:r w:rsidRPr="00733362">
        <w:rPr>
          <w:rFonts w:ascii="Garamond" w:hAnsi="Garamond"/>
          <w:b/>
          <w:sz w:val="24"/>
          <w:szCs w:val="24"/>
        </w:rPr>
        <w:t>Ofertas</w:t>
      </w:r>
      <w:r w:rsidRPr="00733362">
        <w:rPr>
          <w:rFonts w:ascii="Garamond" w:hAnsi="Garamond"/>
          <w:sz w:val="24"/>
          <w:szCs w:val="24"/>
        </w:rPr>
        <w:t xml:space="preserve"> deberán presentarse en las Oficinas de la Dirección de Administración General ubicada en el Tercer Piso del Edificio del Tribunal Superior de Cuentas, situado en el Centro Cívico Gubernamental, Colonia Las Brisas, </w:t>
      </w:r>
      <w:r w:rsidRPr="00733362">
        <w:rPr>
          <w:rFonts w:ascii="Garamond" w:hAnsi="Garamond"/>
          <w:iCs/>
          <w:sz w:val="24"/>
          <w:szCs w:val="24"/>
        </w:rPr>
        <w:t>Comayagüela</w:t>
      </w:r>
      <w:r w:rsidRPr="00733362">
        <w:rPr>
          <w:rFonts w:ascii="Garamond" w:hAnsi="Garamond"/>
          <w:sz w:val="24"/>
          <w:szCs w:val="24"/>
        </w:rPr>
        <w:t xml:space="preserve">, Honduras a más tardar a las </w:t>
      </w:r>
      <w:r>
        <w:rPr>
          <w:rFonts w:ascii="Garamond" w:hAnsi="Garamond"/>
          <w:b/>
          <w:sz w:val="24"/>
          <w:szCs w:val="24"/>
        </w:rPr>
        <w:t xml:space="preserve">2:00 p.m. </w:t>
      </w:r>
      <w:r>
        <w:rPr>
          <w:rFonts w:ascii="Garamond" w:hAnsi="Garamond"/>
          <w:sz w:val="24"/>
          <w:szCs w:val="24"/>
        </w:rPr>
        <w:t xml:space="preserve">el día </w:t>
      </w:r>
      <w:r>
        <w:rPr>
          <w:rFonts w:ascii="Garamond" w:hAnsi="Garamond"/>
          <w:b/>
          <w:sz w:val="24"/>
          <w:szCs w:val="24"/>
        </w:rPr>
        <w:t>lunes 22 de noviembre de 2021</w:t>
      </w:r>
      <w:r w:rsidRPr="00733362">
        <w:rPr>
          <w:rFonts w:ascii="Garamond" w:hAnsi="Garamond"/>
          <w:sz w:val="24"/>
          <w:szCs w:val="24"/>
        </w:rPr>
        <w:t xml:space="preserve">, las </w:t>
      </w:r>
      <w:r w:rsidRPr="00733362">
        <w:rPr>
          <w:rFonts w:ascii="Garamond" w:hAnsi="Garamond"/>
          <w:b/>
          <w:sz w:val="24"/>
          <w:szCs w:val="24"/>
        </w:rPr>
        <w:t>Ofertas</w:t>
      </w:r>
      <w:r w:rsidRPr="00733362">
        <w:rPr>
          <w:rFonts w:ascii="Garamond" w:hAnsi="Garamond"/>
          <w:sz w:val="24"/>
          <w:szCs w:val="24"/>
        </w:rPr>
        <w:t xml:space="preserve"> que se reciban fuera del plazo serán rechazadas. Las </w:t>
      </w:r>
      <w:r w:rsidRPr="00733362">
        <w:rPr>
          <w:rFonts w:ascii="Garamond" w:hAnsi="Garamond"/>
          <w:b/>
          <w:sz w:val="24"/>
          <w:szCs w:val="24"/>
        </w:rPr>
        <w:t>Ofertas</w:t>
      </w:r>
      <w:r w:rsidRPr="00733362">
        <w:rPr>
          <w:rFonts w:ascii="Garamond" w:hAnsi="Garamond"/>
          <w:sz w:val="24"/>
          <w:szCs w:val="24"/>
        </w:rPr>
        <w:t xml:space="preserve"> se abrirán en presencia de los representantes de los Oferentes que deseen asistir en la dirección indicada a las</w:t>
      </w:r>
      <w:r>
        <w:rPr>
          <w:rFonts w:ascii="Garamond" w:hAnsi="Garamond"/>
          <w:sz w:val="24"/>
          <w:szCs w:val="24"/>
        </w:rPr>
        <w:t xml:space="preserve"> </w:t>
      </w:r>
      <w:r w:rsidRPr="00733362">
        <w:rPr>
          <w:rFonts w:ascii="Garamond" w:hAnsi="Garamond"/>
          <w:sz w:val="24"/>
          <w:szCs w:val="24"/>
        </w:rPr>
        <w:t xml:space="preserve"> </w:t>
      </w:r>
      <w:r>
        <w:rPr>
          <w:rFonts w:ascii="Garamond" w:hAnsi="Garamond"/>
          <w:b/>
          <w:sz w:val="24"/>
          <w:szCs w:val="24"/>
        </w:rPr>
        <w:t xml:space="preserve">2:00 p.m. </w:t>
      </w:r>
      <w:r>
        <w:rPr>
          <w:rFonts w:ascii="Garamond" w:hAnsi="Garamond"/>
          <w:sz w:val="24"/>
          <w:szCs w:val="24"/>
        </w:rPr>
        <w:t xml:space="preserve">el día </w:t>
      </w:r>
      <w:r>
        <w:rPr>
          <w:rFonts w:ascii="Garamond" w:hAnsi="Garamond"/>
          <w:b/>
          <w:sz w:val="24"/>
          <w:szCs w:val="24"/>
        </w:rPr>
        <w:t>lunes 22 de noviembre de 2021</w:t>
      </w:r>
      <w:r w:rsidRPr="00193F60">
        <w:rPr>
          <w:rFonts w:ascii="Garamond" w:hAnsi="Garamond"/>
          <w:sz w:val="24"/>
          <w:szCs w:val="24"/>
        </w:rPr>
        <w:t xml:space="preserve"> </w:t>
      </w:r>
      <w:r w:rsidRPr="00733362">
        <w:rPr>
          <w:rFonts w:ascii="Garamond" w:hAnsi="Garamond"/>
          <w:sz w:val="24"/>
          <w:szCs w:val="24"/>
        </w:rPr>
        <w:t xml:space="preserve">Todas las </w:t>
      </w:r>
      <w:r w:rsidRPr="00733362">
        <w:rPr>
          <w:rFonts w:ascii="Garamond" w:hAnsi="Garamond"/>
          <w:b/>
          <w:sz w:val="24"/>
          <w:szCs w:val="24"/>
        </w:rPr>
        <w:t>Ofertas</w:t>
      </w:r>
      <w:r w:rsidRPr="00733362">
        <w:rPr>
          <w:rFonts w:ascii="Garamond" w:hAnsi="Garamond"/>
          <w:sz w:val="24"/>
          <w:szCs w:val="24"/>
        </w:rPr>
        <w:t xml:space="preserve"> deberán estar acompañadas de una </w:t>
      </w:r>
      <w:r w:rsidRPr="00733362">
        <w:rPr>
          <w:rFonts w:ascii="Garamond" w:hAnsi="Garamond"/>
          <w:b/>
          <w:sz w:val="24"/>
          <w:szCs w:val="24"/>
        </w:rPr>
        <w:t xml:space="preserve">Garantía de Mantenimiento de la Oferta </w:t>
      </w:r>
      <w:r w:rsidRPr="00733362">
        <w:rPr>
          <w:rFonts w:ascii="Garamond" w:hAnsi="Garamond"/>
          <w:sz w:val="24"/>
          <w:szCs w:val="24"/>
        </w:rPr>
        <w:t xml:space="preserve">equivalente al Dos Por Ciento (2%) del precio total de la </w:t>
      </w:r>
      <w:r w:rsidRPr="00733362">
        <w:rPr>
          <w:rFonts w:ascii="Garamond" w:hAnsi="Garamond"/>
          <w:b/>
          <w:sz w:val="24"/>
          <w:szCs w:val="24"/>
        </w:rPr>
        <w:t>Oferta</w:t>
      </w:r>
      <w:r w:rsidRPr="00733362">
        <w:rPr>
          <w:rFonts w:ascii="Garamond" w:hAnsi="Garamond"/>
          <w:sz w:val="24"/>
          <w:szCs w:val="24"/>
        </w:rPr>
        <w:t>.</w:t>
      </w:r>
    </w:p>
    <w:p w:rsidR="00947EA3" w:rsidRPr="00DE5C18" w:rsidRDefault="00947EA3" w:rsidP="00947EA3">
      <w:pPr>
        <w:ind w:left="709" w:right="-450" w:hanging="709"/>
        <w:jc w:val="both"/>
        <w:rPr>
          <w:rFonts w:ascii="Garamond" w:hAnsi="Garamond"/>
          <w:lang w:val="es-HN"/>
        </w:rPr>
      </w:pPr>
    </w:p>
    <w:p w:rsidR="00947EA3" w:rsidRDefault="00947EA3" w:rsidP="00947EA3">
      <w:pPr>
        <w:ind w:right="-450"/>
        <w:jc w:val="both"/>
        <w:rPr>
          <w:rFonts w:ascii="Garamond" w:hAnsi="Garamond"/>
          <w:b/>
          <w:lang w:val="es-HN"/>
        </w:rPr>
      </w:pPr>
      <w:r w:rsidRPr="00DE5C18">
        <w:rPr>
          <w:rFonts w:ascii="Garamond" w:hAnsi="Garamond"/>
          <w:iCs/>
          <w:lang w:val="es-HN"/>
        </w:rPr>
        <w:t>Comayagüela</w:t>
      </w:r>
      <w:r w:rsidRPr="00DE5C18">
        <w:rPr>
          <w:rFonts w:ascii="Garamond" w:hAnsi="Garamond"/>
          <w:lang w:val="es-HN"/>
        </w:rPr>
        <w:t xml:space="preserve">, M.D.C., </w:t>
      </w:r>
      <w:r>
        <w:rPr>
          <w:rFonts w:ascii="Garamond" w:hAnsi="Garamond"/>
          <w:lang w:val="es-HN"/>
        </w:rPr>
        <w:t>05</w:t>
      </w:r>
      <w:r w:rsidRPr="00DE5C18">
        <w:rPr>
          <w:rFonts w:ascii="Garamond" w:hAnsi="Garamond"/>
          <w:lang w:val="es-HN"/>
        </w:rPr>
        <w:t xml:space="preserve"> de </w:t>
      </w:r>
      <w:r>
        <w:rPr>
          <w:rFonts w:ascii="Garamond" w:hAnsi="Garamond"/>
          <w:lang w:val="es-HN"/>
        </w:rPr>
        <w:t xml:space="preserve">noviembre </w:t>
      </w:r>
      <w:r w:rsidRPr="00DE5C18">
        <w:rPr>
          <w:rFonts w:ascii="Garamond" w:hAnsi="Garamond"/>
          <w:lang w:val="es-HN"/>
        </w:rPr>
        <w:t>de 20</w:t>
      </w:r>
      <w:r>
        <w:rPr>
          <w:rFonts w:ascii="Garamond" w:hAnsi="Garamond"/>
          <w:lang w:val="es-HN"/>
        </w:rPr>
        <w:t>21</w:t>
      </w:r>
      <w:r w:rsidRPr="00DE5C18">
        <w:rPr>
          <w:rFonts w:ascii="Garamond" w:hAnsi="Garamond"/>
          <w:lang w:val="es-HN"/>
        </w:rPr>
        <w:t>.</w:t>
      </w:r>
    </w:p>
    <w:p w:rsidR="00947EA3" w:rsidRDefault="00947EA3" w:rsidP="00947EA3">
      <w:pPr>
        <w:spacing w:after="0" w:line="240" w:lineRule="auto"/>
        <w:ind w:right="-450"/>
        <w:jc w:val="center"/>
        <w:rPr>
          <w:rFonts w:ascii="Garamond" w:hAnsi="Garamond"/>
          <w:b/>
          <w:lang w:val="es-HN"/>
        </w:rPr>
      </w:pPr>
    </w:p>
    <w:p w:rsidR="00947EA3" w:rsidRDefault="00947EA3" w:rsidP="00947EA3">
      <w:pPr>
        <w:spacing w:after="0" w:line="240" w:lineRule="auto"/>
        <w:ind w:right="-450"/>
        <w:jc w:val="center"/>
        <w:rPr>
          <w:rFonts w:ascii="Garamond" w:hAnsi="Garamond"/>
          <w:b/>
          <w:lang w:val="es-HN"/>
        </w:rPr>
      </w:pPr>
    </w:p>
    <w:p w:rsidR="00947EA3" w:rsidRPr="009E44AE" w:rsidRDefault="00947EA3" w:rsidP="00947EA3">
      <w:pPr>
        <w:spacing w:after="0" w:line="240" w:lineRule="auto"/>
        <w:ind w:right="-450"/>
        <w:jc w:val="center"/>
        <w:rPr>
          <w:rFonts w:ascii="Garamond" w:hAnsi="Garamond"/>
          <w:b/>
          <w:lang w:val="es-HN"/>
        </w:rPr>
      </w:pPr>
    </w:p>
    <w:p w:rsidR="00947EA3" w:rsidRPr="009E44AE" w:rsidRDefault="00947EA3" w:rsidP="00947EA3">
      <w:pPr>
        <w:spacing w:after="0" w:line="240" w:lineRule="auto"/>
        <w:ind w:right="-450"/>
        <w:jc w:val="center"/>
        <w:rPr>
          <w:rFonts w:ascii="Garamond" w:hAnsi="Garamond"/>
          <w:b/>
          <w:lang w:val="es-HN"/>
        </w:rPr>
      </w:pPr>
    </w:p>
    <w:p w:rsidR="00947EA3" w:rsidRPr="00DE5C18" w:rsidRDefault="00947EA3" w:rsidP="00947EA3">
      <w:pPr>
        <w:spacing w:after="0" w:line="240" w:lineRule="auto"/>
        <w:ind w:right="-450"/>
        <w:jc w:val="center"/>
        <w:rPr>
          <w:rFonts w:ascii="Garamond" w:hAnsi="Garamond"/>
          <w:b/>
          <w:lang w:val="es-HN"/>
        </w:rPr>
      </w:pPr>
      <w:r w:rsidRPr="00DE5C18">
        <w:rPr>
          <w:rFonts w:ascii="Garamond" w:hAnsi="Garamond"/>
          <w:b/>
          <w:lang w:val="es-HN"/>
        </w:rPr>
        <w:t>Ricardo Rodríguez</w:t>
      </w:r>
    </w:p>
    <w:p w:rsidR="00947EA3" w:rsidRPr="00DE5C18" w:rsidRDefault="00947EA3" w:rsidP="00947EA3">
      <w:pPr>
        <w:spacing w:after="0" w:line="240" w:lineRule="auto"/>
        <w:jc w:val="center"/>
        <w:rPr>
          <w:rFonts w:ascii="Garamond" w:hAnsi="Garamond"/>
          <w:iCs/>
          <w:sz w:val="20"/>
          <w:lang w:val="es-HN"/>
        </w:rPr>
      </w:pPr>
      <w:r w:rsidRPr="00DE5C18">
        <w:rPr>
          <w:rFonts w:ascii="Garamond" w:hAnsi="Garamond"/>
          <w:lang w:val="es-HN"/>
        </w:rPr>
        <w:t xml:space="preserve">         Magistrado Presidente</w:t>
      </w:r>
    </w:p>
    <w:p w:rsidR="009B5753" w:rsidRDefault="0042121D"/>
    <w:sectPr w:rsidR="009B5753" w:rsidSect="00947EA3">
      <w:pgSz w:w="12240" w:h="15840"/>
      <w:pgMar w:top="1417" w:right="1701"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B797A"/>
    <w:multiLevelType w:val="hybridMultilevel"/>
    <w:tmpl w:val="1172A01C"/>
    <w:lvl w:ilvl="0" w:tplc="EB14F480">
      <w:start w:val="1"/>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A3"/>
    <w:rsid w:val="000764E1"/>
    <w:rsid w:val="00081625"/>
    <w:rsid w:val="001E7537"/>
    <w:rsid w:val="002F4119"/>
    <w:rsid w:val="003D193C"/>
    <w:rsid w:val="0042121D"/>
    <w:rsid w:val="004F0B26"/>
    <w:rsid w:val="00621EDC"/>
    <w:rsid w:val="006E5DB8"/>
    <w:rsid w:val="00733974"/>
    <w:rsid w:val="00947EA3"/>
    <w:rsid w:val="009C1C8D"/>
    <w:rsid w:val="009D64DF"/>
    <w:rsid w:val="00A45E0D"/>
    <w:rsid w:val="00AA181A"/>
    <w:rsid w:val="00B54517"/>
    <w:rsid w:val="00B77B01"/>
    <w:rsid w:val="00BF2F6B"/>
    <w:rsid w:val="00E34F05"/>
    <w:rsid w:val="00FE69F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99299-4341-4275-8BC5-97E2D31E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EA3"/>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947EA3"/>
    <w:rPr>
      <w:color w:val="0000FF"/>
      <w:u w:val="single"/>
    </w:rPr>
  </w:style>
  <w:style w:type="paragraph" w:styleId="Prrafodelista">
    <w:name w:val="List Paragraph"/>
    <w:basedOn w:val="Normal"/>
    <w:uiPriority w:val="34"/>
    <w:qFormat/>
    <w:rsid w:val="00947EA3"/>
    <w:pPr>
      <w:spacing w:after="200" w:line="276" w:lineRule="auto"/>
      <w:ind w:left="720"/>
      <w:contextualSpacing/>
    </w:pPr>
    <w:rPr>
      <w:lang w:val="es-HN"/>
    </w:rPr>
  </w:style>
  <w:style w:type="paragraph" w:styleId="Textodeglobo">
    <w:name w:val="Balloon Text"/>
    <w:basedOn w:val="Normal"/>
    <w:link w:val="TextodegloboCar"/>
    <w:uiPriority w:val="99"/>
    <w:semiHidden/>
    <w:unhideWhenUsed/>
    <w:rsid w:val="00947E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7EA3"/>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nducompras.gob.hn" TargetMode="External"/><Relationship Id="rId5" Type="http://schemas.openxmlformats.org/officeDocument/2006/relationships/hyperlink" Target="mailto:rrota@tsc.gob.h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1989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Tribunal Superior de Cuentas</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Martina Rota Matamoros</dc:creator>
  <cp:keywords/>
  <dc:description/>
  <cp:lastModifiedBy>José Olvin Mejía</cp:lastModifiedBy>
  <cp:revision>2</cp:revision>
  <cp:lastPrinted>2021-11-04T16:26:00Z</cp:lastPrinted>
  <dcterms:created xsi:type="dcterms:W3CDTF">2021-11-05T17:05:00Z</dcterms:created>
  <dcterms:modified xsi:type="dcterms:W3CDTF">2021-11-05T17:05:00Z</dcterms:modified>
</cp:coreProperties>
</file>