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BD" w:rsidRDefault="009A09C2" w:rsidP="00C15BBD">
      <w:pPr>
        <w:pStyle w:val="SectionVIHeader"/>
        <w:spacing w:before="0" w:after="0"/>
        <w:rPr>
          <w:bCs/>
          <w:i/>
          <w:szCs w:val="24"/>
          <w:lang w:val="es-ES_tradnl"/>
        </w:rPr>
      </w:pPr>
      <w:bookmarkStart w:id="0" w:name="_GoBack"/>
      <w:bookmarkEnd w:id="0"/>
      <w:r>
        <w:rPr>
          <w:bCs/>
          <w:szCs w:val="24"/>
          <w:lang w:val="es-ES_tradnl"/>
        </w:rPr>
        <w:t xml:space="preserve">     </w:t>
      </w:r>
      <w:r w:rsidR="00C15BBD">
        <w:rPr>
          <w:bCs/>
          <w:szCs w:val="24"/>
          <w:lang w:val="es-ES_tradnl"/>
        </w:rPr>
        <w:t xml:space="preserve">Llamado a Licitación </w:t>
      </w:r>
    </w:p>
    <w:p w:rsidR="00C15BBD" w:rsidRDefault="00C15BBD" w:rsidP="00C15BBD">
      <w:pPr>
        <w:rPr>
          <w:i/>
          <w:lang w:val="es-MX"/>
        </w:rPr>
      </w:pPr>
    </w:p>
    <w:p w:rsidR="00C15BBD" w:rsidRPr="00193C22" w:rsidRDefault="00C15BBD" w:rsidP="00C15BBD">
      <w:pPr>
        <w:jc w:val="center"/>
        <w:rPr>
          <w:b/>
          <w:i/>
          <w:lang w:val="es-MX"/>
        </w:rPr>
      </w:pPr>
      <w:r w:rsidRPr="00193C22">
        <w:rPr>
          <w:b/>
          <w:i/>
          <w:lang w:val="es-MX"/>
        </w:rPr>
        <w:t>REPUBLICA DE HONDURAS</w:t>
      </w:r>
    </w:p>
    <w:p w:rsidR="00C15BBD" w:rsidRPr="00193C22" w:rsidRDefault="00C15BBD" w:rsidP="00C15BBD">
      <w:pPr>
        <w:jc w:val="center"/>
        <w:rPr>
          <w:b/>
          <w:i/>
          <w:lang w:val="es-MX"/>
        </w:rPr>
      </w:pPr>
      <w:r w:rsidRPr="00193C22">
        <w:rPr>
          <w:b/>
          <w:i/>
          <w:lang w:val="es-MX"/>
        </w:rPr>
        <w:t>INSTITUTO NACIONAL DE ESTADÍSTICA</w:t>
      </w:r>
    </w:p>
    <w:p w:rsidR="00C15BBD" w:rsidRPr="00193C22" w:rsidRDefault="00C15BBD" w:rsidP="00C15BBD">
      <w:pPr>
        <w:jc w:val="center"/>
        <w:rPr>
          <w:b/>
          <w:i/>
          <w:lang w:val="es-MX"/>
        </w:rPr>
      </w:pPr>
      <w:r w:rsidRPr="00193C22">
        <w:rPr>
          <w:b/>
          <w:i/>
          <w:lang w:val="es-MX"/>
        </w:rPr>
        <w:t>LICITACIÓN PÚBLICA NACIONAL INE-00</w:t>
      </w:r>
      <w:r w:rsidR="00827094">
        <w:rPr>
          <w:b/>
          <w:i/>
          <w:lang w:val="es-MX"/>
        </w:rPr>
        <w:t>1</w:t>
      </w:r>
      <w:r w:rsidRPr="00193C22">
        <w:rPr>
          <w:b/>
          <w:i/>
          <w:lang w:val="es-MX"/>
        </w:rPr>
        <w:t>-201</w:t>
      </w:r>
      <w:r w:rsidR="00827094">
        <w:rPr>
          <w:b/>
          <w:i/>
          <w:lang w:val="es-MX"/>
        </w:rPr>
        <w:t>7</w:t>
      </w:r>
    </w:p>
    <w:p w:rsidR="00C15BBD" w:rsidRDefault="00C77581" w:rsidP="00E406A0">
      <w:pPr>
        <w:jc w:val="center"/>
        <w:rPr>
          <w:b/>
          <w:i/>
          <w:iCs/>
          <w:lang w:val="es-ES"/>
        </w:rPr>
      </w:pPr>
      <w:r w:rsidRPr="00C77581">
        <w:rPr>
          <w:b/>
          <w:i/>
          <w:iCs/>
          <w:lang w:val="es-ES"/>
        </w:rPr>
        <w:t xml:space="preserve">CONTRATACION DE VEHICULOS PARA </w:t>
      </w:r>
      <w:r w:rsidR="00827094">
        <w:rPr>
          <w:b/>
          <w:i/>
          <w:iCs/>
          <w:lang w:val="es-ES"/>
        </w:rPr>
        <w:t>LA ACTUALIZACIÓN CARTOGRAFICA, DIRECCIÓN, ENCUESTA DE HOGARES, ESTABLECIMIENTOS ECONOMICOS, COMERCIO EXTERIOR Y HECHOS VITALES</w:t>
      </w:r>
      <w:r w:rsidRPr="00C77581">
        <w:rPr>
          <w:b/>
          <w:i/>
          <w:iCs/>
          <w:lang w:val="es-ES"/>
        </w:rPr>
        <w:t xml:space="preserve">  </w:t>
      </w:r>
    </w:p>
    <w:p w:rsidR="00C77581" w:rsidRPr="00C77581" w:rsidRDefault="00C77581" w:rsidP="00E406A0">
      <w:pPr>
        <w:jc w:val="center"/>
        <w:rPr>
          <w:b/>
          <w:i/>
          <w:iCs/>
          <w:lang w:val="es-MX"/>
        </w:rPr>
      </w:pPr>
    </w:p>
    <w:p w:rsidR="00C15BBD" w:rsidRDefault="00C15BBD" w:rsidP="00C15BBD">
      <w:pPr>
        <w:spacing w:after="200"/>
        <w:ind w:left="705" w:hanging="705"/>
        <w:jc w:val="both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 xml:space="preserve">El Instituto Nacional de Estadística invita a los Oferentes elegibles a presentar ofertas selladas para el Arrendamiento de Vehículos para ejecutar </w:t>
      </w:r>
      <w:r w:rsidR="00D622F4">
        <w:rPr>
          <w:lang w:val="es-MX"/>
        </w:rPr>
        <w:t>La A</w:t>
      </w:r>
      <w:r w:rsidR="00827094">
        <w:rPr>
          <w:lang w:val="es-MX"/>
        </w:rPr>
        <w:t>ctualización Cartográfica, Dirección, Encuesta de Hogares, Establecimientos Económicos, Comercio Exterior y Hechos Vitales</w:t>
      </w:r>
      <w:r w:rsidR="00E406A0">
        <w:rPr>
          <w:lang w:val="es-MX"/>
        </w:rPr>
        <w:t>.</w:t>
      </w:r>
      <w:r>
        <w:rPr>
          <w:i/>
          <w:lang w:val="es-MX"/>
        </w:rPr>
        <w:t xml:space="preserve"> </w:t>
      </w:r>
    </w:p>
    <w:p w:rsidR="00C15BBD" w:rsidRDefault="00C15BBD" w:rsidP="00C15BBD">
      <w:pPr>
        <w:spacing w:after="200"/>
        <w:ind w:left="705" w:hanging="705"/>
        <w:jc w:val="both"/>
        <w:rPr>
          <w:i/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La licitación se efectuará conforme a los procedimientos de Licitación Pública Nacional (LPN) establecidos en la Ley de Contratación del Estado y su Reglamento según se definen en los Documentos de Licitación</w:t>
      </w:r>
    </w:p>
    <w:p w:rsidR="00C15BBD" w:rsidRDefault="00C15BBD" w:rsidP="00C15BBD">
      <w:pPr>
        <w:spacing w:after="200"/>
        <w:ind w:left="705" w:hanging="705"/>
        <w:jc w:val="both"/>
        <w:rPr>
          <w:vertAlign w:val="superscript"/>
          <w:lang w:val="es-MX"/>
        </w:rPr>
      </w:pPr>
      <w:r>
        <w:rPr>
          <w:lang w:val="es-MX"/>
        </w:rPr>
        <w:t>3.</w:t>
      </w:r>
      <w:r>
        <w:rPr>
          <w:lang w:val="es-MX"/>
        </w:rPr>
        <w:tab/>
        <w:t>Los Oferentes elegibles que estén interesados podrán obtener información adicional en el Instituto Nacional de Estadística Gerencia de Administración y Presupuesto y revisar los documentos de licitación en la dirección indicada al final de este Llamado.</w:t>
      </w:r>
    </w:p>
    <w:p w:rsidR="00C15BBD" w:rsidRDefault="00C15BBD" w:rsidP="00C15BBD">
      <w:pPr>
        <w:spacing w:after="200"/>
        <w:ind w:left="705" w:hanging="705"/>
        <w:jc w:val="both"/>
        <w:rPr>
          <w:i/>
          <w:lang w:val="es-MX"/>
        </w:rPr>
      </w:pPr>
      <w:r>
        <w:rPr>
          <w:lang w:val="es-MX"/>
        </w:rPr>
        <w:t>4.</w:t>
      </w:r>
      <w:r>
        <w:rPr>
          <w:lang w:val="es-MX"/>
        </w:rPr>
        <w:tab/>
        <w:t xml:space="preserve">Los Oferentes interesados podrán </w:t>
      </w:r>
      <w:r w:rsidR="00227398">
        <w:rPr>
          <w:lang w:val="es-MX"/>
        </w:rPr>
        <w:t>adquirir</w:t>
      </w:r>
      <w:r>
        <w:rPr>
          <w:lang w:val="es-MX"/>
        </w:rPr>
        <w:t xml:space="preserve"> un juego completo de los Documentos de Licitación</w:t>
      </w:r>
      <w:r w:rsidR="00227398">
        <w:rPr>
          <w:lang w:val="es-MX"/>
        </w:rPr>
        <w:t xml:space="preserve"> sin ningún costo</w:t>
      </w:r>
      <w:r>
        <w:rPr>
          <w:lang w:val="es-MX"/>
        </w:rPr>
        <w:t>, mediante presentación de una solicitud por escrito a la dirección indicada al final de este Llamado</w:t>
      </w:r>
      <w:r w:rsidR="00227398">
        <w:rPr>
          <w:lang w:val="es-MX"/>
        </w:rPr>
        <w:t>.</w:t>
      </w:r>
    </w:p>
    <w:p w:rsidR="00C15BBD" w:rsidRDefault="00C15BBD" w:rsidP="00C15BBD">
      <w:pPr>
        <w:spacing w:after="200"/>
        <w:ind w:left="705" w:hanging="705"/>
        <w:jc w:val="both"/>
        <w:rPr>
          <w:i/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Las ofertas deberán hacerse llegar a la dirección indicada abajo a más tardar a las 10:00 A.M. del día </w:t>
      </w:r>
      <w:r w:rsidR="00827094">
        <w:rPr>
          <w:lang w:val="es-MX"/>
        </w:rPr>
        <w:t>03</w:t>
      </w:r>
      <w:r>
        <w:rPr>
          <w:lang w:val="es-MX"/>
        </w:rPr>
        <w:t xml:space="preserve"> de </w:t>
      </w:r>
      <w:r w:rsidR="00827094">
        <w:rPr>
          <w:lang w:val="es-MX"/>
        </w:rPr>
        <w:t>ABRIL</w:t>
      </w:r>
      <w:r>
        <w:rPr>
          <w:lang w:val="es-MX"/>
        </w:rPr>
        <w:t xml:space="preserve"> de 201</w:t>
      </w:r>
      <w:r w:rsidR="00827094">
        <w:rPr>
          <w:lang w:val="es-MX"/>
        </w:rPr>
        <w:t>7</w:t>
      </w:r>
      <w:r>
        <w:rPr>
          <w:i/>
          <w:lang w:val="es-MX"/>
        </w:rPr>
        <w:t xml:space="preserve">. </w:t>
      </w:r>
      <w:r>
        <w:rPr>
          <w:lang w:val="es-MX"/>
        </w:rPr>
        <w:t>Las ofertas que se reciban fuera del plazo serán rechazadas. Las ofertas se abrirán físicamente en el Instituto Nacional de Estadística en la Gerencia de Administración y Presupuesto ubicada en la dirección indicada al final de este Llamado en  presencia de los representantes de los Oferentes que deseen asistir en persona</w:t>
      </w:r>
      <w:r>
        <w:rPr>
          <w:i/>
          <w:lang w:val="es-MX"/>
        </w:rPr>
        <w:t xml:space="preserve">. </w:t>
      </w:r>
    </w:p>
    <w:p w:rsidR="00C15BBD" w:rsidRPr="00947EFC" w:rsidRDefault="00C15BBD" w:rsidP="00C15BBD">
      <w:pPr>
        <w:spacing w:after="200"/>
        <w:ind w:left="705" w:hanging="705"/>
        <w:jc w:val="both"/>
        <w:rPr>
          <w:b/>
          <w:lang w:val="es-MX"/>
        </w:rPr>
      </w:pPr>
      <w:r w:rsidRPr="00227398">
        <w:rPr>
          <w:iCs/>
          <w:lang w:val="es-MX"/>
        </w:rPr>
        <w:t>6</w:t>
      </w:r>
      <w:r>
        <w:rPr>
          <w:iCs/>
          <w:lang w:val="es-MX"/>
        </w:rPr>
        <w:t>.</w:t>
      </w:r>
      <w:r>
        <w:rPr>
          <w:iCs/>
          <w:lang w:val="es-MX"/>
        </w:rPr>
        <w:tab/>
      </w:r>
      <w:r>
        <w:rPr>
          <w:i/>
          <w:lang w:val="es-MX"/>
        </w:rPr>
        <w:t xml:space="preserve"> </w:t>
      </w:r>
      <w:r>
        <w:rPr>
          <w:iCs/>
          <w:lang w:val="es-MX"/>
        </w:rPr>
        <w:t xml:space="preserve">Todas las ofertas </w:t>
      </w:r>
      <w:r>
        <w:rPr>
          <w:i/>
          <w:lang w:val="es-MX"/>
        </w:rPr>
        <w:t>deberán</w:t>
      </w:r>
      <w:r>
        <w:rPr>
          <w:iCs/>
          <w:lang w:val="es-MX"/>
        </w:rPr>
        <w:t xml:space="preserve"> estar acompañadas de una </w:t>
      </w:r>
      <w:r w:rsidRPr="00947EFC">
        <w:rPr>
          <w:b/>
          <w:i/>
          <w:iCs/>
          <w:lang w:val="es-MX"/>
        </w:rPr>
        <w:t xml:space="preserve">Garantía de </w:t>
      </w:r>
      <w:r w:rsidRPr="00947EFC">
        <w:rPr>
          <w:b/>
          <w:i/>
          <w:iCs/>
        </w:rPr>
        <w:t>Mantenimiento</w:t>
      </w:r>
      <w:r w:rsidRPr="00947EFC">
        <w:rPr>
          <w:b/>
          <w:i/>
          <w:iCs/>
          <w:lang w:val="es-MX"/>
        </w:rPr>
        <w:t xml:space="preserve">  de la Oferta </w:t>
      </w:r>
      <w:r w:rsidRPr="00947EFC">
        <w:rPr>
          <w:b/>
          <w:i/>
          <w:lang w:val="es-MX"/>
        </w:rPr>
        <w:t>por</w:t>
      </w:r>
      <w:r w:rsidRPr="00947EFC">
        <w:rPr>
          <w:b/>
          <w:i/>
          <w:iCs/>
          <w:lang w:val="es-MX"/>
        </w:rPr>
        <w:t xml:space="preserve"> </w:t>
      </w:r>
      <w:r w:rsidRPr="00947EFC">
        <w:rPr>
          <w:b/>
          <w:i/>
          <w:lang w:val="es-MX"/>
        </w:rPr>
        <w:t>el monto del 2% del valor de la oferta</w:t>
      </w:r>
      <w:r w:rsidRPr="00947EFC">
        <w:rPr>
          <w:b/>
          <w:lang w:val="es-MX"/>
        </w:rPr>
        <w:t xml:space="preserve">. </w:t>
      </w:r>
    </w:p>
    <w:p w:rsidR="00227398" w:rsidRDefault="00C15BBD" w:rsidP="00227398">
      <w:pPr>
        <w:tabs>
          <w:tab w:val="left" w:pos="0"/>
        </w:tabs>
        <w:jc w:val="both"/>
      </w:pPr>
      <w:r w:rsidRPr="00227398">
        <w:t>7</w:t>
      </w:r>
      <w:r>
        <w:t>.</w:t>
      </w:r>
      <w:r>
        <w:tab/>
        <w:t xml:space="preserve">La dirección referida arriba es Instituto Nacional de Estadística, Gerencia de </w:t>
      </w:r>
    </w:p>
    <w:p w:rsidR="00C15BBD" w:rsidRDefault="00C15BBD" w:rsidP="00227398">
      <w:pPr>
        <w:tabs>
          <w:tab w:val="left" w:pos="0"/>
        </w:tabs>
        <w:ind w:left="708"/>
        <w:jc w:val="both"/>
      </w:pPr>
      <w:r>
        <w:t>Administración y Presupuesto 5to piso Edificio Plaza Guijarros Colonia Lomas del Guijarro Tegucigalpa  MDC</w:t>
      </w:r>
    </w:p>
    <w:p w:rsidR="00C15BBD" w:rsidRDefault="00C15BBD" w:rsidP="00C15BBD">
      <w:pPr>
        <w:jc w:val="center"/>
      </w:pPr>
    </w:p>
    <w:p w:rsidR="00C15BBD" w:rsidRDefault="00C15BBD" w:rsidP="00827094"/>
    <w:p w:rsidR="00410275" w:rsidRPr="001B309D" w:rsidRDefault="00410275" w:rsidP="00C15BBD">
      <w:pPr>
        <w:jc w:val="center"/>
        <w:rPr>
          <w:b/>
        </w:rPr>
      </w:pPr>
      <w:r w:rsidRPr="001B309D">
        <w:rPr>
          <w:b/>
        </w:rPr>
        <w:t xml:space="preserve">Ing. </w:t>
      </w:r>
      <w:r w:rsidR="00AA57E7">
        <w:rPr>
          <w:b/>
        </w:rPr>
        <w:t>Eduardo Enrique Chávez</w:t>
      </w:r>
    </w:p>
    <w:p w:rsidR="00410275" w:rsidRPr="00810E03" w:rsidRDefault="00410275" w:rsidP="001C4141">
      <w:pPr>
        <w:jc w:val="center"/>
      </w:pPr>
      <w:r>
        <w:t>Director Eje</w:t>
      </w:r>
      <w:r w:rsidR="001B309D">
        <w:t>cutivo</w:t>
      </w:r>
    </w:p>
    <w:sectPr w:rsidR="00410275" w:rsidRPr="00810E03" w:rsidSect="001E4221">
      <w:headerReference w:type="even" r:id="rId8"/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54" w:rsidRDefault="00F13D54" w:rsidP="00F37EBB">
      <w:r>
        <w:separator/>
      </w:r>
    </w:p>
  </w:endnote>
  <w:endnote w:type="continuationSeparator" w:id="0">
    <w:p w:rsidR="00F13D54" w:rsidRDefault="00F13D54" w:rsidP="00F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54" w:rsidRDefault="00F13D54" w:rsidP="00F37EBB">
      <w:r>
        <w:separator/>
      </w:r>
    </w:p>
  </w:footnote>
  <w:footnote w:type="continuationSeparator" w:id="0">
    <w:p w:rsidR="00F13D54" w:rsidRDefault="00F13D54" w:rsidP="00F3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EBB" w:rsidRDefault="00AF1FBC">
    <w:pPr>
      <w:pStyle w:val="Encabezado"/>
    </w:pPr>
    <w:r>
      <w:rPr>
        <w:rStyle w:val="Nmerodepgina"/>
      </w:rPr>
      <w:fldChar w:fldCharType="begin"/>
    </w:r>
    <w:r w:rsidR="00F37EBB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37EBB">
      <w:rPr>
        <w:rStyle w:val="Nmerodepgina"/>
        <w:noProof/>
      </w:rPr>
      <w:t>120</w:t>
    </w:r>
    <w:r>
      <w:rPr>
        <w:rStyle w:val="Nmerodepgina"/>
      </w:rPr>
      <w:fldChar w:fldCharType="end"/>
    </w:r>
    <w:r w:rsidR="00F37EBB">
      <w:tab/>
      <w:t>Sección IX. Formularios del Contrato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FCE" w:rsidRDefault="00A40FCE" w:rsidP="00A40FCE">
    <w:pPr>
      <w:pStyle w:val="Encabezado"/>
      <w:ind w:left="-567" w:right="-519"/>
    </w:pPr>
    <w:r>
      <w:rPr>
        <w:noProof/>
        <w:lang w:val="es-HN" w:eastAsia="es-HN"/>
      </w:rPr>
      <w:drawing>
        <wp:inline distT="0" distB="0" distL="0" distR="0">
          <wp:extent cx="6819900" cy="904875"/>
          <wp:effectExtent l="1905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7EBB" w:rsidRPr="00A40FCE" w:rsidRDefault="00F37EBB" w:rsidP="00A40FCE">
    <w:pPr>
      <w:pStyle w:val="Encabezado"/>
      <w:ind w:left="-567" w:right="-519"/>
    </w:pPr>
    <w:r>
      <w:rPr>
        <w:lang w:val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86E03"/>
    <w:multiLevelType w:val="multilevel"/>
    <w:tmpl w:val="D0F83A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32"/>
        <w:positio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B"/>
    <w:rsid w:val="0008238B"/>
    <w:rsid w:val="001928B7"/>
    <w:rsid w:val="001B309D"/>
    <w:rsid w:val="001C4141"/>
    <w:rsid w:val="001E226B"/>
    <w:rsid w:val="001E4221"/>
    <w:rsid w:val="002078FC"/>
    <w:rsid w:val="002110B0"/>
    <w:rsid w:val="00227398"/>
    <w:rsid w:val="0026506E"/>
    <w:rsid w:val="00276206"/>
    <w:rsid w:val="00280A3F"/>
    <w:rsid w:val="002B16C1"/>
    <w:rsid w:val="003030C9"/>
    <w:rsid w:val="00325A7C"/>
    <w:rsid w:val="00383B6D"/>
    <w:rsid w:val="00387BAB"/>
    <w:rsid w:val="003A4071"/>
    <w:rsid w:val="003B58BE"/>
    <w:rsid w:val="003C0F0D"/>
    <w:rsid w:val="00401449"/>
    <w:rsid w:val="00410275"/>
    <w:rsid w:val="004318F7"/>
    <w:rsid w:val="004327E7"/>
    <w:rsid w:val="00513DAD"/>
    <w:rsid w:val="00554B93"/>
    <w:rsid w:val="0055540F"/>
    <w:rsid w:val="005D7978"/>
    <w:rsid w:val="005E72EF"/>
    <w:rsid w:val="005F27E4"/>
    <w:rsid w:val="006241E6"/>
    <w:rsid w:val="00647640"/>
    <w:rsid w:val="00651798"/>
    <w:rsid w:val="006B0EFD"/>
    <w:rsid w:val="00784444"/>
    <w:rsid w:val="007B474B"/>
    <w:rsid w:val="00810E03"/>
    <w:rsid w:val="00827094"/>
    <w:rsid w:val="008930CA"/>
    <w:rsid w:val="008A7E3B"/>
    <w:rsid w:val="008E20F3"/>
    <w:rsid w:val="008E7169"/>
    <w:rsid w:val="008F79E0"/>
    <w:rsid w:val="00947EFC"/>
    <w:rsid w:val="0095663E"/>
    <w:rsid w:val="00991995"/>
    <w:rsid w:val="009A09C2"/>
    <w:rsid w:val="009A3EBC"/>
    <w:rsid w:val="009A40C1"/>
    <w:rsid w:val="009B0848"/>
    <w:rsid w:val="009E3850"/>
    <w:rsid w:val="00A03B15"/>
    <w:rsid w:val="00A13DF8"/>
    <w:rsid w:val="00A17511"/>
    <w:rsid w:val="00A2366A"/>
    <w:rsid w:val="00A34EE0"/>
    <w:rsid w:val="00A40FCE"/>
    <w:rsid w:val="00A653FD"/>
    <w:rsid w:val="00A948A3"/>
    <w:rsid w:val="00AA57E7"/>
    <w:rsid w:val="00AF1FBC"/>
    <w:rsid w:val="00B236C8"/>
    <w:rsid w:val="00B47656"/>
    <w:rsid w:val="00B616AA"/>
    <w:rsid w:val="00BD3D5E"/>
    <w:rsid w:val="00BD41F6"/>
    <w:rsid w:val="00BF372B"/>
    <w:rsid w:val="00C15BBD"/>
    <w:rsid w:val="00C77581"/>
    <w:rsid w:val="00CA0956"/>
    <w:rsid w:val="00CE0D65"/>
    <w:rsid w:val="00D01B3C"/>
    <w:rsid w:val="00D2182A"/>
    <w:rsid w:val="00D364F2"/>
    <w:rsid w:val="00D5210E"/>
    <w:rsid w:val="00D56038"/>
    <w:rsid w:val="00D622F4"/>
    <w:rsid w:val="00DA3ABF"/>
    <w:rsid w:val="00DF62A0"/>
    <w:rsid w:val="00E06549"/>
    <w:rsid w:val="00E07D72"/>
    <w:rsid w:val="00E406A0"/>
    <w:rsid w:val="00E43C15"/>
    <w:rsid w:val="00E47EEA"/>
    <w:rsid w:val="00E740A8"/>
    <w:rsid w:val="00EF72D9"/>
    <w:rsid w:val="00F13D54"/>
    <w:rsid w:val="00F26924"/>
    <w:rsid w:val="00F37EBB"/>
    <w:rsid w:val="00FE19C6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4D8D98-C32A-44D2-8C8A-FF989496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1C4141"/>
    <w:pPr>
      <w:keepNext/>
      <w:numPr>
        <w:numId w:val="1"/>
      </w:numPr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Ttulo2">
    <w:name w:val="heading 2"/>
    <w:aliases w:val="Title Header2"/>
    <w:basedOn w:val="Normal"/>
    <w:next w:val="Normal"/>
    <w:link w:val="Ttulo2Car"/>
    <w:qFormat/>
    <w:rsid w:val="001C4141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1C4141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F37EBB"/>
    <w:pPr>
      <w:tabs>
        <w:tab w:val="left" w:pos="720"/>
      </w:tabs>
    </w:pPr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37EBB"/>
    <w:rPr>
      <w:rFonts w:ascii="Times New Roman" w:eastAsia="Times New Roman" w:hAnsi="Times New Roman" w:cs="Times New Roman"/>
      <w:sz w:val="16"/>
      <w:szCs w:val="20"/>
      <w:lang w:val="es-ES_tradnl"/>
    </w:rPr>
  </w:style>
  <w:style w:type="paragraph" w:customStyle="1" w:styleId="SectionVIHeader">
    <w:name w:val="Section VI. Header"/>
    <w:basedOn w:val="Normal"/>
    <w:rsid w:val="00F37EBB"/>
    <w:pPr>
      <w:spacing w:before="120" w:after="240"/>
      <w:jc w:val="center"/>
    </w:pPr>
    <w:rPr>
      <w:b/>
      <w:sz w:val="36"/>
      <w:szCs w:val="20"/>
      <w:lang w:val="en-US"/>
    </w:rPr>
  </w:style>
  <w:style w:type="character" w:styleId="Refdenotaalpie">
    <w:name w:val="footnote reference"/>
    <w:basedOn w:val="Fuentedeprrafopredeter"/>
    <w:semiHidden/>
    <w:rsid w:val="00F37EBB"/>
    <w:rPr>
      <w:vertAlign w:val="superscript"/>
    </w:rPr>
  </w:style>
  <w:style w:type="character" w:styleId="Nmerodepgina">
    <w:name w:val="page number"/>
    <w:basedOn w:val="Fuentedeprrafopredeter"/>
    <w:rsid w:val="00F37EBB"/>
  </w:style>
  <w:style w:type="paragraph" w:styleId="Encabezado">
    <w:name w:val="header"/>
    <w:basedOn w:val="Normal"/>
    <w:link w:val="EncabezadoCar"/>
    <w:rsid w:val="00F37EBB"/>
    <w:pPr>
      <w:pBdr>
        <w:bottom w:val="single" w:sz="4" w:space="1" w:color="auto"/>
      </w:pBdr>
      <w:tabs>
        <w:tab w:val="right" w:pos="900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37EBB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102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275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0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09D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Ttulo1Car">
    <w:name w:val="Título 1 Car"/>
    <w:aliases w:val="Document Header1 Car"/>
    <w:basedOn w:val="Fuentedeprrafopredeter"/>
    <w:link w:val="Ttulo1"/>
    <w:rsid w:val="001C4141"/>
    <w:rPr>
      <w:rFonts w:ascii="Times New Roman" w:eastAsia="Times New Roman" w:hAnsi="Times New Roman" w:cs="Arial"/>
      <w:b/>
      <w:bCs/>
      <w:smallCaps/>
      <w:kern w:val="32"/>
      <w:sz w:val="32"/>
      <w:szCs w:val="32"/>
      <w:lang w:val="es-ES_tradnl"/>
    </w:rPr>
  </w:style>
  <w:style w:type="character" w:customStyle="1" w:styleId="Ttulo2Car">
    <w:name w:val="Título 2 Car"/>
    <w:aliases w:val="Title Header2 Car"/>
    <w:basedOn w:val="Fuentedeprrafopredeter"/>
    <w:link w:val="Ttulo2"/>
    <w:rsid w:val="001C4141"/>
    <w:rPr>
      <w:rFonts w:ascii="Times New Roman" w:eastAsia="Times New Roman" w:hAnsi="Times New Roman" w:cs="Arial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1C4141"/>
    <w:rPr>
      <w:rFonts w:ascii="Times New Roman" w:eastAsia="Times New Roman" w:hAnsi="Times New Roman" w:cs="Arial"/>
      <w:b/>
      <w:bCs/>
      <w:sz w:val="24"/>
      <w:szCs w:val="26"/>
      <w:lang w:val="es-ES_tradnl"/>
    </w:rPr>
  </w:style>
  <w:style w:type="character" w:styleId="nfasis">
    <w:name w:val="Emphasis"/>
    <w:basedOn w:val="Fuentedeprrafopredeter"/>
    <w:qFormat/>
    <w:rsid w:val="001C41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C16C-83FC-4A82-A274-BE4E7D9C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de Estadística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Guerra</dc:creator>
  <cp:lastModifiedBy>Proyecto Censo</cp:lastModifiedBy>
  <cp:revision>2</cp:revision>
  <cp:lastPrinted>2017-02-14T21:17:00Z</cp:lastPrinted>
  <dcterms:created xsi:type="dcterms:W3CDTF">2017-02-16T23:56:00Z</dcterms:created>
  <dcterms:modified xsi:type="dcterms:W3CDTF">2017-02-16T23:56:00Z</dcterms:modified>
</cp:coreProperties>
</file>