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5C6E" w14:textId="77777777" w:rsidR="00644068" w:rsidRPr="009C0BD5" w:rsidRDefault="00644068" w:rsidP="00644068">
      <w:pPr>
        <w:spacing w:line="240" w:lineRule="auto"/>
        <w:outlineLvl w:val="0"/>
        <w:rPr>
          <w:rFonts w:ascii="Tahoma" w:hAnsi="Tahoma" w:cs="Tahoma"/>
          <w:b/>
          <w:bCs/>
          <w:lang w:val="es-MX"/>
        </w:rPr>
      </w:pPr>
    </w:p>
    <w:p w14:paraId="0E78C3E7" w14:textId="77777777" w:rsidR="00644068" w:rsidRPr="009C0BD5" w:rsidRDefault="00644068" w:rsidP="00644068">
      <w:pPr>
        <w:spacing w:line="240" w:lineRule="auto"/>
        <w:outlineLvl w:val="0"/>
        <w:rPr>
          <w:rFonts w:ascii="Tahoma" w:hAnsi="Tahoma" w:cs="Tahoma"/>
          <w:b/>
          <w:bCs/>
          <w:lang w:val="es-MX"/>
        </w:rPr>
      </w:pPr>
    </w:p>
    <w:p w14:paraId="4A002386" w14:textId="77777777" w:rsidR="00644068" w:rsidRDefault="00644068" w:rsidP="00644068">
      <w:pPr>
        <w:spacing w:line="240" w:lineRule="auto"/>
        <w:outlineLvl w:val="0"/>
        <w:rPr>
          <w:rFonts w:ascii="Tahoma" w:hAnsi="Tahoma" w:cs="Tahoma"/>
          <w:b/>
          <w:bCs/>
          <w:sz w:val="24"/>
          <w:szCs w:val="24"/>
          <w:lang w:val="es-MX"/>
        </w:rPr>
      </w:pPr>
    </w:p>
    <w:p w14:paraId="025FA4C6" w14:textId="77777777" w:rsidR="00644068" w:rsidRPr="00E21E91" w:rsidRDefault="00644068" w:rsidP="00644068">
      <w:pPr>
        <w:outlineLvl w:val="0"/>
        <w:rPr>
          <w:rFonts w:ascii="Tahoma" w:hAnsi="Tahoma" w:cs="Tahoma"/>
          <w:b/>
          <w:bCs/>
          <w:sz w:val="24"/>
          <w:szCs w:val="24"/>
          <w:lang w:val="es-MX"/>
        </w:rPr>
      </w:pPr>
      <w:r w:rsidRPr="00E21E91">
        <w:rPr>
          <w:rFonts w:ascii="Tahoma" w:hAnsi="Tahoma" w:cs="Tahoma"/>
          <w:b/>
          <w:bCs/>
          <w:sz w:val="24"/>
          <w:szCs w:val="24"/>
          <w:lang w:val="es-MX"/>
        </w:rPr>
        <w:t xml:space="preserve">Oficio Nº </w:t>
      </w:r>
      <w:r>
        <w:rPr>
          <w:rFonts w:ascii="Tahoma" w:hAnsi="Tahoma" w:cs="Tahoma"/>
          <w:b/>
          <w:bCs/>
          <w:sz w:val="24"/>
          <w:szCs w:val="24"/>
          <w:lang w:val="es-MX"/>
        </w:rPr>
        <w:t>CI-INPREMA</w:t>
      </w:r>
      <w:r w:rsidRPr="00E21E91">
        <w:rPr>
          <w:rFonts w:ascii="Tahoma" w:hAnsi="Tahoma" w:cs="Tahoma"/>
          <w:b/>
          <w:bCs/>
          <w:sz w:val="24"/>
          <w:szCs w:val="24"/>
          <w:lang w:val="es-MX"/>
        </w:rPr>
        <w:t>-</w:t>
      </w:r>
      <w:r>
        <w:rPr>
          <w:rFonts w:ascii="Tahoma" w:hAnsi="Tahoma" w:cs="Tahoma"/>
          <w:b/>
          <w:bCs/>
          <w:sz w:val="24"/>
          <w:szCs w:val="24"/>
          <w:lang w:val="es-MX"/>
        </w:rPr>
        <w:t xml:space="preserve">         - 2022</w:t>
      </w:r>
    </w:p>
    <w:p w14:paraId="2A40F248" w14:textId="77777777" w:rsidR="00644068" w:rsidRPr="00E21E91" w:rsidRDefault="00644068" w:rsidP="00644068">
      <w:pPr>
        <w:outlineLvl w:val="0"/>
        <w:rPr>
          <w:rFonts w:ascii="Tahoma" w:hAnsi="Tahoma" w:cs="Tahoma"/>
          <w:b/>
          <w:bCs/>
          <w:sz w:val="24"/>
          <w:szCs w:val="24"/>
          <w:lang w:val="es-MX"/>
        </w:rPr>
      </w:pPr>
      <w:r w:rsidRPr="00E21E91">
        <w:rPr>
          <w:rFonts w:ascii="Tahoma" w:hAnsi="Tahoma" w:cs="Tahoma"/>
          <w:sz w:val="24"/>
          <w:szCs w:val="24"/>
          <w:lang w:val="es-MX"/>
        </w:rPr>
        <w:t>Tegucigalpa, M.D.C., _____</w:t>
      </w:r>
    </w:p>
    <w:p w14:paraId="189B9066" w14:textId="77777777" w:rsidR="00644068" w:rsidRDefault="00644068" w:rsidP="00644068">
      <w:pPr>
        <w:spacing w:after="0"/>
        <w:outlineLvl w:val="0"/>
        <w:rPr>
          <w:rFonts w:ascii="Tahoma" w:hAnsi="Tahoma" w:cs="Tahoma"/>
          <w:sz w:val="24"/>
          <w:szCs w:val="24"/>
          <w:lang w:val="es-MX"/>
        </w:rPr>
      </w:pPr>
    </w:p>
    <w:p w14:paraId="3F3727F3" w14:textId="77777777" w:rsidR="00FC28D1" w:rsidRPr="00E96B89" w:rsidRDefault="00FC28D1" w:rsidP="00FC28D1">
      <w:pPr>
        <w:spacing w:after="0"/>
        <w:outlineLvl w:val="0"/>
        <w:rPr>
          <w:rFonts w:ascii="Tahoma" w:hAnsi="Tahoma" w:cs="Tahoma"/>
          <w:sz w:val="24"/>
          <w:szCs w:val="24"/>
          <w:lang w:val="es-MX"/>
        </w:rPr>
      </w:pPr>
      <w:r w:rsidRPr="00E96B89">
        <w:rPr>
          <w:rFonts w:ascii="Tahoma" w:hAnsi="Tahoma" w:cs="Tahoma"/>
          <w:sz w:val="24"/>
          <w:szCs w:val="24"/>
          <w:lang w:val="es-MX"/>
        </w:rPr>
        <w:t>Abogado</w:t>
      </w:r>
    </w:p>
    <w:p w14:paraId="4204659A" w14:textId="77777777" w:rsidR="00FC28D1" w:rsidRPr="00E96B89" w:rsidRDefault="00FC28D1" w:rsidP="00FC28D1">
      <w:pPr>
        <w:spacing w:after="0"/>
        <w:outlineLvl w:val="0"/>
        <w:rPr>
          <w:rFonts w:ascii="Tahoma" w:hAnsi="Tahoma" w:cs="Tahoma"/>
          <w:b/>
          <w:sz w:val="24"/>
          <w:szCs w:val="24"/>
          <w:lang w:val="es-MX"/>
        </w:rPr>
      </w:pPr>
      <w:r w:rsidRPr="00E96B89">
        <w:rPr>
          <w:rFonts w:ascii="Tahoma" w:hAnsi="Tahoma" w:cs="Tahoma"/>
          <w:b/>
          <w:sz w:val="24"/>
          <w:szCs w:val="24"/>
          <w:lang w:val="es-MX"/>
        </w:rPr>
        <w:t xml:space="preserve">OMAR ANTONIO COOPER PÉREZ </w:t>
      </w:r>
    </w:p>
    <w:p w14:paraId="3DBA93FF" w14:textId="77777777" w:rsidR="00FC28D1" w:rsidRPr="00E96B89" w:rsidRDefault="00FC28D1" w:rsidP="00FC28D1">
      <w:pPr>
        <w:spacing w:after="0"/>
        <w:outlineLvl w:val="0"/>
        <w:rPr>
          <w:rFonts w:ascii="Tahoma" w:hAnsi="Tahoma" w:cs="Tahoma"/>
          <w:sz w:val="24"/>
          <w:szCs w:val="24"/>
          <w:lang w:val="es-MX"/>
        </w:rPr>
      </w:pPr>
      <w:r w:rsidRPr="00E96B89">
        <w:rPr>
          <w:rFonts w:ascii="Tahoma" w:hAnsi="Tahoma" w:cs="Tahoma"/>
          <w:sz w:val="24"/>
          <w:szCs w:val="24"/>
          <w:lang w:val="es-MX"/>
        </w:rPr>
        <w:t>Secretario General</w:t>
      </w:r>
    </w:p>
    <w:p w14:paraId="39CC6951" w14:textId="77777777" w:rsidR="00FC28D1" w:rsidRPr="00E96B89" w:rsidRDefault="00FC28D1" w:rsidP="00FC28D1">
      <w:pPr>
        <w:spacing w:after="0"/>
        <w:rPr>
          <w:rFonts w:ascii="Tahoma" w:hAnsi="Tahoma" w:cs="Tahoma"/>
          <w:sz w:val="24"/>
          <w:szCs w:val="24"/>
          <w:lang w:val="es-MX"/>
        </w:rPr>
      </w:pPr>
      <w:r w:rsidRPr="00E96B89">
        <w:rPr>
          <w:rFonts w:ascii="Tahoma" w:hAnsi="Tahoma" w:cs="Tahoma"/>
          <w:sz w:val="24"/>
          <w:szCs w:val="24"/>
          <w:lang w:val="es-MX"/>
        </w:rPr>
        <w:t>Presente</w:t>
      </w:r>
    </w:p>
    <w:p w14:paraId="71F10D6F" w14:textId="77777777" w:rsidR="00FC28D1" w:rsidRPr="00E96B89" w:rsidRDefault="00FC28D1" w:rsidP="00FC28D1">
      <w:pPr>
        <w:spacing w:after="0"/>
        <w:jc w:val="both"/>
        <w:rPr>
          <w:rFonts w:ascii="Tahoma" w:hAnsi="Tahoma" w:cs="Tahoma"/>
          <w:sz w:val="24"/>
          <w:szCs w:val="24"/>
          <w:lang w:val="es-MX"/>
        </w:rPr>
      </w:pPr>
    </w:p>
    <w:p w14:paraId="479D4054" w14:textId="77777777" w:rsidR="00FC28D1" w:rsidRPr="00E21E91" w:rsidRDefault="00FC28D1" w:rsidP="00FC28D1">
      <w:pPr>
        <w:spacing w:after="0"/>
        <w:outlineLvl w:val="0"/>
        <w:rPr>
          <w:rFonts w:ascii="Tahoma" w:hAnsi="Tahoma" w:cs="Tahoma"/>
          <w:sz w:val="24"/>
          <w:szCs w:val="24"/>
          <w:lang w:val="es-MX"/>
        </w:rPr>
      </w:pPr>
      <w:r w:rsidRPr="00E96B89">
        <w:rPr>
          <w:rFonts w:ascii="Tahoma" w:hAnsi="Tahoma" w:cs="Tahoma"/>
          <w:sz w:val="24"/>
          <w:szCs w:val="24"/>
          <w:lang w:val="es-MX"/>
        </w:rPr>
        <w:t>Abogado Cooper:</w:t>
      </w:r>
    </w:p>
    <w:p w14:paraId="76B9AAA8" w14:textId="77777777" w:rsidR="00FC28D1" w:rsidRPr="001213AF" w:rsidRDefault="00FC28D1" w:rsidP="00FC28D1">
      <w:pPr>
        <w:spacing w:after="0"/>
        <w:outlineLvl w:val="0"/>
        <w:rPr>
          <w:rFonts w:ascii="Tahoma" w:hAnsi="Tahoma" w:cs="Tahoma"/>
          <w:lang w:val="es-MX"/>
        </w:rPr>
      </w:pPr>
    </w:p>
    <w:p w14:paraId="4BD4EE8F" w14:textId="77777777" w:rsidR="00FC28D1" w:rsidRPr="00E21E91" w:rsidRDefault="00FC28D1" w:rsidP="00FC28D1">
      <w:pPr>
        <w:tabs>
          <w:tab w:val="left" w:pos="2268"/>
          <w:tab w:val="center" w:pos="2410"/>
        </w:tabs>
        <w:jc w:val="both"/>
        <w:rPr>
          <w:rFonts w:ascii="Tahoma" w:hAnsi="Tahoma" w:cs="Tahoma"/>
          <w:sz w:val="24"/>
          <w:szCs w:val="24"/>
          <w:lang w:val="es-MX"/>
        </w:rPr>
      </w:pPr>
      <w:r w:rsidRPr="00E21E91">
        <w:rPr>
          <w:rFonts w:ascii="Tahoma" w:hAnsi="Tahoma" w:cs="Tahoma"/>
          <w:sz w:val="24"/>
          <w:szCs w:val="24"/>
          <w:lang w:val="es-MX"/>
        </w:rPr>
        <w:t xml:space="preserve">Para su conocimiento y demás fines, transcribo a usted la </w:t>
      </w:r>
      <w:r w:rsidRPr="00095671">
        <w:rPr>
          <w:rFonts w:ascii="Tahoma" w:hAnsi="Tahoma" w:cs="Tahoma"/>
          <w:b/>
          <w:sz w:val="24"/>
          <w:szCs w:val="24"/>
          <w:lang w:val="es-MX"/>
        </w:rPr>
        <w:t xml:space="preserve">Resolución N. </w:t>
      </w:r>
      <w:r w:rsidRPr="00095671">
        <w:rPr>
          <w:rFonts w:ascii="Tahoma" w:hAnsi="Tahoma" w:cs="Tahoma"/>
          <w:b/>
          <w:bCs/>
          <w:sz w:val="24"/>
          <w:szCs w:val="24"/>
          <w:lang w:val="es-MX"/>
        </w:rPr>
        <w:t>________</w:t>
      </w:r>
      <w:r>
        <w:rPr>
          <w:rFonts w:ascii="Tahoma" w:hAnsi="Tahoma" w:cs="Tahoma"/>
          <w:sz w:val="24"/>
          <w:szCs w:val="24"/>
          <w:lang w:val="es-MX"/>
        </w:rPr>
        <w:t xml:space="preserve"> emitida por la</w:t>
      </w:r>
      <w:r w:rsidRPr="00E21E91">
        <w:rPr>
          <w:rFonts w:ascii="Tahoma" w:hAnsi="Tahoma" w:cs="Tahoma"/>
          <w:sz w:val="24"/>
          <w:szCs w:val="24"/>
          <w:lang w:val="es-MX"/>
        </w:rPr>
        <w:t xml:space="preserve"> </w:t>
      </w:r>
      <w:r>
        <w:rPr>
          <w:rFonts w:ascii="Tahoma" w:hAnsi="Tahoma" w:cs="Tahoma"/>
          <w:sz w:val="24"/>
          <w:szCs w:val="24"/>
          <w:lang w:val="es-MX"/>
        </w:rPr>
        <w:t>Comisión Interventora del Instituto Nacional de Previsión del Magisterio (INPREMA)</w:t>
      </w:r>
      <w:r w:rsidRPr="00E21E91">
        <w:rPr>
          <w:rFonts w:ascii="Tahoma" w:hAnsi="Tahoma" w:cs="Tahoma"/>
          <w:sz w:val="24"/>
          <w:szCs w:val="24"/>
          <w:lang w:val="es-MX"/>
        </w:rPr>
        <w:t xml:space="preserve">, en Sesión Ordinaria Celebrada el día ________, según Acta Nº </w:t>
      </w:r>
      <w:r w:rsidRPr="00E21E91">
        <w:rPr>
          <w:rFonts w:ascii="Tahoma" w:hAnsi="Tahoma" w:cs="Tahoma"/>
          <w:b/>
          <w:sz w:val="24"/>
          <w:szCs w:val="24"/>
          <w:lang w:val="es-MX"/>
        </w:rPr>
        <w:t>_________</w:t>
      </w:r>
    </w:p>
    <w:p w14:paraId="42D0C3C8" w14:textId="77777777" w:rsidR="00FC28D1" w:rsidRPr="00E21E91" w:rsidRDefault="00FC28D1" w:rsidP="00FC28D1">
      <w:pPr>
        <w:pStyle w:val="Textoindependiente"/>
        <w:spacing w:line="276" w:lineRule="auto"/>
        <w:rPr>
          <w:rFonts w:ascii="Tahoma" w:hAnsi="Tahoma" w:cs="Tahoma"/>
          <w:sz w:val="24"/>
          <w:szCs w:val="24"/>
          <w:lang w:val="es-MX"/>
        </w:rPr>
      </w:pPr>
      <w:r w:rsidRPr="00E21E91">
        <w:rPr>
          <w:rFonts w:ascii="Tahoma" w:hAnsi="Tahoma" w:cs="Tahoma"/>
          <w:b/>
          <w:bCs/>
          <w:sz w:val="24"/>
          <w:szCs w:val="24"/>
          <w:lang w:val="es-MX"/>
        </w:rPr>
        <w:t>Resolución No. _________</w:t>
      </w:r>
      <w:r>
        <w:rPr>
          <w:rFonts w:ascii="Tahoma" w:hAnsi="Tahoma" w:cs="Tahoma"/>
          <w:b/>
          <w:bCs/>
          <w:sz w:val="24"/>
          <w:szCs w:val="24"/>
          <w:lang w:val="es-MX"/>
        </w:rPr>
        <w:t>.</w:t>
      </w:r>
      <w:r w:rsidRPr="00E21E91">
        <w:rPr>
          <w:rFonts w:ascii="Tahoma" w:hAnsi="Tahoma" w:cs="Tahoma"/>
          <w:sz w:val="24"/>
          <w:szCs w:val="24"/>
          <w:lang w:val="es-MX"/>
        </w:rPr>
        <w:t xml:space="preserve"> El Instituto Nacional de Previsión del Magisterio, a los __________ del dos mil ______</w:t>
      </w:r>
    </w:p>
    <w:p w14:paraId="5DF3B5B5" w14:textId="77777777" w:rsidR="00FC28D1" w:rsidRPr="00E21E91" w:rsidRDefault="00FC28D1" w:rsidP="00FC28D1">
      <w:pPr>
        <w:spacing w:after="120"/>
        <w:jc w:val="both"/>
        <w:rPr>
          <w:rFonts w:ascii="Tahoma" w:hAnsi="Tahoma" w:cs="Tahoma"/>
          <w:b/>
          <w:sz w:val="24"/>
          <w:szCs w:val="24"/>
          <w:lang w:val="es-MX"/>
        </w:rPr>
      </w:pPr>
    </w:p>
    <w:p w14:paraId="698EC9BA" w14:textId="77777777" w:rsidR="00FC28D1" w:rsidRDefault="00FC28D1" w:rsidP="00FC28D1">
      <w:pPr>
        <w:spacing w:after="120"/>
        <w:jc w:val="both"/>
        <w:rPr>
          <w:rFonts w:ascii="Tahoma" w:hAnsi="Tahoma" w:cs="Tahoma"/>
          <w:sz w:val="24"/>
          <w:szCs w:val="24"/>
        </w:rPr>
      </w:pPr>
      <w:r w:rsidRPr="00E96B89">
        <w:rPr>
          <w:rFonts w:ascii="Tahoma" w:hAnsi="Tahoma" w:cs="Tahoma"/>
          <w:b/>
          <w:sz w:val="24"/>
          <w:szCs w:val="24"/>
          <w:u w:val="single"/>
          <w:lang w:val="es-ES"/>
        </w:rPr>
        <w:t>CONSIDERANDO (1):</w:t>
      </w:r>
      <w:r w:rsidRPr="00681108">
        <w:rPr>
          <w:rFonts w:ascii="Tahoma" w:hAnsi="Tahoma" w:cs="Tahoma"/>
          <w:sz w:val="24"/>
          <w:szCs w:val="24"/>
          <w:lang w:val="es-ES"/>
        </w:rPr>
        <w:t xml:space="preserve"> Que </w:t>
      </w:r>
      <w:r w:rsidRPr="00681108">
        <w:rPr>
          <w:rFonts w:ascii="Tahoma" w:hAnsi="Tahoma" w:cs="Tahoma"/>
          <w:b/>
          <w:sz w:val="24"/>
          <w:szCs w:val="24"/>
          <w:lang w:val="es-ES"/>
        </w:rPr>
        <w:t xml:space="preserve">EL INSTITUTO NACIONAL DE PREVISIÓN DEL MAGISTERIO </w:t>
      </w:r>
      <w:r w:rsidRPr="00681108">
        <w:rPr>
          <w:rFonts w:ascii="Tahoma" w:hAnsi="Tahoma" w:cs="Tahoma"/>
          <w:sz w:val="24"/>
          <w:szCs w:val="24"/>
          <w:lang w:val="es-ES"/>
        </w:rPr>
        <w:t xml:space="preserve">(INPREMA), fue creado mediante Decreto Ley Número 1026 del 15 de julio 1980, como una entidad de derecho público, autónoma con personalidad jurídica, patrimonio propio y duración indefinida y mediante el Decreto Legislativo No. 247-2011, de fecha catorce (14) de diciembre de dos mil once (2011), el Soberano Congreso de la República aprobó la Ley vigente de </w:t>
      </w:r>
      <w:r w:rsidRPr="00681108">
        <w:rPr>
          <w:rFonts w:ascii="Tahoma" w:hAnsi="Tahoma" w:cs="Tahoma"/>
          <w:b/>
          <w:sz w:val="24"/>
          <w:szCs w:val="24"/>
          <w:lang w:val="es-ES"/>
        </w:rPr>
        <w:t>EL INPREMA</w:t>
      </w:r>
      <w:r w:rsidRPr="00681108">
        <w:rPr>
          <w:rFonts w:ascii="Tahoma" w:hAnsi="Tahoma" w:cs="Tahoma"/>
          <w:sz w:val="24"/>
          <w:szCs w:val="24"/>
          <w:lang w:val="es-ES"/>
        </w:rPr>
        <w:t>, la cual en su artículo 4 titulado</w:t>
      </w:r>
      <w:r w:rsidRPr="00681108">
        <w:rPr>
          <w:rFonts w:ascii="Tahoma" w:hAnsi="Tahoma" w:cs="Tahoma"/>
          <w:b/>
          <w:sz w:val="24"/>
          <w:szCs w:val="24"/>
          <w:lang w:val="es-ES"/>
        </w:rPr>
        <w:t xml:space="preserve"> DIRECCIÓN y ADMINISTRACIÓN, </w:t>
      </w:r>
      <w:r w:rsidRPr="00681108">
        <w:rPr>
          <w:rFonts w:ascii="Tahoma" w:hAnsi="Tahoma" w:cs="Tahoma"/>
          <w:sz w:val="24"/>
          <w:szCs w:val="24"/>
          <w:lang w:val="es-ES"/>
        </w:rPr>
        <w:t xml:space="preserve">específicamente en su último párrafo establece que los órganos de planificación, dirección y administración del INPREMA, son: La Asamblea de Participantes y Aportantes, y El Directorio de Especialistas para la Administración del INPREMA y en el artículo 9 determina que el Órgano Superior de Administración y Ejecución, será el Directorio de Especialistas para la Administración del INPREMA, que para efectos de la </w:t>
      </w:r>
      <w:r>
        <w:rPr>
          <w:rFonts w:ascii="Tahoma" w:hAnsi="Tahoma" w:cs="Tahoma"/>
          <w:sz w:val="24"/>
          <w:szCs w:val="24"/>
          <w:lang w:val="es-ES"/>
        </w:rPr>
        <w:t>Ley se denominará el Directorio</w:t>
      </w:r>
      <w:r w:rsidRPr="00F70EFE">
        <w:rPr>
          <w:rFonts w:ascii="Tahoma" w:hAnsi="Tahoma" w:cs="Tahoma"/>
          <w:sz w:val="24"/>
          <w:szCs w:val="24"/>
          <w:lang w:val="es-ES"/>
        </w:rPr>
        <w:t>.</w:t>
      </w:r>
      <w:r w:rsidRPr="00681108">
        <w:rPr>
          <w:rFonts w:ascii="Tahoma" w:hAnsi="Tahoma" w:cs="Tahoma"/>
          <w:b/>
          <w:sz w:val="24"/>
          <w:szCs w:val="24"/>
          <w:lang w:val="es-ES"/>
        </w:rPr>
        <w:t xml:space="preserve"> </w:t>
      </w:r>
      <w:r w:rsidRPr="00E96B89">
        <w:rPr>
          <w:rFonts w:ascii="Tahoma" w:hAnsi="Tahoma" w:cs="Tahoma"/>
          <w:b/>
          <w:sz w:val="24"/>
          <w:szCs w:val="24"/>
          <w:u w:val="single"/>
          <w:lang w:val="es-ES"/>
        </w:rPr>
        <w:t>CONSIDERANDO (2):</w:t>
      </w:r>
      <w:r w:rsidRPr="00681108">
        <w:rPr>
          <w:rFonts w:ascii="Tahoma" w:hAnsi="Tahoma" w:cs="Tahoma"/>
          <w:sz w:val="24"/>
          <w:szCs w:val="24"/>
          <w:lang w:val="es-ES"/>
        </w:rPr>
        <w:t xml:space="preserve"> </w:t>
      </w:r>
      <w:r w:rsidRPr="00681108">
        <w:rPr>
          <w:rFonts w:ascii="Tahoma" w:hAnsi="Tahoma" w:cs="Tahoma"/>
          <w:sz w:val="24"/>
          <w:szCs w:val="24"/>
          <w:lang w:val="es-MX"/>
        </w:rPr>
        <w:t xml:space="preserve">Que la Ley de EL INPREMA contenida en el </w:t>
      </w:r>
      <w:r w:rsidRPr="00681108">
        <w:rPr>
          <w:rFonts w:ascii="Tahoma" w:hAnsi="Tahoma" w:cs="Tahoma"/>
          <w:sz w:val="24"/>
          <w:szCs w:val="24"/>
          <w:lang w:val="es-ES"/>
        </w:rPr>
        <w:t xml:space="preserve">Decreto Legislativo No. 247-2011 y actualmente en vigencia, en el </w:t>
      </w:r>
      <w:r w:rsidRPr="00681108">
        <w:rPr>
          <w:rFonts w:ascii="Tahoma" w:hAnsi="Tahoma" w:cs="Tahoma"/>
          <w:bCs/>
          <w:sz w:val="24"/>
          <w:szCs w:val="24"/>
          <w:lang w:val="es-ES"/>
        </w:rPr>
        <w:t>artículo 6 titulado</w:t>
      </w:r>
      <w:r w:rsidRPr="00681108">
        <w:rPr>
          <w:rFonts w:ascii="Tahoma" w:hAnsi="Tahoma" w:cs="Tahoma"/>
          <w:b/>
          <w:bCs/>
          <w:sz w:val="24"/>
          <w:szCs w:val="24"/>
          <w:lang w:val="es-ES"/>
        </w:rPr>
        <w:t xml:space="preserve"> ATRIBUCIONES Y FUNCIONES DE LA ASAMBLEA</w:t>
      </w:r>
      <w:r>
        <w:rPr>
          <w:rFonts w:ascii="Tahoma" w:hAnsi="Tahoma" w:cs="Tahoma"/>
          <w:bCs/>
          <w:sz w:val="24"/>
          <w:szCs w:val="24"/>
          <w:lang w:val="es-ES"/>
        </w:rPr>
        <w:t>, establece en el numeral</w:t>
      </w:r>
      <w:r w:rsidRPr="00681108">
        <w:rPr>
          <w:rFonts w:ascii="Tahoma" w:hAnsi="Tahoma" w:cs="Tahoma"/>
          <w:bCs/>
          <w:sz w:val="24"/>
          <w:szCs w:val="24"/>
          <w:lang w:val="es-ES"/>
        </w:rPr>
        <w:t xml:space="preserve"> 1) </w:t>
      </w:r>
      <w:r w:rsidRPr="00681108">
        <w:rPr>
          <w:rFonts w:ascii="Tahoma" w:hAnsi="Tahoma" w:cs="Tahoma"/>
          <w:sz w:val="24"/>
          <w:szCs w:val="24"/>
          <w:lang w:val="es-ES"/>
        </w:rPr>
        <w:t>que es atribución de la Asamblea, Nombrar a los Directores Especialistas del INPREMA, y su respectivo Presidente.</w:t>
      </w:r>
      <w:r>
        <w:rPr>
          <w:rFonts w:ascii="Tahoma" w:hAnsi="Tahoma" w:cs="Tahoma"/>
          <w:sz w:val="24"/>
          <w:szCs w:val="24"/>
          <w:lang w:val="es-ES"/>
        </w:rPr>
        <w:t xml:space="preserve"> </w:t>
      </w:r>
      <w:r w:rsidRPr="00E96B89">
        <w:rPr>
          <w:rFonts w:ascii="Tahoma" w:hAnsi="Tahoma" w:cs="Tahoma"/>
          <w:b/>
          <w:bCs/>
          <w:sz w:val="24"/>
          <w:szCs w:val="24"/>
          <w:u w:val="single"/>
          <w:lang w:val="es-ES"/>
        </w:rPr>
        <w:t>CONSIDERANDO (3):</w:t>
      </w:r>
      <w:r w:rsidRPr="00FC28D1">
        <w:rPr>
          <w:rFonts w:ascii="Tahoma" w:hAnsi="Tahoma" w:cs="Tahoma"/>
          <w:b/>
          <w:bCs/>
          <w:sz w:val="24"/>
          <w:szCs w:val="24"/>
          <w:lang w:val="es-ES"/>
        </w:rPr>
        <w:t xml:space="preserve"> </w:t>
      </w:r>
      <w:r w:rsidRPr="00FC28D1">
        <w:rPr>
          <w:rFonts w:ascii="Tahoma" w:hAnsi="Tahoma" w:cs="Tahoma"/>
          <w:bCs/>
          <w:sz w:val="24"/>
          <w:szCs w:val="24"/>
          <w:lang w:val="es-ES"/>
        </w:rPr>
        <w:t xml:space="preserve">Que mediante Decreto Ejecutivo 02-2022, publicado en el Diario Oficial La Gaceta No. 35,855 de fecha </w:t>
      </w:r>
      <w:r w:rsidRPr="00FC28D1">
        <w:rPr>
          <w:rFonts w:ascii="Tahoma" w:hAnsi="Tahoma" w:cs="Tahoma"/>
          <w:bCs/>
          <w:sz w:val="24"/>
          <w:szCs w:val="24"/>
          <w:lang w:val="es-ES"/>
        </w:rPr>
        <w:lastRenderedPageBreak/>
        <w:t>veintidós (22) de febrero del dos mil veintidós (2022),</w:t>
      </w:r>
      <w:r w:rsidRPr="00FC28D1">
        <w:rPr>
          <w:rFonts w:ascii="Tahoma" w:hAnsi="Tahoma" w:cs="Tahoma"/>
          <w:b/>
          <w:bCs/>
          <w:sz w:val="24"/>
          <w:szCs w:val="24"/>
          <w:lang w:val="es-ES"/>
        </w:rPr>
        <w:t xml:space="preserve"> </w:t>
      </w:r>
      <w:r w:rsidRPr="00FC28D1">
        <w:rPr>
          <w:rFonts w:ascii="Tahoma" w:hAnsi="Tahoma" w:cs="Tahoma"/>
          <w:sz w:val="24"/>
          <w:szCs w:val="24"/>
        </w:rPr>
        <w:t>la Presidenta Constitucional de la República en Consejo de Secretarios de Estado,</w:t>
      </w:r>
      <w:r w:rsidRPr="00FC28D1">
        <w:rPr>
          <w:rFonts w:ascii="Tahoma" w:hAnsi="Tahoma" w:cs="Tahoma"/>
          <w:b/>
          <w:sz w:val="24"/>
          <w:szCs w:val="24"/>
        </w:rPr>
        <w:t xml:space="preserve"> DECRETÓ </w:t>
      </w:r>
      <w:r w:rsidRPr="00FC28D1">
        <w:rPr>
          <w:rFonts w:ascii="Tahoma" w:hAnsi="Tahoma" w:cs="Tahoma"/>
          <w:sz w:val="24"/>
          <w:szCs w:val="24"/>
        </w:rPr>
        <w:t>en sus artículos 1 y 2 lo siguiente: “</w:t>
      </w:r>
      <w:r w:rsidRPr="00FC28D1">
        <w:rPr>
          <w:rFonts w:ascii="Tahoma" w:hAnsi="Tahoma" w:cs="Tahoma"/>
          <w:b/>
          <w:sz w:val="24"/>
          <w:szCs w:val="24"/>
        </w:rPr>
        <w:t>ARTÍCULO 1.-</w:t>
      </w:r>
      <w:r w:rsidRPr="00FC28D1">
        <w:rPr>
          <w:rFonts w:ascii="Tahoma" w:hAnsi="Tahoma" w:cs="Tahoma"/>
          <w:sz w:val="24"/>
          <w:szCs w:val="24"/>
        </w:rPr>
        <w:t xml:space="preserve"> Nombrar una </w:t>
      </w:r>
      <w:r w:rsidRPr="00FC28D1">
        <w:rPr>
          <w:rFonts w:ascii="Tahoma" w:hAnsi="Tahoma" w:cs="Tahoma"/>
          <w:b/>
          <w:sz w:val="24"/>
          <w:szCs w:val="24"/>
        </w:rPr>
        <w:t>COMISIÓN INTERVENTORA DEL INSTITUTO NACIONAL DE PREVISIÓN DEL MAGISTERIO (INPREMA)</w:t>
      </w:r>
      <w:r w:rsidRPr="00FC28D1">
        <w:rPr>
          <w:rFonts w:ascii="Tahoma" w:hAnsi="Tahoma" w:cs="Tahoma"/>
          <w:sz w:val="24"/>
          <w:szCs w:val="24"/>
        </w:rPr>
        <w:t>, que se encargue de la administración y funcionamiento de la entidad intervenida, misma que deberá garantizar la prestación de los servicios a los participantes del sistema y el otorgamiento de los beneficios de asistencia y previsión social que se derivan de su ley constitutiva, entre otras…” y “</w:t>
      </w:r>
      <w:r w:rsidRPr="00FC28D1">
        <w:rPr>
          <w:rFonts w:ascii="Tahoma" w:hAnsi="Tahoma" w:cs="Tahoma"/>
          <w:b/>
          <w:sz w:val="24"/>
          <w:szCs w:val="24"/>
        </w:rPr>
        <w:t xml:space="preserve">ARTÍCULO 2.- </w:t>
      </w:r>
      <w:r w:rsidRPr="00FC28D1">
        <w:rPr>
          <w:rFonts w:ascii="Tahoma" w:hAnsi="Tahoma" w:cs="Tahoma"/>
          <w:sz w:val="24"/>
          <w:szCs w:val="24"/>
        </w:rPr>
        <w:t xml:space="preserve">La Comisión Interventora estará integrada por un comisionado presidente y dos adjuntos, quienes serán nombrados por la Presidenta de la República, correspondiéndole las atribuciones del órgano de decisión superior, principalmente en lo que respecta a la administración y funcionamiento del Instituto Nacional de Previsión del Magisterio (INPREMA). La Comisión permanecerá en funciones por un período de seis (6) meses, pudiendo ser prorrogables. Las decisiones de la Comisión Interventora se tomarán por mayoría simple de sus miembros y quien la presida ostentará la representación legal de la institución”. </w:t>
      </w:r>
      <w:r w:rsidRPr="00E96B89">
        <w:rPr>
          <w:rFonts w:ascii="Tahoma" w:hAnsi="Tahoma" w:cs="Tahoma"/>
          <w:b/>
          <w:sz w:val="24"/>
          <w:szCs w:val="24"/>
          <w:u w:val="single"/>
        </w:rPr>
        <w:t>CONSIDERANDO (4)</w:t>
      </w:r>
      <w:r w:rsidRPr="00E96B89">
        <w:rPr>
          <w:rFonts w:ascii="Tahoma" w:hAnsi="Tahoma" w:cs="Tahoma"/>
          <w:sz w:val="24"/>
          <w:szCs w:val="24"/>
          <w:u w:val="single"/>
        </w:rPr>
        <w:t>:</w:t>
      </w:r>
      <w:r w:rsidRPr="00FC28D1">
        <w:rPr>
          <w:rFonts w:ascii="Tahoma" w:hAnsi="Tahoma" w:cs="Tahoma"/>
          <w:sz w:val="24"/>
          <w:szCs w:val="24"/>
        </w:rPr>
        <w:t xml:space="preserve"> Que el Secretario de Estado en los Despachos de Gobernación, Justicia y Descentralización, </w:t>
      </w:r>
      <w:r w:rsidRPr="00FC28D1">
        <w:rPr>
          <w:rFonts w:ascii="Tahoma" w:hAnsi="Tahoma" w:cs="Tahoma"/>
          <w:b/>
          <w:sz w:val="24"/>
          <w:szCs w:val="24"/>
        </w:rPr>
        <w:t>TOMÁS EDUARDO VAQUERO MORRIS</w:t>
      </w:r>
      <w:r w:rsidRPr="00FC28D1">
        <w:rPr>
          <w:rFonts w:ascii="Tahoma" w:hAnsi="Tahoma" w:cs="Tahoma"/>
          <w:sz w:val="24"/>
          <w:szCs w:val="24"/>
        </w:rPr>
        <w:t xml:space="preserve">, el día lunes veintiocho (28) de febrero del dos mil veintidós (2022), juramentó al </w:t>
      </w:r>
      <w:r w:rsidRPr="00FC28D1">
        <w:rPr>
          <w:rFonts w:ascii="Tahoma" w:hAnsi="Tahoma" w:cs="Tahoma"/>
          <w:sz w:val="24"/>
          <w:szCs w:val="24"/>
          <w:lang w:val="es-ES"/>
        </w:rPr>
        <w:t>Comisionado</w:t>
      </w:r>
      <w:r w:rsidRPr="00FC28D1">
        <w:rPr>
          <w:rFonts w:ascii="Tahoma" w:hAnsi="Tahoma" w:cs="Tahoma"/>
          <w:b/>
          <w:bCs/>
          <w:sz w:val="24"/>
          <w:szCs w:val="24"/>
          <w:lang w:val="es-ES"/>
        </w:rPr>
        <w:t xml:space="preserve"> </w:t>
      </w:r>
      <w:r w:rsidRPr="00FC28D1">
        <w:rPr>
          <w:rFonts w:ascii="Tahoma" w:hAnsi="Tahoma" w:cs="Tahoma"/>
          <w:b/>
          <w:color w:val="000000" w:themeColor="text1"/>
          <w:sz w:val="24"/>
          <w:szCs w:val="24"/>
        </w:rPr>
        <w:t>HÉCTOR WILFREDO DÍAZ ROMERO</w:t>
      </w:r>
      <w:r w:rsidRPr="00FC28D1">
        <w:rPr>
          <w:rFonts w:ascii="Tahoma" w:hAnsi="Tahoma" w:cs="Tahoma"/>
          <w:color w:val="000000" w:themeColor="text1"/>
          <w:sz w:val="24"/>
          <w:szCs w:val="24"/>
        </w:rPr>
        <w:t xml:space="preserve"> como</w:t>
      </w:r>
      <w:r w:rsidRPr="00FC28D1">
        <w:rPr>
          <w:rFonts w:ascii="Tahoma" w:hAnsi="Tahoma" w:cs="Tahoma"/>
          <w:sz w:val="24"/>
          <w:szCs w:val="24"/>
        </w:rPr>
        <w:t xml:space="preserve"> miembro de la </w:t>
      </w:r>
      <w:r w:rsidRPr="00FC28D1">
        <w:rPr>
          <w:rFonts w:ascii="Tahoma" w:hAnsi="Tahoma" w:cs="Tahoma"/>
          <w:b/>
          <w:sz w:val="24"/>
          <w:szCs w:val="24"/>
        </w:rPr>
        <w:t xml:space="preserve">COMISIÓN INTERVENTORA DEL INSTITUTO NACIONAL DE PREVISIÓN DEL MAGISTERIO (INPREMA), </w:t>
      </w:r>
      <w:r w:rsidRPr="00FC28D1">
        <w:rPr>
          <w:rFonts w:ascii="Tahoma" w:hAnsi="Tahoma" w:cs="Tahoma"/>
          <w:sz w:val="24"/>
          <w:szCs w:val="24"/>
        </w:rPr>
        <w:t>designándolo como Comisionado Presidente</w:t>
      </w:r>
      <w:r w:rsidRPr="00FC28D1">
        <w:rPr>
          <w:rFonts w:ascii="Tahoma" w:hAnsi="Tahoma" w:cs="Tahoma"/>
          <w:color w:val="000000" w:themeColor="text1"/>
          <w:sz w:val="24"/>
          <w:szCs w:val="24"/>
        </w:rPr>
        <w:t xml:space="preserve">. </w:t>
      </w:r>
      <w:r w:rsidRPr="00E96B89">
        <w:rPr>
          <w:rFonts w:ascii="Tahoma" w:hAnsi="Tahoma" w:cs="Tahoma"/>
          <w:b/>
          <w:sz w:val="24"/>
          <w:szCs w:val="24"/>
          <w:u w:val="single"/>
        </w:rPr>
        <w:t>CONSIDERANDO (5)</w:t>
      </w:r>
      <w:r w:rsidRPr="00E96B89">
        <w:rPr>
          <w:rFonts w:ascii="Tahoma" w:hAnsi="Tahoma" w:cs="Tahoma"/>
          <w:sz w:val="24"/>
          <w:szCs w:val="24"/>
          <w:u w:val="single"/>
        </w:rPr>
        <w:t>:</w:t>
      </w:r>
      <w:r w:rsidRPr="00FC28D1">
        <w:rPr>
          <w:rFonts w:ascii="Tahoma" w:hAnsi="Tahoma" w:cs="Tahoma"/>
          <w:sz w:val="24"/>
          <w:szCs w:val="24"/>
        </w:rPr>
        <w:t xml:space="preserve"> Que la Sub Secretaria de Justicia, </w:t>
      </w:r>
      <w:r w:rsidRPr="00FC28D1">
        <w:rPr>
          <w:rFonts w:ascii="Tahoma" w:hAnsi="Tahoma" w:cs="Tahoma"/>
          <w:b/>
          <w:sz w:val="24"/>
          <w:szCs w:val="24"/>
        </w:rPr>
        <w:t>CARMEN HAYDEÉ LÓPEZ FLORES</w:t>
      </w:r>
      <w:r w:rsidRPr="00FC28D1">
        <w:rPr>
          <w:rFonts w:ascii="Tahoma" w:hAnsi="Tahoma" w:cs="Tahoma"/>
          <w:sz w:val="24"/>
          <w:szCs w:val="24"/>
        </w:rPr>
        <w:t xml:space="preserve">, el día miércoles dos (02) de marzo del dos mil veintidós (2022), juramentó al </w:t>
      </w:r>
      <w:r w:rsidRPr="00FC28D1">
        <w:rPr>
          <w:rFonts w:ascii="Tahoma" w:hAnsi="Tahoma" w:cs="Tahoma"/>
          <w:sz w:val="24"/>
          <w:szCs w:val="24"/>
          <w:lang w:val="es-ES"/>
        </w:rPr>
        <w:t>Comisionado</w:t>
      </w:r>
      <w:r w:rsidRPr="00FC28D1">
        <w:rPr>
          <w:rFonts w:ascii="Tahoma" w:hAnsi="Tahoma" w:cs="Tahoma"/>
          <w:b/>
          <w:bCs/>
          <w:sz w:val="24"/>
          <w:szCs w:val="24"/>
          <w:lang w:val="es-ES"/>
        </w:rPr>
        <w:t xml:space="preserve"> </w:t>
      </w:r>
      <w:r w:rsidRPr="00FC28D1">
        <w:rPr>
          <w:rFonts w:ascii="Tahoma" w:hAnsi="Tahoma" w:cs="Tahoma"/>
          <w:b/>
          <w:color w:val="000000" w:themeColor="text1"/>
          <w:sz w:val="24"/>
          <w:szCs w:val="24"/>
        </w:rPr>
        <w:t>JORGE ADALID RODRÍGUEZ MURILLO,</w:t>
      </w:r>
      <w:r w:rsidRPr="00FC28D1">
        <w:rPr>
          <w:rFonts w:ascii="Tahoma" w:hAnsi="Tahoma" w:cs="Tahoma"/>
          <w:color w:val="000000" w:themeColor="text1"/>
          <w:sz w:val="24"/>
          <w:szCs w:val="24"/>
        </w:rPr>
        <w:t xml:space="preserve"> como</w:t>
      </w:r>
      <w:r w:rsidRPr="00FC28D1">
        <w:rPr>
          <w:rFonts w:ascii="Tahoma" w:hAnsi="Tahoma" w:cs="Tahoma"/>
          <w:sz w:val="24"/>
          <w:szCs w:val="24"/>
        </w:rPr>
        <w:t xml:space="preserve"> miembro de la </w:t>
      </w:r>
      <w:r w:rsidRPr="00FC28D1">
        <w:rPr>
          <w:rFonts w:ascii="Tahoma" w:hAnsi="Tahoma" w:cs="Tahoma"/>
          <w:b/>
          <w:sz w:val="24"/>
          <w:szCs w:val="24"/>
        </w:rPr>
        <w:t>COMISIÓN INTERVENTORA DEL INSTITUTO NACIONAL DE PREVISIÓN DEL MAGISTERIO (INPREMA)</w:t>
      </w:r>
      <w:r w:rsidRPr="00FC28D1">
        <w:rPr>
          <w:rFonts w:ascii="Tahoma" w:hAnsi="Tahoma" w:cs="Tahoma"/>
          <w:color w:val="000000" w:themeColor="text1"/>
          <w:sz w:val="24"/>
          <w:szCs w:val="24"/>
        </w:rPr>
        <w:t>.</w:t>
      </w:r>
      <w:r w:rsidRPr="00FC28D1">
        <w:rPr>
          <w:rFonts w:ascii="Tahoma" w:hAnsi="Tahoma" w:cs="Tahoma"/>
          <w:b/>
          <w:sz w:val="24"/>
          <w:szCs w:val="24"/>
        </w:rPr>
        <w:t xml:space="preserve"> </w:t>
      </w:r>
      <w:r w:rsidRPr="00E96B89">
        <w:rPr>
          <w:rFonts w:ascii="Tahoma" w:hAnsi="Tahoma" w:cs="Tahoma"/>
          <w:b/>
          <w:sz w:val="24"/>
          <w:szCs w:val="24"/>
          <w:u w:val="single"/>
        </w:rPr>
        <w:t>CONSIDERANDO (6)</w:t>
      </w:r>
      <w:r w:rsidRPr="00E96B89">
        <w:rPr>
          <w:rFonts w:ascii="Tahoma" w:hAnsi="Tahoma" w:cs="Tahoma"/>
          <w:sz w:val="24"/>
          <w:szCs w:val="24"/>
          <w:u w:val="single"/>
        </w:rPr>
        <w:t>:</w:t>
      </w:r>
      <w:r w:rsidRPr="00FC28D1">
        <w:rPr>
          <w:rFonts w:ascii="Tahoma" w:hAnsi="Tahoma" w:cs="Tahoma"/>
          <w:sz w:val="24"/>
          <w:szCs w:val="24"/>
        </w:rPr>
        <w:t xml:space="preserve"> Que el Secretario de Estado en los Despachos de Gobernación, Justicia y Descentralización, </w:t>
      </w:r>
      <w:r w:rsidRPr="00FC28D1">
        <w:rPr>
          <w:rFonts w:ascii="Tahoma" w:hAnsi="Tahoma" w:cs="Tahoma"/>
          <w:b/>
          <w:sz w:val="24"/>
          <w:szCs w:val="24"/>
        </w:rPr>
        <w:t>TOMÁS EDUARDO VAQUERO MORRIS</w:t>
      </w:r>
      <w:r w:rsidRPr="00FC28D1">
        <w:rPr>
          <w:rFonts w:ascii="Tahoma" w:hAnsi="Tahoma" w:cs="Tahoma"/>
          <w:sz w:val="24"/>
          <w:szCs w:val="24"/>
        </w:rPr>
        <w:t>, el día martes ocho (08) de marzo del dos mil veintidós (2022), juramentó al Comisionado</w:t>
      </w:r>
      <w:r w:rsidRPr="00FC28D1">
        <w:rPr>
          <w:rFonts w:ascii="Tahoma" w:hAnsi="Tahoma" w:cs="Tahoma"/>
          <w:b/>
          <w:bCs/>
          <w:sz w:val="24"/>
          <w:szCs w:val="24"/>
          <w:lang w:val="es-ES"/>
        </w:rPr>
        <w:t xml:space="preserve"> </w:t>
      </w:r>
      <w:r w:rsidRPr="00FC28D1">
        <w:rPr>
          <w:rFonts w:ascii="Tahoma" w:hAnsi="Tahoma" w:cs="Tahoma"/>
          <w:b/>
          <w:color w:val="000000" w:themeColor="text1"/>
          <w:sz w:val="24"/>
          <w:szCs w:val="24"/>
        </w:rPr>
        <w:t>FRANCISCO ALBERTO BOCANEGRA MURCIA</w:t>
      </w:r>
      <w:r w:rsidRPr="00FC28D1">
        <w:rPr>
          <w:rFonts w:ascii="Tahoma" w:hAnsi="Tahoma" w:cs="Tahoma"/>
          <w:color w:val="000000" w:themeColor="text1"/>
          <w:sz w:val="24"/>
          <w:szCs w:val="24"/>
        </w:rPr>
        <w:t xml:space="preserve"> como</w:t>
      </w:r>
      <w:r w:rsidRPr="00FC28D1">
        <w:rPr>
          <w:rFonts w:ascii="Tahoma" w:hAnsi="Tahoma" w:cs="Tahoma"/>
          <w:sz w:val="24"/>
          <w:szCs w:val="24"/>
        </w:rPr>
        <w:t xml:space="preserve"> miembro de la </w:t>
      </w:r>
      <w:r w:rsidRPr="00FC28D1">
        <w:rPr>
          <w:rFonts w:ascii="Tahoma" w:hAnsi="Tahoma" w:cs="Tahoma"/>
          <w:b/>
          <w:sz w:val="24"/>
          <w:szCs w:val="24"/>
        </w:rPr>
        <w:t>COMISIÓN INTERVENTORA DEL INSTITUTO NACIONAL DE PREVISIÓN DEL MAGISTERIO (INPREMA)</w:t>
      </w:r>
      <w:r w:rsidRPr="00FC28D1">
        <w:rPr>
          <w:rFonts w:ascii="Tahoma" w:hAnsi="Tahoma" w:cs="Tahoma"/>
          <w:color w:val="000000" w:themeColor="text1"/>
          <w:sz w:val="24"/>
          <w:szCs w:val="24"/>
        </w:rPr>
        <w:t>.</w:t>
      </w:r>
    </w:p>
    <w:p w14:paraId="75C0160F" w14:textId="77777777" w:rsidR="001050BE" w:rsidRDefault="001050BE" w:rsidP="00D86B6E">
      <w:pPr>
        <w:spacing w:after="0"/>
        <w:jc w:val="both"/>
        <w:rPr>
          <w:rFonts w:ascii="Tahoma" w:hAnsi="Tahoma" w:cs="Tahoma"/>
          <w:b/>
          <w:sz w:val="24"/>
          <w:szCs w:val="24"/>
        </w:rPr>
      </w:pPr>
    </w:p>
    <w:p w14:paraId="4BF21BE4" w14:textId="13C382F7" w:rsidR="006C0D7E" w:rsidRPr="008E3562" w:rsidRDefault="002667EF" w:rsidP="008E3562">
      <w:pPr>
        <w:tabs>
          <w:tab w:val="left" w:pos="2895"/>
        </w:tabs>
        <w:autoSpaceDE w:val="0"/>
        <w:autoSpaceDN w:val="0"/>
        <w:adjustRightInd w:val="0"/>
        <w:spacing w:after="0"/>
        <w:jc w:val="both"/>
        <w:outlineLvl w:val="0"/>
        <w:rPr>
          <w:rFonts w:ascii="Tahoma" w:hAnsi="Tahoma" w:cs="Tahoma"/>
          <w:sz w:val="24"/>
          <w:szCs w:val="24"/>
        </w:rPr>
      </w:pPr>
      <w:proofErr w:type="gramStart"/>
      <w:r w:rsidRPr="008E3562">
        <w:rPr>
          <w:rFonts w:ascii="Tahoma" w:hAnsi="Tahoma" w:cs="Tahoma"/>
          <w:b/>
          <w:sz w:val="24"/>
          <w:szCs w:val="24"/>
          <w:u w:val="single"/>
        </w:rPr>
        <w:t>.-</w:t>
      </w:r>
      <w:proofErr w:type="gramEnd"/>
      <w:r w:rsidR="00446665" w:rsidRPr="008E3562">
        <w:rPr>
          <w:rFonts w:ascii="Tahoma" w:hAnsi="Tahoma" w:cs="Tahoma"/>
          <w:b/>
          <w:sz w:val="24"/>
          <w:szCs w:val="24"/>
          <w:u w:val="single"/>
        </w:rPr>
        <w:t>CONSIDERANDO (</w:t>
      </w:r>
      <w:r w:rsidR="00FC28D1" w:rsidRPr="008E3562">
        <w:rPr>
          <w:rFonts w:ascii="Tahoma" w:hAnsi="Tahoma" w:cs="Tahoma"/>
          <w:b/>
          <w:sz w:val="24"/>
          <w:szCs w:val="24"/>
          <w:u w:val="single"/>
        </w:rPr>
        <w:t>7</w:t>
      </w:r>
      <w:r w:rsidR="009F61BD" w:rsidRPr="008E3562">
        <w:rPr>
          <w:rFonts w:ascii="Tahoma" w:hAnsi="Tahoma" w:cs="Tahoma"/>
          <w:b/>
          <w:sz w:val="24"/>
          <w:szCs w:val="24"/>
          <w:u w:val="single"/>
        </w:rPr>
        <w:t>)</w:t>
      </w:r>
      <w:r w:rsidR="009F61BD" w:rsidRPr="008E3562">
        <w:rPr>
          <w:rFonts w:ascii="Tahoma" w:hAnsi="Tahoma" w:cs="Tahoma"/>
          <w:sz w:val="24"/>
          <w:szCs w:val="24"/>
          <w:u w:val="single"/>
        </w:rPr>
        <w:t>:</w:t>
      </w:r>
      <w:r w:rsidR="009F61BD" w:rsidRPr="008E3562">
        <w:rPr>
          <w:rFonts w:ascii="Tahoma" w:hAnsi="Tahoma" w:cs="Tahoma"/>
          <w:sz w:val="24"/>
          <w:szCs w:val="24"/>
        </w:rPr>
        <w:t xml:space="preserve"> </w:t>
      </w:r>
      <w:r w:rsidR="00446665" w:rsidRPr="008E3562">
        <w:rPr>
          <w:rFonts w:ascii="Tahoma" w:hAnsi="Tahoma" w:cs="Tahoma"/>
        </w:rPr>
        <w:t>Q</w:t>
      </w:r>
      <w:r w:rsidR="00446665" w:rsidRPr="008E3562">
        <w:rPr>
          <w:rFonts w:ascii="Tahoma" w:hAnsi="Tahoma" w:cs="Tahoma"/>
          <w:sz w:val="24"/>
          <w:szCs w:val="24"/>
        </w:rPr>
        <w:t>ue</w:t>
      </w:r>
      <w:r w:rsidR="009E70C9" w:rsidRPr="008E3562">
        <w:rPr>
          <w:rFonts w:ascii="Tahoma" w:hAnsi="Tahoma" w:cs="Tahoma"/>
          <w:sz w:val="24"/>
          <w:szCs w:val="24"/>
        </w:rPr>
        <w:t xml:space="preserve"> </w:t>
      </w:r>
      <w:r w:rsidR="006C0D7E" w:rsidRPr="008E3562">
        <w:rPr>
          <w:rFonts w:asciiTheme="minorHAnsi" w:hAnsiTheme="minorHAnsi" w:cstheme="minorHAnsi"/>
          <w:sz w:val="24"/>
          <w:szCs w:val="24"/>
        </w:rPr>
        <w:t>el Departamento de Infraestructura adscrito a la Gerencia de Tecnología</w:t>
      </w:r>
      <w:r w:rsidR="006C0D7E" w:rsidRPr="008E3562">
        <w:rPr>
          <w:rFonts w:asciiTheme="minorHAnsi" w:hAnsiTheme="minorHAnsi" w:cstheme="minorHAnsi"/>
          <w:sz w:val="24"/>
          <w:szCs w:val="24"/>
        </w:rPr>
        <w:t>, mediante</w:t>
      </w:r>
      <w:r w:rsidR="00A72CF7" w:rsidRPr="008E3562">
        <w:rPr>
          <w:rFonts w:ascii="Tahoma" w:hAnsi="Tahoma" w:cs="Tahoma"/>
          <w:sz w:val="24"/>
          <w:szCs w:val="24"/>
        </w:rPr>
        <w:t xml:space="preserve"> </w:t>
      </w:r>
      <w:r w:rsidR="006C0D7E" w:rsidRPr="008E3562">
        <w:rPr>
          <w:rFonts w:ascii="Tahoma" w:hAnsi="Tahoma" w:cs="Tahoma"/>
          <w:sz w:val="24"/>
          <w:szCs w:val="24"/>
        </w:rPr>
        <w:t>Memorándum</w:t>
      </w:r>
      <w:r w:rsidR="006C0D7E" w:rsidRPr="008E3562">
        <w:rPr>
          <w:rFonts w:asciiTheme="minorHAnsi" w:hAnsiTheme="minorHAnsi" w:cstheme="minorHAnsi"/>
          <w:sz w:val="24"/>
          <w:szCs w:val="24"/>
        </w:rPr>
        <w:t xml:space="preserve"> </w:t>
      </w:r>
      <w:r w:rsidR="006C0D7E" w:rsidRPr="008E3562">
        <w:rPr>
          <w:rFonts w:asciiTheme="minorHAnsi" w:hAnsiTheme="minorHAnsi" w:cstheme="minorHAnsi"/>
          <w:sz w:val="24"/>
          <w:szCs w:val="24"/>
        </w:rPr>
        <w:t xml:space="preserve">No.INFRA-107-2022, de fecha cinco (05) de julio de </w:t>
      </w:r>
      <w:r w:rsidR="006C0D7E" w:rsidRPr="008E3562">
        <w:rPr>
          <w:rFonts w:asciiTheme="minorHAnsi" w:hAnsiTheme="minorHAnsi" w:cstheme="minorHAnsi"/>
          <w:sz w:val="24"/>
          <w:szCs w:val="24"/>
        </w:rPr>
        <w:lastRenderedPageBreak/>
        <w:t>dos mil veinti</w:t>
      </w:r>
      <w:r w:rsidR="006C0D7E" w:rsidRPr="008E3562">
        <w:rPr>
          <w:rFonts w:asciiTheme="minorHAnsi" w:hAnsiTheme="minorHAnsi" w:cstheme="minorHAnsi"/>
          <w:sz w:val="24"/>
          <w:szCs w:val="24"/>
        </w:rPr>
        <w:t xml:space="preserve">dós (2022), solicita la </w:t>
      </w:r>
      <w:r w:rsidR="006C0D7E" w:rsidRPr="008E3562">
        <w:rPr>
          <w:rFonts w:asciiTheme="minorHAnsi" w:hAnsiTheme="minorHAnsi"/>
          <w:sz w:val="24"/>
          <w:szCs w:val="24"/>
        </w:rPr>
        <w:t>CONTRATACIÓN DE SERVICIOS DE SOPORTE Y MANTENIMIENTO DE SERVIDOR DE RESPALDO POWER 8</w:t>
      </w:r>
      <w:r w:rsidR="006C0D7E" w:rsidRPr="008E3562">
        <w:rPr>
          <w:rFonts w:asciiTheme="minorHAnsi" w:hAnsiTheme="minorHAnsi" w:cstheme="minorHAnsi"/>
          <w:sz w:val="24"/>
          <w:szCs w:val="24"/>
        </w:rPr>
        <w:t>.</w:t>
      </w:r>
    </w:p>
    <w:p w14:paraId="36D03342" w14:textId="1ECF58D0" w:rsidR="00353961" w:rsidRDefault="00353961" w:rsidP="00D86B6E">
      <w:pPr>
        <w:spacing w:after="0"/>
        <w:jc w:val="both"/>
        <w:rPr>
          <w:rFonts w:ascii="Tahoma" w:hAnsi="Tahoma" w:cs="Tahoma"/>
          <w:sz w:val="24"/>
          <w:szCs w:val="24"/>
        </w:rPr>
      </w:pPr>
    </w:p>
    <w:p w14:paraId="1D21C0AD" w14:textId="08A8AE1F" w:rsidR="006D6ACB" w:rsidRDefault="00A70FA8" w:rsidP="008E3562">
      <w:pPr>
        <w:jc w:val="both"/>
        <w:rPr>
          <w:rFonts w:ascii="Tahoma" w:hAnsi="Tahoma" w:cs="Tahoma"/>
          <w:sz w:val="24"/>
          <w:szCs w:val="24"/>
        </w:rPr>
      </w:pPr>
      <w:proofErr w:type="gramStart"/>
      <w:r w:rsidRPr="00E96B89">
        <w:rPr>
          <w:rFonts w:ascii="Tahoma" w:hAnsi="Tahoma" w:cs="Tahoma"/>
          <w:b/>
          <w:bCs/>
          <w:sz w:val="24"/>
          <w:szCs w:val="24"/>
          <w:u w:val="single"/>
        </w:rPr>
        <w:t>.-</w:t>
      </w:r>
      <w:proofErr w:type="gramEnd"/>
      <w:r w:rsidRPr="00E96B89">
        <w:rPr>
          <w:rFonts w:ascii="Tahoma" w:hAnsi="Tahoma" w:cs="Tahoma"/>
          <w:b/>
          <w:bCs/>
          <w:sz w:val="24"/>
          <w:szCs w:val="24"/>
          <w:u w:val="single"/>
        </w:rPr>
        <w:t>CONSIDERANDO (</w:t>
      </w:r>
      <w:r w:rsidR="00FC28D1" w:rsidRPr="00E96B89">
        <w:rPr>
          <w:rFonts w:ascii="Tahoma" w:hAnsi="Tahoma" w:cs="Tahoma"/>
          <w:b/>
          <w:bCs/>
          <w:sz w:val="24"/>
          <w:szCs w:val="24"/>
          <w:u w:val="single"/>
        </w:rPr>
        <w:t>8</w:t>
      </w:r>
      <w:r w:rsidR="00CD16FA" w:rsidRPr="00E96B89">
        <w:rPr>
          <w:rFonts w:ascii="Tahoma" w:hAnsi="Tahoma" w:cs="Tahoma"/>
          <w:b/>
          <w:bCs/>
          <w:sz w:val="24"/>
          <w:szCs w:val="24"/>
          <w:u w:val="single"/>
        </w:rPr>
        <w:t>):</w:t>
      </w:r>
      <w:r w:rsidR="00CD16FA" w:rsidRPr="00385C1C">
        <w:rPr>
          <w:rFonts w:ascii="Tahoma" w:hAnsi="Tahoma" w:cs="Tahoma"/>
          <w:b/>
          <w:bCs/>
          <w:sz w:val="24"/>
          <w:szCs w:val="24"/>
        </w:rPr>
        <w:t xml:space="preserve"> </w:t>
      </w:r>
      <w:r w:rsidR="00CD16FA">
        <w:t xml:space="preserve"> </w:t>
      </w:r>
      <w:r w:rsidR="00732A89" w:rsidRPr="00471F2B">
        <w:rPr>
          <w:rFonts w:ascii="Tahoma" w:hAnsi="Tahoma" w:cs="Tahoma"/>
        </w:rPr>
        <w:t>Q</w:t>
      </w:r>
      <w:r w:rsidR="00732A89" w:rsidRPr="00475A5F">
        <w:rPr>
          <w:rFonts w:ascii="Tahoma" w:hAnsi="Tahoma" w:cs="Tahoma"/>
          <w:sz w:val="24"/>
          <w:szCs w:val="24"/>
        </w:rPr>
        <w:t>ue</w:t>
      </w:r>
      <w:r w:rsidR="00DB3381">
        <w:rPr>
          <w:rFonts w:ascii="Tahoma" w:hAnsi="Tahoma" w:cs="Tahoma"/>
          <w:sz w:val="24"/>
          <w:szCs w:val="24"/>
        </w:rPr>
        <w:t xml:space="preserve"> </w:t>
      </w:r>
      <w:r w:rsidR="008E3562">
        <w:rPr>
          <w:rFonts w:ascii="Tahoma" w:hAnsi="Tahoma" w:cs="Tahoma"/>
          <w:sz w:val="24"/>
          <w:szCs w:val="24"/>
        </w:rPr>
        <w:t xml:space="preserve">la Gerencia de Tecnología mediante Memorándum </w:t>
      </w:r>
      <w:r w:rsidR="008E7AF1">
        <w:rPr>
          <w:rFonts w:ascii="Tahoma" w:hAnsi="Tahoma" w:cs="Tahoma"/>
          <w:sz w:val="24"/>
          <w:szCs w:val="24"/>
        </w:rPr>
        <w:t xml:space="preserve">GTEC-059-2022 de fecha tres (3) de junio de dos mil veintidós (2022), solicitó disponibilidad presupuestaria para la contratación en referencia, lo que fue contestado mediante Memorándum </w:t>
      </w:r>
      <w:r w:rsidR="008E3562">
        <w:rPr>
          <w:rFonts w:ascii="Tahoma" w:hAnsi="Tahoma" w:cs="Tahoma"/>
          <w:sz w:val="24"/>
          <w:szCs w:val="24"/>
        </w:rPr>
        <w:t xml:space="preserve">No.DP-291/06-2022 </w:t>
      </w:r>
      <w:r w:rsidR="008E7AF1">
        <w:rPr>
          <w:rFonts w:ascii="Tahoma" w:hAnsi="Tahoma" w:cs="Tahoma"/>
          <w:sz w:val="24"/>
          <w:szCs w:val="24"/>
        </w:rPr>
        <w:t xml:space="preserve">de fecha siete (7) de junio de </w:t>
      </w:r>
      <w:r w:rsidR="008E7AF1">
        <w:rPr>
          <w:rFonts w:ascii="Tahoma" w:hAnsi="Tahoma" w:cs="Tahoma"/>
          <w:sz w:val="24"/>
          <w:szCs w:val="24"/>
        </w:rPr>
        <w:t xml:space="preserve">dos mil veintidós </w:t>
      </w:r>
      <w:r w:rsidR="008E7AF1">
        <w:rPr>
          <w:rFonts w:ascii="Tahoma" w:hAnsi="Tahoma" w:cs="Tahoma"/>
          <w:sz w:val="24"/>
          <w:szCs w:val="24"/>
        </w:rPr>
        <w:t>(2022) manifestando lo siguiente:</w:t>
      </w:r>
    </w:p>
    <w:p w14:paraId="4A2C99FA" w14:textId="77777777" w:rsidR="008E7AF1" w:rsidRDefault="008E7AF1" w:rsidP="008E3562">
      <w:pPr>
        <w:jc w:val="both"/>
        <w:rPr>
          <w:rFonts w:ascii="Tahoma" w:hAnsi="Tahoma" w:cs="Tahoma"/>
          <w:sz w:val="24"/>
          <w:szCs w:val="24"/>
        </w:rPr>
      </w:pPr>
      <w:bookmarkStart w:id="0" w:name="_GoBack"/>
      <w:bookmarkEnd w:id="0"/>
    </w:p>
    <w:p w14:paraId="109DF90F" w14:textId="728519D4" w:rsidR="009E05A9" w:rsidRDefault="00732A89" w:rsidP="00CD16FA">
      <w:pPr>
        <w:pStyle w:val="Textoindependiente"/>
        <w:spacing w:line="276" w:lineRule="auto"/>
        <w:rPr>
          <w:rFonts w:ascii="Tahoma" w:hAnsi="Tahoma" w:cs="Tahoma"/>
          <w:sz w:val="24"/>
          <w:szCs w:val="24"/>
        </w:rPr>
      </w:pPr>
      <w:r w:rsidRPr="00E96B89">
        <w:rPr>
          <w:rFonts w:ascii="Tahoma" w:hAnsi="Tahoma" w:cs="Tahoma"/>
          <w:b/>
          <w:bCs/>
          <w:sz w:val="24"/>
          <w:szCs w:val="24"/>
          <w:u w:val="single"/>
        </w:rPr>
        <w:t>.-CONSIDERANDO (</w:t>
      </w:r>
      <w:r w:rsidR="00FC28D1" w:rsidRPr="00E96B89">
        <w:rPr>
          <w:rFonts w:ascii="Tahoma" w:hAnsi="Tahoma" w:cs="Tahoma"/>
          <w:b/>
          <w:bCs/>
          <w:sz w:val="24"/>
          <w:szCs w:val="24"/>
          <w:u w:val="single"/>
        </w:rPr>
        <w:t>9</w:t>
      </w:r>
      <w:r w:rsidRPr="00E96B89">
        <w:rPr>
          <w:rFonts w:ascii="Tahoma" w:hAnsi="Tahoma" w:cs="Tahoma"/>
          <w:b/>
          <w:bCs/>
          <w:sz w:val="24"/>
          <w:szCs w:val="24"/>
          <w:u w:val="single"/>
        </w:rPr>
        <w:t>):</w:t>
      </w:r>
      <w:r w:rsidRPr="00385C1C">
        <w:rPr>
          <w:rFonts w:ascii="Tahoma" w:hAnsi="Tahoma" w:cs="Tahoma"/>
          <w:b/>
          <w:bCs/>
          <w:sz w:val="24"/>
          <w:szCs w:val="24"/>
        </w:rPr>
        <w:t xml:space="preserve"> </w:t>
      </w:r>
      <w:r>
        <w:t xml:space="preserve"> </w:t>
      </w:r>
      <w:r w:rsidRPr="00471F2B">
        <w:rPr>
          <w:rFonts w:ascii="Tahoma" w:hAnsi="Tahoma" w:cs="Tahoma"/>
        </w:rPr>
        <w:t>Q</w:t>
      </w:r>
      <w:r w:rsidRPr="00475A5F">
        <w:rPr>
          <w:rFonts w:ascii="Tahoma" w:hAnsi="Tahoma" w:cs="Tahoma"/>
          <w:sz w:val="24"/>
          <w:szCs w:val="24"/>
        </w:rPr>
        <w:t>ue</w:t>
      </w:r>
      <w:r>
        <w:rPr>
          <w:rFonts w:ascii="Tahoma" w:hAnsi="Tahoma" w:cs="Tahoma"/>
          <w:sz w:val="24"/>
          <w:szCs w:val="24"/>
        </w:rPr>
        <w:t xml:space="preserve"> </w:t>
      </w:r>
      <w:r w:rsidR="003228A4">
        <w:rPr>
          <w:rFonts w:ascii="Tahoma" w:hAnsi="Tahoma" w:cs="Tahoma"/>
          <w:sz w:val="24"/>
          <w:szCs w:val="24"/>
        </w:rPr>
        <w:t>c</w:t>
      </w:r>
      <w:r w:rsidR="003228A4" w:rsidRPr="00DB3229">
        <w:rPr>
          <w:rFonts w:ascii="Tahoma" w:hAnsi="Tahoma" w:cs="Tahoma"/>
          <w:sz w:val="24"/>
          <w:szCs w:val="24"/>
        </w:rPr>
        <w:t xml:space="preserve">onforme lo preceptuado en la Ley de Contratación del Estado, su Reglamento y el Pliego de Condiciones de la presente licitación, el </w:t>
      </w:r>
      <w:r w:rsidR="003A3BCE">
        <w:rPr>
          <w:rFonts w:ascii="Tahoma" w:hAnsi="Tahoma" w:cs="Tahoma"/>
          <w:sz w:val="24"/>
          <w:szCs w:val="24"/>
        </w:rPr>
        <w:t>veintidós</w:t>
      </w:r>
      <w:r w:rsidR="003228A4">
        <w:rPr>
          <w:rFonts w:ascii="Tahoma" w:hAnsi="Tahoma" w:cs="Tahoma"/>
          <w:sz w:val="24"/>
          <w:szCs w:val="24"/>
        </w:rPr>
        <w:t xml:space="preserve"> (</w:t>
      </w:r>
      <w:r w:rsidR="003A3BCE">
        <w:rPr>
          <w:rFonts w:ascii="Tahoma" w:hAnsi="Tahoma" w:cs="Tahoma"/>
          <w:sz w:val="24"/>
          <w:szCs w:val="24"/>
        </w:rPr>
        <w:t>22</w:t>
      </w:r>
      <w:r w:rsidR="003228A4" w:rsidRPr="00DB3229">
        <w:rPr>
          <w:rFonts w:ascii="Tahoma" w:hAnsi="Tahoma" w:cs="Tahoma"/>
          <w:sz w:val="24"/>
          <w:szCs w:val="24"/>
        </w:rPr>
        <w:t xml:space="preserve">) de </w:t>
      </w:r>
      <w:r w:rsidR="003A3BCE">
        <w:rPr>
          <w:rFonts w:ascii="Tahoma" w:hAnsi="Tahoma" w:cs="Tahoma"/>
          <w:sz w:val="24"/>
          <w:szCs w:val="24"/>
        </w:rPr>
        <w:t>junio</w:t>
      </w:r>
      <w:r w:rsidR="003228A4" w:rsidRPr="00DB3229">
        <w:rPr>
          <w:rFonts w:ascii="Tahoma" w:hAnsi="Tahoma" w:cs="Tahoma"/>
          <w:sz w:val="24"/>
          <w:szCs w:val="24"/>
        </w:rPr>
        <w:t xml:space="preserve"> de dos mil veinti</w:t>
      </w:r>
      <w:r w:rsidR="003228A4">
        <w:rPr>
          <w:rFonts w:ascii="Tahoma" w:hAnsi="Tahoma" w:cs="Tahoma"/>
          <w:sz w:val="24"/>
          <w:szCs w:val="24"/>
        </w:rPr>
        <w:t>dós</w:t>
      </w:r>
      <w:r w:rsidR="003228A4" w:rsidRPr="00DB3229">
        <w:rPr>
          <w:rFonts w:ascii="Tahoma" w:hAnsi="Tahoma" w:cs="Tahoma"/>
          <w:sz w:val="24"/>
          <w:szCs w:val="24"/>
        </w:rPr>
        <w:t xml:space="preserve"> (202</w:t>
      </w:r>
      <w:r w:rsidR="003228A4">
        <w:rPr>
          <w:rFonts w:ascii="Tahoma" w:hAnsi="Tahoma" w:cs="Tahoma"/>
          <w:sz w:val="24"/>
          <w:szCs w:val="24"/>
        </w:rPr>
        <w:t>2</w:t>
      </w:r>
      <w:r w:rsidR="003228A4" w:rsidRPr="00DB3229">
        <w:rPr>
          <w:rFonts w:ascii="Tahoma" w:hAnsi="Tahoma" w:cs="Tahoma"/>
          <w:sz w:val="24"/>
          <w:szCs w:val="24"/>
        </w:rPr>
        <w:t xml:space="preserve">), la Sub Comisión Evaluadora integrada por </w:t>
      </w:r>
      <w:r w:rsidR="003228A4">
        <w:rPr>
          <w:rFonts w:ascii="Tahoma" w:hAnsi="Tahoma" w:cs="Tahoma"/>
          <w:sz w:val="24"/>
          <w:szCs w:val="24"/>
        </w:rPr>
        <w:t xml:space="preserve">representantes de </w:t>
      </w:r>
      <w:r w:rsidR="003228A4" w:rsidRPr="00DB3229">
        <w:rPr>
          <w:rFonts w:ascii="Tahoma" w:hAnsi="Tahoma" w:cs="Tahoma"/>
          <w:sz w:val="24"/>
          <w:szCs w:val="24"/>
        </w:rPr>
        <w:t>l</w:t>
      </w:r>
      <w:r w:rsidR="003228A4">
        <w:rPr>
          <w:rFonts w:ascii="Tahoma" w:hAnsi="Tahoma" w:cs="Tahoma"/>
          <w:sz w:val="24"/>
          <w:szCs w:val="24"/>
        </w:rPr>
        <w:t>os Departamentos de Presupuesto</w:t>
      </w:r>
      <w:r w:rsidR="003A3BCE">
        <w:rPr>
          <w:rFonts w:ascii="Tahoma" w:hAnsi="Tahoma" w:cs="Tahoma"/>
          <w:sz w:val="24"/>
          <w:szCs w:val="24"/>
        </w:rPr>
        <w:t>,</w:t>
      </w:r>
      <w:r w:rsidR="003228A4">
        <w:rPr>
          <w:rFonts w:ascii="Tahoma" w:hAnsi="Tahoma" w:cs="Tahoma"/>
          <w:sz w:val="24"/>
          <w:szCs w:val="24"/>
        </w:rPr>
        <w:t xml:space="preserve"> </w:t>
      </w:r>
      <w:r w:rsidR="003228A4" w:rsidRPr="00DB3229">
        <w:rPr>
          <w:rFonts w:ascii="Tahoma" w:hAnsi="Tahoma" w:cs="Tahoma"/>
          <w:sz w:val="24"/>
          <w:szCs w:val="24"/>
        </w:rPr>
        <w:t>Asesoría Legal,</w:t>
      </w:r>
      <w:r w:rsidR="003A3BCE">
        <w:rPr>
          <w:rFonts w:ascii="Tahoma" w:hAnsi="Tahoma" w:cs="Tahoma"/>
          <w:sz w:val="24"/>
          <w:szCs w:val="24"/>
        </w:rPr>
        <w:t xml:space="preserve"> Administración y Logística,</w:t>
      </w:r>
      <w:r w:rsidR="003228A4" w:rsidRPr="00DB3229">
        <w:rPr>
          <w:rFonts w:ascii="Tahoma" w:hAnsi="Tahoma" w:cs="Tahoma"/>
          <w:sz w:val="24"/>
          <w:szCs w:val="24"/>
        </w:rPr>
        <w:t xml:space="preserve"> así como </w:t>
      </w:r>
      <w:r w:rsidR="003A3BCE">
        <w:rPr>
          <w:rFonts w:ascii="Tahoma" w:hAnsi="Tahoma" w:cs="Tahoma"/>
          <w:sz w:val="24"/>
          <w:szCs w:val="24"/>
        </w:rPr>
        <w:t>d</w:t>
      </w:r>
      <w:r w:rsidR="003228A4" w:rsidRPr="00DB3229">
        <w:rPr>
          <w:rFonts w:ascii="Tahoma" w:hAnsi="Tahoma" w:cs="Tahoma"/>
          <w:sz w:val="24"/>
          <w:szCs w:val="24"/>
        </w:rPr>
        <w:t xml:space="preserve">el Departamento de Compras y Contrataciones, llevó a cabo la revisión de la documentación legal, presentada por las empresas oferentes, con el objeto de evaluar que la </w:t>
      </w:r>
      <w:r w:rsidR="003A3BCE">
        <w:rPr>
          <w:rFonts w:ascii="Tahoma" w:hAnsi="Tahoma" w:cs="Tahoma"/>
          <w:sz w:val="24"/>
          <w:szCs w:val="24"/>
        </w:rPr>
        <w:t>misma</w:t>
      </w:r>
      <w:r w:rsidR="003228A4" w:rsidRPr="00DB3229">
        <w:rPr>
          <w:rFonts w:ascii="Tahoma" w:hAnsi="Tahoma" w:cs="Tahoma"/>
          <w:sz w:val="24"/>
          <w:szCs w:val="24"/>
        </w:rPr>
        <w:t xml:space="preserve"> estuviese de conformidad a </w:t>
      </w:r>
      <w:r w:rsidR="003228A4" w:rsidRPr="00DB3229">
        <w:rPr>
          <w:rFonts w:ascii="Tahoma" w:hAnsi="Tahoma" w:cs="Tahoma"/>
          <w:sz w:val="24"/>
          <w:szCs w:val="24"/>
          <w:lang w:val="es-MX"/>
        </w:rPr>
        <w:t>los requerimientos establecidos en</w:t>
      </w:r>
      <w:r w:rsidR="003228A4" w:rsidRPr="00DB3229">
        <w:rPr>
          <w:rFonts w:ascii="Tahoma" w:hAnsi="Tahoma" w:cs="Tahoma"/>
          <w:sz w:val="24"/>
          <w:szCs w:val="24"/>
        </w:rPr>
        <w:t xml:space="preserve"> el numeral IO-09 DOCUMENTOS A PRESENTAR de las Bases de Licitación</w:t>
      </w:r>
      <w:r w:rsidR="003228A4">
        <w:rPr>
          <w:rFonts w:ascii="Tahoma" w:hAnsi="Tahoma" w:cs="Tahoma"/>
          <w:sz w:val="24"/>
          <w:szCs w:val="24"/>
        </w:rPr>
        <w:t>.</w:t>
      </w:r>
    </w:p>
    <w:p w14:paraId="0EB08225" w14:textId="77777777" w:rsidR="00D21E6D" w:rsidRPr="00396FBD" w:rsidRDefault="00D21E6D" w:rsidP="00CD16FA">
      <w:pPr>
        <w:pStyle w:val="Textoindependiente"/>
        <w:spacing w:line="276" w:lineRule="auto"/>
        <w:rPr>
          <w:rFonts w:ascii="Tahoma" w:hAnsi="Tahoma" w:cs="Tahoma"/>
          <w:b/>
          <w:bCs/>
          <w:sz w:val="16"/>
          <w:szCs w:val="16"/>
        </w:rPr>
      </w:pPr>
    </w:p>
    <w:p w14:paraId="7474AEC8" w14:textId="5604CCCE" w:rsidR="00707F9F" w:rsidRPr="0034535B" w:rsidRDefault="00FC28D1" w:rsidP="003C043F">
      <w:pPr>
        <w:pStyle w:val="Sinespaciado"/>
        <w:spacing w:line="276" w:lineRule="auto"/>
        <w:jc w:val="both"/>
        <w:rPr>
          <w:rFonts w:ascii="Tahoma" w:hAnsi="Tahoma" w:cs="Tahoma"/>
          <w:sz w:val="24"/>
          <w:szCs w:val="24"/>
          <w:lang w:val="es-ES" w:eastAsia="es-ES"/>
        </w:rPr>
      </w:pPr>
      <w:proofErr w:type="gramStart"/>
      <w:r w:rsidRPr="00E96B89">
        <w:rPr>
          <w:rFonts w:ascii="Tahoma" w:hAnsi="Tahoma" w:cs="Tahoma"/>
          <w:b/>
          <w:bCs/>
          <w:sz w:val="24"/>
          <w:szCs w:val="24"/>
          <w:u w:val="single"/>
          <w:lang w:val="es-ES" w:eastAsia="es-ES"/>
        </w:rPr>
        <w:t>.-</w:t>
      </w:r>
      <w:proofErr w:type="gramEnd"/>
      <w:r w:rsidRPr="00E96B89">
        <w:rPr>
          <w:rFonts w:ascii="Tahoma" w:hAnsi="Tahoma" w:cs="Tahoma"/>
          <w:b/>
          <w:bCs/>
          <w:sz w:val="24"/>
          <w:szCs w:val="24"/>
          <w:u w:val="single"/>
          <w:lang w:val="es-ES" w:eastAsia="es-ES"/>
        </w:rPr>
        <w:t>CONSIDERANDO (10</w:t>
      </w:r>
      <w:r w:rsidR="001050BE" w:rsidRPr="00E96B89">
        <w:rPr>
          <w:rFonts w:ascii="Tahoma" w:hAnsi="Tahoma" w:cs="Tahoma"/>
          <w:b/>
          <w:bCs/>
          <w:sz w:val="24"/>
          <w:szCs w:val="24"/>
          <w:u w:val="single"/>
          <w:lang w:val="es-ES" w:eastAsia="es-ES"/>
        </w:rPr>
        <w:t>):</w:t>
      </w:r>
      <w:r w:rsidR="001050BE" w:rsidRPr="0034535B">
        <w:rPr>
          <w:rFonts w:ascii="Tahoma" w:hAnsi="Tahoma" w:cs="Tahoma"/>
          <w:sz w:val="24"/>
          <w:szCs w:val="24"/>
          <w:lang w:val="es-ES" w:eastAsia="es-ES"/>
        </w:rPr>
        <w:t xml:space="preserve">  Que </w:t>
      </w:r>
      <w:r w:rsidR="003228A4" w:rsidRPr="0034535B">
        <w:rPr>
          <w:rFonts w:ascii="Tahoma" w:hAnsi="Tahoma" w:cs="Tahoma"/>
          <w:sz w:val="24"/>
          <w:szCs w:val="24"/>
          <w:lang w:val="es-ES" w:eastAsia="es-ES"/>
        </w:rPr>
        <w:t xml:space="preserve">como resultado de esa evaluación legal la Sub Comisión concluyó lo siguiente: </w:t>
      </w:r>
      <w:r w:rsidR="00707F9F" w:rsidRPr="0034535B">
        <w:rPr>
          <w:rFonts w:ascii="Tahoma" w:hAnsi="Tahoma" w:cs="Tahoma"/>
          <w:sz w:val="24"/>
          <w:szCs w:val="24"/>
          <w:lang w:val="es-ES" w:eastAsia="es-ES"/>
        </w:rPr>
        <w:t>A.- SEGA HONDURAS S.A. DE C.V., debía subsanar la documentación siguiente:</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Constancia de inscripción y solvencia del INFOP, la presentada se encontró vencida.</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B.- INTERNATIONAL TECHNOLOGY GROUP S.A., debía presentar los documentos siguientes:</w:t>
      </w:r>
      <w:r w:rsidR="0034535B">
        <w:rPr>
          <w:rFonts w:ascii="Tahoma" w:hAnsi="Tahoma" w:cs="Tahoma"/>
          <w:sz w:val="24"/>
          <w:szCs w:val="24"/>
          <w:lang w:val="es-ES" w:eastAsia="es-ES"/>
        </w:rPr>
        <w:t xml:space="preserve"> 1. </w:t>
      </w:r>
      <w:r w:rsidR="00707F9F" w:rsidRPr="0034535B">
        <w:rPr>
          <w:rFonts w:ascii="Tahoma" w:hAnsi="Tahoma" w:cs="Tahoma"/>
          <w:sz w:val="24"/>
          <w:szCs w:val="24"/>
          <w:lang w:val="es-ES" w:eastAsia="es-ES"/>
        </w:rPr>
        <w:t>Constancia de inscripción y solvencia del INFOP, la presentada se encontró vencida.</w:t>
      </w:r>
      <w:r w:rsidR="0034535B">
        <w:rPr>
          <w:rFonts w:ascii="Tahoma" w:hAnsi="Tahoma" w:cs="Tahoma"/>
          <w:sz w:val="24"/>
          <w:szCs w:val="24"/>
          <w:lang w:val="es-ES" w:eastAsia="es-ES"/>
        </w:rPr>
        <w:t xml:space="preserve"> 2. </w:t>
      </w:r>
      <w:r w:rsidR="00707F9F" w:rsidRPr="0034535B">
        <w:rPr>
          <w:rFonts w:ascii="Tahoma" w:hAnsi="Tahoma" w:cs="Tahoma"/>
          <w:sz w:val="24"/>
          <w:szCs w:val="24"/>
          <w:lang w:val="es-ES" w:eastAsia="es-ES"/>
        </w:rPr>
        <w:t xml:space="preserve">Una referencia de cuenta depositaria con saldo no menor al 10% del valor ofertado </w:t>
      </w:r>
      <w:proofErr w:type="spellStart"/>
      <w:r w:rsidR="00707F9F" w:rsidRPr="0034535B">
        <w:rPr>
          <w:rFonts w:ascii="Tahoma" w:hAnsi="Tahoma" w:cs="Tahoma"/>
          <w:sz w:val="24"/>
          <w:szCs w:val="24"/>
          <w:lang w:val="es-ES" w:eastAsia="es-ES"/>
        </w:rPr>
        <w:t>ó</w:t>
      </w:r>
      <w:proofErr w:type="spellEnd"/>
      <w:r w:rsidR="00707F9F" w:rsidRPr="0034535B">
        <w:rPr>
          <w:rFonts w:ascii="Tahoma" w:hAnsi="Tahoma" w:cs="Tahoma"/>
          <w:sz w:val="24"/>
          <w:szCs w:val="24"/>
          <w:lang w:val="es-ES" w:eastAsia="es-ES"/>
        </w:rPr>
        <w:t xml:space="preserve"> créditos abiertos otorgados por instituciones bancarias nacionales o extranjeras o créditos comerciales. Esta constancia deberá ser extendida dentro de los treinta (30) días calendario previos a la fecha de apertura de esta licitación, la presentada se encuentra vencida.</w:t>
      </w:r>
      <w:r w:rsidR="0034535B">
        <w:rPr>
          <w:rFonts w:ascii="Tahoma" w:hAnsi="Tahoma" w:cs="Tahoma"/>
          <w:sz w:val="24"/>
          <w:szCs w:val="24"/>
          <w:lang w:val="es-ES" w:eastAsia="es-ES"/>
        </w:rPr>
        <w:t xml:space="preserve"> 3. </w:t>
      </w:r>
      <w:r w:rsidR="00707F9F" w:rsidRPr="0034535B">
        <w:rPr>
          <w:rFonts w:ascii="Tahoma" w:hAnsi="Tahoma" w:cs="Tahoma"/>
          <w:sz w:val="24"/>
          <w:szCs w:val="24"/>
          <w:lang w:val="es-ES" w:eastAsia="es-ES"/>
        </w:rPr>
        <w:t>Tres (3) constancias de clientes con los cuales han suscrito contratos similares al ofertado, certificando la buena calidad de los bienes/servicios brindados, indicando la dirección y teléfono de las empresas que las extienden, estas constancias deben corresponder a los últimos tres años.</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C.- DATUM HONDURAS S.A. DE C.V., presentó a cabalidad toda la documentación, de conformidad a lo requerido en el documento bases de Licitación.</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D.- TECNASA HONDURAS S.A., debía presentar los documentos siguientes:</w:t>
      </w:r>
      <w:r w:rsidR="0034535B">
        <w:rPr>
          <w:rFonts w:ascii="Tahoma" w:hAnsi="Tahoma" w:cs="Tahoma"/>
          <w:sz w:val="24"/>
          <w:szCs w:val="24"/>
          <w:lang w:val="es-ES" w:eastAsia="es-ES"/>
        </w:rPr>
        <w:t xml:space="preserve"> </w:t>
      </w:r>
      <w:r w:rsidR="0034535B">
        <w:rPr>
          <w:rFonts w:ascii="Tahoma" w:hAnsi="Tahoma" w:cs="Tahoma"/>
          <w:sz w:val="24"/>
          <w:szCs w:val="24"/>
          <w:lang w:val="es-ES" w:eastAsia="es-ES"/>
        </w:rPr>
        <w:lastRenderedPageBreak/>
        <w:t xml:space="preserve">1. </w:t>
      </w:r>
      <w:r w:rsidR="00707F9F" w:rsidRPr="0034535B">
        <w:rPr>
          <w:rFonts w:ascii="Tahoma" w:hAnsi="Tahoma" w:cs="Tahoma"/>
          <w:sz w:val="24"/>
          <w:szCs w:val="24"/>
          <w:lang w:val="es-ES" w:eastAsia="es-ES"/>
        </w:rPr>
        <w:t>Constancia de inscripción y solvencia del INFOP, la presentada se encontró vencida.</w:t>
      </w:r>
      <w:r w:rsidR="0034535B">
        <w:rPr>
          <w:rFonts w:ascii="Tahoma" w:hAnsi="Tahoma" w:cs="Tahoma"/>
          <w:sz w:val="24"/>
          <w:szCs w:val="24"/>
          <w:lang w:val="es-ES" w:eastAsia="es-ES"/>
        </w:rPr>
        <w:t xml:space="preserve"> 2. </w:t>
      </w:r>
      <w:r w:rsidR="00707F9F" w:rsidRPr="0034535B">
        <w:rPr>
          <w:rFonts w:ascii="Tahoma" w:hAnsi="Tahoma" w:cs="Tahoma"/>
          <w:sz w:val="24"/>
          <w:szCs w:val="24"/>
          <w:lang w:val="es-ES" w:eastAsia="es-ES"/>
        </w:rPr>
        <w:t>Tres (3) constancias de clientes con los cuales han suscrito contratos similares al ofertado, certificando la buena calidad de los bienes/servicios brindados, indicando la dirección y teléfono de las empresas que las extienden, estas constancias deben corresponder a los últimos tres años.</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E.- NAVEGA S.A. DE C.V., debía subsanar la documentación siguiente:</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Constancia de inscripción y solvencia del INFOP, la presentada se encontró vencida.</w:t>
      </w:r>
      <w:r w:rsidR="0034535B">
        <w:rPr>
          <w:rFonts w:ascii="Tahoma" w:hAnsi="Tahoma" w:cs="Tahoma"/>
          <w:sz w:val="24"/>
          <w:szCs w:val="24"/>
          <w:lang w:val="es-ES" w:eastAsia="es-ES"/>
        </w:rPr>
        <w:t xml:space="preserve"> </w:t>
      </w:r>
      <w:r w:rsidR="00707F9F" w:rsidRPr="0034535B">
        <w:rPr>
          <w:rFonts w:ascii="Tahoma" w:hAnsi="Tahoma" w:cs="Tahoma"/>
          <w:sz w:val="24"/>
          <w:szCs w:val="24"/>
          <w:lang w:val="es-ES" w:eastAsia="es-ES"/>
        </w:rPr>
        <w:t>F.- BURO INTERNACIONAL DE TECNOLOGIAS-HONDURAS S. DE R.L. (BIT), debía subsanar la documentación siguiente:</w:t>
      </w:r>
      <w:r w:rsidR="0034535B">
        <w:rPr>
          <w:rFonts w:ascii="Tahoma" w:hAnsi="Tahoma" w:cs="Tahoma"/>
          <w:sz w:val="24"/>
          <w:szCs w:val="24"/>
          <w:lang w:val="es-ES" w:eastAsia="es-ES"/>
        </w:rPr>
        <w:t xml:space="preserve"> 1. </w:t>
      </w:r>
      <w:r w:rsidR="00707F9F" w:rsidRPr="0034535B">
        <w:rPr>
          <w:rFonts w:ascii="Tahoma" w:hAnsi="Tahoma" w:cs="Tahoma"/>
          <w:sz w:val="24"/>
          <w:szCs w:val="24"/>
          <w:lang w:val="es-ES" w:eastAsia="es-ES"/>
        </w:rPr>
        <w:t>Constancia de inscripción y solvencia de la Cámara de Comercio.</w:t>
      </w:r>
      <w:r w:rsidR="0034535B">
        <w:rPr>
          <w:rFonts w:ascii="Tahoma" w:hAnsi="Tahoma" w:cs="Tahoma"/>
          <w:sz w:val="24"/>
          <w:szCs w:val="24"/>
          <w:lang w:val="es-ES" w:eastAsia="es-ES"/>
        </w:rPr>
        <w:t xml:space="preserve"> 2. </w:t>
      </w:r>
      <w:r w:rsidR="00707F9F" w:rsidRPr="0034535B">
        <w:rPr>
          <w:rFonts w:ascii="Tahoma" w:hAnsi="Tahoma" w:cs="Tahoma"/>
          <w:sz w:val="24"/>
          <w:szCs w:val="24"/>
          <w:lang w:val="es-ES" w:eastAsia="es-ES"/>
        </w:rPr>
        <w:t>Tres (3) constancias de clientes con los cuales han suscrito contratos similares al ofertado, certificando la buena calidad de los bienes/servicios brindados, indicando la dirección y teléfono de las empresas que las extienden, estas constancias deben corresponder a los últimos tres años.</w:t>
      </w:r>
    </w:p>
    <w:p w14:paraId="5DFEFB44" w14:textId="77777777" w:rsidR="00396FBD" w:rsidRPr="00707F9F" w:rsidRDefault="00396FBD" w:rsidP="00396FBD">
      <w:pPr>
        <w:pStyle w:val="Sinespaciado"/>
        <w:spacing w:line="276" w:lineRule="auto"/>
        <w:ind w:left="270"/>
        <w:jc w:val="both"/>
        <w:rPr>
          <w:rFonts w:ascii="Tahoma" w:hAnsi="Tahoma" w:cs="Tahoma"/>
          <w:b/>
          <w:sz w:val="24"/>
          <w:szCs w:val="24"/>
          <w:lang w:val="es-ES"/>
        </w:rPr>
      </w:pPr>
    </w:p>
    <w:p w14:paraId="3C380576" w14:textId="4F82B175" w:rsidR="00396FBD" w:rsidRDefault="00396FBD" w:rsidP="00276347">
      <w:pPr>
        <w:pStyle w:val="Sinespaciado"/>
        <w:spacing w:line="276" w:lineRule="auto"/>
        <w:jc w:val="both"/>
        <w:rPr>
          <w:rFonts w:ascii="Tahoma" w:hAnsi="Tahoma" w:cs="Tahoma"/>
          <w:sz w:val="24"/>
          <w:szCs w:val="24"/>
          <w:lang w:val="es-ES"/>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(1</w:t>
      </w:r>
      <w:r w:rsidR="00FC28D1" w:rsidRPr="00E96B89">
        <w:rPr>
          <w:rFonts w:ascii="Tahoma" w:hAnsi="Tahoma" w:cs="Tahoma"/>
          <w:b/>
          <w:sz w:val="24"/>
          <w:szCs w:val="24"/>
          <w:u w:val="single"/>
        </w:rPr>
        <w:t>1</w:t>
      </w:r>
      <w:r w:rsidRPr="00E96B89">
        <w:rPr>
          <w:rFonts w:ascii="Tahoma" w:hAnsi="Tahoma" w:cs="Tahoma"/>
          <w:b/>
          <w:sz w:val="24"/>
          <w:szCs w:val="24"/>
          <w:u w:val="single"/>
        </w:rPr>
        <w:t>):</w:t>
      </w:r>
      <w:r w:rsidRPr="005B7641">
        <w:rPr>
          <w:rFonts w:ascii="Tahoma" w:hAnsi="Tahoma" w:cs="Tahoma"/>
          <w:b/>
          <w:sz w:val="24"/>
          <w:szCs w:val="24"/>
        </w:rPr>
        <w:t xml:space="preserve"> </w:t>
      </w:r>
      <w:r w:rsidRPr="005B7641">
        <w:rPr>
          <w:rFonts w:ascii="Tahoma" w:hAnsi="Tahoma" w:cs="Tahoma"/>
          <w:sz w:val="24"/>
          <w:szCs w:val="24"/>
        </w:rPr>
        <w:t xml:space="preserve">Que </w:t>
      </w:r>
      <w:r>
        <w:rPr>
          <w:rFonts w:ascii="Tahoma" w:hAnsi="Tahoma" w:cs="Tahoma"/>
          <w:sz w:val="24"/>
          <w:szCs w:val="24"/>
        </w:rPr>
        <w:t>como consecuencia, l</w:t>
      </w:r>
      <w:r w:rsidRPr="00396FBD">
        <w:rPr>
          <w:rFonts w:ascii="Tahoma" w:hAnsi="Tahoma" w:cs="Tahoma"/>
          <w:sz w:val="24"/>
          <w:szCs w:val="24"/>
          <w:lang w:val="es-ES"/>
        </w:rPr>
        <w:t>os documentos antes detallados fueron solicitados por escrito a todas las empresas eferentes, otorgándoles un plazo de cinco (5) días hábiles para subsanarlos, de conformidad al artículo 132 del Reglamento de la Ley de Contratación del Estado.</w:t>
      </w:r>
    </w:p>
    <w:p w14:paraId="6A7E8D62" w14:textId="77777777" w:rsidR="00396FBD" w:rsidRPr="00396FBD" w:rsidRDefault="00396FBD" w:rsidP="00396FBD">
      <w:pPr>
        <w:pStyle w:val="Sinespaciado"/>
        <w:spacing w:line="276" w:lineRule="auto"/>
        <w:ind w:left="270"/>
        <w:jc w:val="both"/>
        <w:rPr>
          <w:rFonts w:ascii="Tahoma" w:hAnsi="Tahoma" w:cs="Tahoma"/>
          <w:sz w:val="24"/>
          <w:szCs w:val="24"/>
          <w:lang w:val="es-ES"/>
        </w:rPr>
      </w:pPr>
    </w:p>
    <w:p w14:paraId="73EB464F" w14:textId="3A02E9E6" w:rsidR="0034535B" w:rsidRPr="0034535B" w:rsidRDefault="00396FBD" w:rsidP="0034535B">
      <w:pPr>
        <w:pStyle w:val="Sinespaciado"/>
        <w:spacing w:line="276" w:lineRule="auto"/>
        <w:jc w:val="both"/>
        <w:rPr>
          <w:rFonts w:ascii="Tahoma" w:hAnsi="Tahoma" w:cs="Tahoma"/>
          <w:sz w:val="24"/>
          <w:szCs w:val="24"/>
          <w:lang w:val="es-ES"/>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(1</w:t>
      </w:r>
      <w:r w:rsidR="00FC28D1" w:rsidRPr="00E96B89">
        <w:rPr>
          <w:rFonts w:ascii="Tahoma" w:hAnsi="Tahoma" w:cs="Tahoma"/>
          <w:b/>
          <w:sz w:val="24"/>
          <w:szCs w:val="24"/>
          <w:u w:val="single"/>
        </w:rPr>
        <w:t>2</w:t>
      </w:r>
      <w:r w:rsidRPr="00E96B89">
        <w:rPr>
          <w:rFonts w:ascii="Tahoma" w:hAnsi="Tahoma" w:cs="Tahoma"/>
          <w:b/>
          <w:sz w:val="24"/>
          <w:szCs w:val="24"/>
          <w:u w:val="single"/>
        </w:rPr>
        <w:t>):</w:t>
      </w:r>
      <w:r w:rsidRPr="00F43F58">
        <w:rPr>
          <w:rFonts w:ascii="Tahoma" w:hAnsi="Tahoma" w:cs="Tahoma"/>
          <w:b/>
          <w:sz w:val="24"/>
          <w:szCs w:val="24"/>
        </w:rPr>
        <w:t xml:space="preserve"> </w:t>
      </w:r>
      <w:r w:rsidRPr="00F43F58">
        <w:rPr>
          <w:rFonts w:ascii="Tahoma" w:hAnsi="Tahoma" w:cs="Tahoma"/>
          <w:sz w:val="24"/>
          <w:szCs w:val="24"/>
        </w:rPr>
        <w:t xml:space="preserve">Que </w:t>
      </w:r>
      <w:r w:rsidR="0034535B">
        <w:rPr>
          <w:rFonts w:ascii="Tahoma" w:hAnsi="Tahoma" w:cs="Tahoma"/>
          <w:sz w:val="24"/>
          <w:szCs w:val="24"/>
        </w:rPr>
        <w:t>u</w:t>
      </w:r>
      <w:r w:rsidR="00F43F58" w:rsidRPr="00F43F58">
        <w:rPr>
          <w:rFonts w:ascii="Tahoma" w:hAnsi="Tahoma" w:cs="Tahoma"/>
          <w:sz w:val="24"/>
          <w:szCs w:val="24"/>
          <w:lang w:val="es-ES"/>
        </w:rPr>
        <w:t xml:space="preserve">na vez transcurrido el plazo otorgado a las empresas oferentes para la subsanación de los documentos requeridos, la Sub Comisión se reunió nuevamente, con el objeto de revisar los documentos remitidos por dichos oferentes, </w:t>
      </w:r>
      <w:r w:rsidR="0034535B" w:rsidRPr="0034535B">
        <w:rPr>
          <w:rFonts w:ascii="Tahoma" w:hAnsi="Tahoma" w:cs="Tahoma"/>
          <w:sz w:val="24"/>
          <w:szCs w:val="24"/>
          <w:lang w:val="es-ES"/>
        </w:rPr>
        <w:t>observando que solamente SEGA HONDURAS S.A. de C.V. y NAVEGA S.A. de C.V. subsanaron la documentación solicitada a cabalidad.</w:t>
      </w:r>
    </w:p>
    <w:p w14:paraId="13D06067" w14:textId="5BB9C58C" w:rsidR="00F43F58" w:rsidRPr="00F43F58" w:rsidRDefault="00F43F58" w:rsidP="00276347">
      <w:pPr>
        <w:pStyle w:val="Sinespaciado"/>
        <w:spacing w:line="276" w:lineRule="auto"/>
        <w:jc w:val="both"/>
        <w:rPr>
          <w:rFonts w:ascii="Tahoma" w:hAnsi="Tahoma" w:cs="Tahoma"/>
          <w:sz w:val="24"/>
          <w:szCs w:val="24"/>
          <w:lang w:val="es-ES"/>
        </w:rPr>
      </w:pPr>
      <w:r w:rsidRPr="00F43F58">
        <w:rPr>
          <w:rFonts w:ascii="Tahoma" w:hAnsi="Tahoma" w:cs="Tahoma"/>
          <w:sz w:val="24"/>
          <w:szCs w:val="24"/>
          <w:lang w:val="es-ES"/>
        </w:rPr>
        <w:t xml:space="preserve"> </w:t>
      </w:r>
    </w:p>
    <w:p w14:paraId="2978FA0F" w14:textId="4315E13D" w:rsidR="0034535B" w:rsidRPr="0034535B" w:rsidRDefault="00F43F58" w:rsidP="0034535B">
      <w:pPr>
        <w:jc w:val="both"/>
        <w:rPr>
          <w:rFonts w:ascii="Tahoma" w:hAnsi="Tahoma" w:cs="Tahoma"/>
          <w:sz w:val="24"/>
          <w:szCs w:val="24"/>
        </w:rPr>
      </w:pPr>
      <w:r w:rsidRPr="00E96B89">
        <w:rPr>
          <w:rFonts w:ascii="Tahoma" w:hAnsi="Tahoma" w:cs="Tahoma"/>
          <w:b/>
          <w:sz w:val="24"/>
          <w:szCs w:val="24"/>
          <w:u w:val="single"/>
        </w:rPr>
        <w:t>.-CONSIDERANDO (1</w:t>
      </w:r>
      <w:r w:rsidR="00FC28D1" w:rsidRPr="00E96B89">
        <w:rPr>
          <w:rFonts w:ascii="Tahoma" w:hAnsi="Tahoma" w:cs="Tahoma"/>
          <w:b/>
          <w:sz w:val="24"/>
          <w:szCs w:val="24"/>
          <w:u w:val="single"/>
        </w:rPr>
        <w:t>3</w:t>
      </w:r>
      <w:r w:rsidRPr="00E96B89">
        <w:rPr>
          <w:rFonts w:ascii="Tahoma" w:hAnsi="Tahoma" w:cs="Tahoma"/>
          <w:b/>
          <w:sz w:val="24"/>
          <w:szCs w:val="24"/>
          <w:u w:val="single"/>
        </w:rPr>
        <w:t>):</w:t>
      </w:r>
      <w:r w:rsidRPr="005B7641">
        <w:rPr>
          <w:rFonts w:ascii="Tahoma" w:hAnsi="Tahoma" w:cs="Tahoma"/>
          <w:b/>
          <w:sz w:val="24"/>
          <w:szCs w:val="24"/>
        </w:rPr>
        <w:t xml:space="preserve"> </w:t>
      </w:r>
      <w:r w:rsidRPr="005B7641">
        <w:rPr>
          <w:rFonts w:ascii="Tahoma" w:hAnsi="Tahoma" w:cs="Tahoma"/>
          <w:sz w:val="24"/>
          <w:szCs w:val="24"/>
        </w:rPr>
        <w:t>Que</w:t>
      </w:r>
      <w:r>
        <w:rPr>
          <w:rFonts w:ascii="Tahoma" w:hAnsi="Tahoma" w:cs="Tahoma"/>
          <w:sz w:val="24"/>
          <w:szCs w:val="24"/>
        </w:rPr>
        <w:t xml:space="preserve"> </w:t>
      </w:r>
      <w:r w:rsidR="0034535B">
        <w:rPr>
          <w:rFonts w:ascii="Tahoma" w:hAnsi="Tahoma" w:cs="Tahoma"/>
          <w:sz w:val="24"/>
          <w:szCs w:val="24"/>
        </w:rPr>
        <w:t xml:space="preserve">por lo anterior la Comisión Técnica de Adquisiciones y suministro de Bienes y Servicios de INPREMA </w:t>
      </w:r>
      <w:r w:rsidR="0034535B" w:rsidRPr="0034535B">
        <w:rPr>
          <w:rFonts w:ascii="Tahoma" w:hAnsi="Tahoma" w:cs="Tahoma"/>
          <w:sz w:val="24"/>
          <w:szCs w:val="24"/>
        </w:rPr>
        <w:t>concluye que los oferentes legalmente habilitados para seguir con el proceso son: DATUM HONDURAS S.A. de C.V.; SEGA HONDURAS S.A. de C.V. y NAVEGA S.A. de C.V., por otra parte, los oferentes que se encuentran descalificados por no haber subsanado la documentación solicitada son: INTERNATIONAL TECHNOLOGY GROUP S.A., TECNASA HONDURAS S.A. y BURO INTERNACIONAL DE TECNOLOGIAS-HONDURAS S. de R.L. (BIT), en aplicación a lo establecido en el último párrafo del artículo 132 del Reglamento de la Ley de Contratación del Estado.</w:t>
      </w:r>
    </w:p>
    <w:p w14:paraId="4ECFB726" w14:textId="77777777" w:rsidR="00276347" w:rsidRPr="0034535B" w:rsidRDefault="00276347" w:rsidP="00276347">
      <w:pPr>
        <w:pStyle w:val="Sinespaciado"/>
        <w:rPr>
          <w:lang w:val="es-MX"/>
        </w:rPr>
      </w:pPr>
    </w:p>
    <w:p w14:paraId="5C541EEE" w14:textId="5FDA8F92" w:rsidR="00276347" w:rsidRDefault="00276347" w:rsidP="00276347">
      <w:pPr>
        <w:pStyle w:val="Textoindependiente"/>
        <w:spacing w:line="276" w:lineRule="auto"/>
        <w:rPr>
          <w:rFonts w:ascii="Tahoma" w:eastAsia="Calibri" w:hAnsi="Tahoma" w:cs="Tahoma"/>
          <w:sz w:val="24"/>
          <w:szCs w:val="24"/>
          <w:lang w:val="es-HN" w:eastAsia="en-US"/>
        </w:rPr>
      </w:pPr>
      <w:proofErr w:type="gramStart"/>
      <w:r w:rsidRPr="00E96B89">
        <w:rPr>
          <w:rFonts w:ascii="Tahoma" w:hAnsi="Tahoma" w:cs="Tahoma"/>
          <w:b/>
          <w:sz w:val="24"/>
          <w:szCs w:val="24"/>
          <w:u w:val="single"/>
        </w:rPr>
        <w:lastRenderedPageBreak/>
        <w:t>.-</w:t>
      </w:r>
      <w:proofErr w:type="gramEnd"/>
      <w:r w:rsidRPr="00E96B89">
        <w:rPr>
          <w:rFonts w:ascii="Tahoma" w:hAnsi="Tahoma" w:cs="Tahoma"/>
          <w:b/>
          <w:sz w:val="24"/>
          <w:szCs w:val="24"/>
          <w:u w:val="single"/>
        </w:rPr>
        <w:t>CONSIDERANDO (1</w:t>
      </w:r>
      <w:r w:rsidR="00FC28D1" w:rsidRPr="00E96B89">
        <w:rPr>
          <w:rFonts w:ascii="Tahoma" w:hAnsi="Tahoma" w:cs="Tahoma"/>
          <w:b/>
          <w:sz w:val="24"/>
          <w:szCs w:val="24"/>
          <w:u w:val="single"/>
        </w:rPr>
        <w:t>4</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eastAsia="Calibri" w:hAnsi="Tahoma" w:cs="Tahoma"/>
          <w:sz w:val="24"/>
          <w:szCs w:val="24"/>
          <w:lang w:val="es-HN" w:eastAsia="en-US"/>
        </w:rPr>
        <w:t>Que continuando con el proceso, se  realizó la Evaluación Técnica de conformidad a lo establecido en la Sección III- ESPECIFICACIONES TÉCNICAS del Pliego de Condiciones, para lo cual el Departamento de Compras y Contrataciones solicit</w:t>
      </w:r>
      <w:r w:rsidR="007F414D">
        <w:rPr>
          <w:rFonts w:ascii="Tahoma" w:eastAsia="Calibri" w:hAnsi="Tahoma" w:cs="Tahoma"/>
          <w:sz w:val="24"/>
          <w:szCs w:val="24"/>
          <w:lang w:val="es-HN" w:eastAsia="en-US"/>
        </w:rPr>
        <w:t>ó</w:t>
      </w:r>
      <w:r w:rsidRPr="00276347">
        <w:rPr>
          <w:rFonts w:ascii="Tahoma" w:eastAsia="Calibri" w:hAnsi="Tahoma" w:cs="Tahoma"/>
          <w:sz w:val="24"/>
          <w:szCs w:val="24"/>
          <w:lang w:val="es-HN" w:eastAsia="en-US"/>
        </w:rPr>
        <w:t xml:space="preserve"> opinión al Departamento de </w:t>
      </w:r>
      <w:r w:rsidR="007F414D">
        <w:rPr>
          <w:rFonts w:ascii="Tahoma" w:eastAsia="Calibri" w:hAnsi="Tahoma" w:cs="Tahoma"/>
          <w:sz w:val="24"/>
          <w:szCs w:val="24"/>
          <w:lang w:val="es-HN" w:eastAsia="en-US"/>
        </w:rPr>
        <w:t>Infraestructura de la Gerencia de Tecnología</w:t>
      </w:r>
      <w:r w:rsidRPr="00276347">
        <w:rPr>
          <w:rFonts w:ascii="Tahoma" w:eastAsia="Calibri" w:hAnsi="Tahoma" w:cs="Tahoma"/>
          <w:sz w:val="24"/>
          <w:szCs w:val="24"/>
          <w:lang w:val="es-HN" w:eastAsia="en-US"/>
        </w:rPr>
        <w:t>, mediante el Memorándum DCC No.</w:t>
      </w:r>
      <w:r w:rsidR="007F414D">
        <w:rPr>
          <w:rFonts w:ascii="Tahoma" w:eastAsia="Calibri" w:hAnsi="Tahoma" w:cs="Tahoma"/>
          <w:sz w:val="24"/>
          <w:szCs w:val="24"/>
          <w:lang w:val="es-HN" w:eastAsia="en-US"/>
        </w:rPr>
        <w:t>410</w:t>
      </w:r>
      <w:r w:rsidRPr="00276347">
        <w:rPr>
          <w:rFonts w:ascii="Tahoma" w:eastAsia="Calibri" w:hAnsi="Tahoma" w:cs="Tahoma"/>
          <w:sz w:val="24"/>
          <w:szCs w:val="24"/>
          <w:lang w:val="es-HN" w:eastAsia="en-US"/>
        </w:rPr>
        <w:t xml:space="preserve">-2022, emitido el </w:t>
      </w:r>
      <w:r w:rsidR="007F414D">
        <w:rPr>
          <w:rFonts w:ascii="Tahoma" w:eastAsia="Calibri" w:hAnsi="Tahoma" w:cs="Tahoma"/>
          <w:sz w:val="24"/>
          <w:szCs w:val="24"/>
          <w:lang w:val="es-HN" w:eastAsia="en-US"/>
        </w:rPr>
        <w:t>veintisiete</w:t>
      </w:r>
      <w:r w:rsidRPr="00276347">
        <w:rPr>
          <w:rFonts w:ascii="Tahoma" w:eastAsia="Calibri" w:hAnsi="Tahoma" w:cs="Tahoma"/>
          <w:sz w:val="24"/>
          <w:szCs w:val="24"/>
          <w:lang w:val="es-HN" w:eastAsia="en-US"/>
        </w:rPr>
        <w:t xml:space="preserve"> (</w:t>
      </w:r>
      <w:r w:rsidR="007F414D">
        <w:rPr>
          <w:rFonts w:ascii="Tahoma" w:eastAsia="Calibri" w:hAnsi="Tahoma" w:cs="Tahoma"/>
          <w:sz w:val="24"/>
          <w:szCs w:val="24"/>
          <w:lang w:val="es-HN" w:eastAsia="en-US"/>
        </w:rPr>
        <w:t>27</w:t>
      </w:r>
      <w:r w:rsidRPr="00276347">
        <w:rPr>
          <w:rFonts w:ascii="Tahoma" w:eastAsia="Calibri" w:hAnsi="Tahoma" w:cs="Tahoma"/>
          <w:sz w:val="24"/>
          <w:szCs w:val="24"/>
          <w:lang w:val="es-HN" w:eastAsia="en-US"/>
        </w:rPr>
        <w:t xml:space="preserve">) de </w:t>
      </w:r>
      <w:r w:rsidR="007F414D">
        <w:rPr>
          <w:rFonts w:ascii="Tahoma" w:eastAsia="Calibri" w:hAnsi="Tahoma" w:cs="Tahoma"/>
          <w:sz w:val="24"/>
          <w:szCs w:val="24"/>
          <w:lang w:val="es-HN" w:eastAsia="en-US"/>
        </w:rPr>
        <w:t>junio</w:t>
      </w:r>
      <w:r w:rsidRPr="00276347">
        <w:rPr>
          <w:rFonts w:ascii="Tahoma" w:eastAsia="Calibri" w:hAnsi="Tahoma" w:cs="Tahoma"/>
          <w:sz w:val="24"/>
          <w:szCs w:val="24"/>
          <w:lang w:val="es-HN" w:eastAsia="en-US"/>
        </w:rPr>
        <w:t xml:space="preserve"> de dos mil veintidós (2022</w:t>
      </w:r>
      <w:r w:rsidR="007F414D">
        <w:rPr>
          <w:rFonts w:ascii="Tahoma" w:eastAsia="Calibri" w:hAnsi="Tahoma" w:cs="Tahoma"/>
          <w:sz w:val="24"/>
          <w:szCs w:val="24"/>
          <w:lang w:val="es-HN" w:eastAsia="en-US"/>
        </w:rPr>
        <w:t>), para lo cual se le remitieron las ofertas presentadas.</w:t>
      </w:r>
    </w:p>
    <w:p w14:paraId="14C63406" w14:textId="77777777" w:rsidR="00276347" w:rsidRDefault="00276347" w:rsidP="00276347">
      <w:pPr>
        <w:pStyle w:val="Textoindependiente"/>
        <w:spacing w:line="276" w:lineRule="auto"/>
        <w:ind w:left="270"/>
        <w:rPr>
          <w:rFonts w:ascii="Tahoma" w:eastAsia="Calibri" w:hAnsi="Tahoma" w:cs="Tahoma"/>
          <w:sz w:val="24"/>
          <w:szCs w:val="24"/>
          <w:lang w:val="es-HN" w:eastAsia="en-US"/>
        </w:rPr>
      </w:pPr>
    </w:p>
    <w:p w14:paraId="433971E4" w14:textId="5565DDAD" w:rsidR="007F414D" w:rsidRPr="007F414D" w:rsidRDefault="00276347" w:rsidP="007F414D">
      <w:pPr>
        <w:pStyle w:val="Textoindependiente"/>
        <w:spacing w:line="276" w:lineRule="auto"/>
        <w:rPr>
          <w:rFonts w:ascii="Tahoma" w:eastAsia="Calibri" w:hAnsi="Tahoma" w:cs="Tahoma"/>
          <w:sz w:val="24"/>
          <w:szCs w:val="24"/>
          <w:lang w:eastAsia="en-US"/>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(1</w:t>
      </w:r>
      <w:r w:rsidR="00FC28D1" w:rsidRPr="00E96B89">
        <w:rPr>
          <w:rFonts w:ascii="Tahoma" w:hAnsi="Tahoma" w:cs="Tahoma"/>
          <w:b/>
          <w:sz w:val="24"/>
          <w:szCs w:val="24"/>
          <w:u w:val="single"/>
        </w:rPr>
        <w:t>5</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eastAsia="Calibri" w:hAnsi="Tahoma" w:cs="Tahoma"/>
          <w:sz w:val="24"/>
          <w:szCs w:val="24"/>
          <w:lang w:val="es-HN" w:eastAsia="en-US"/>
        </w:rPr>
        <w:t xml:space="preserve">Que </w:t>
      </w:r>
      <w:r>
        <w:rPr>
          <w:rFonts w:ascii="Tahoma" w:eastAsia="Calibri" w:hAnsi="Tahoma" w:cs="Tahoma"/>
          <w:sz w:val="24"/>
          <w:szCs w:val="24"/>
          <w:lang w:val="es-HN" w:eastAsia="en-US"/>
        </w:rPr>
        <w:t xml:space="preserve">el </w:t>
      </w:r>
      <w:r w:rsidRPr="00276347">
        <w:rPr>
          <w:rFonts w:ascii="Tahoma" w:eastAsia="Calibri" w:hAnsi="Tahoma" w:cs="Tahoma"/>
          <w:sz w:val="24"/>
          <w:szCs w:val="24"/>
          <w:lang w:val="es-HN" w:eastAsia="en-US"/>
        </w:rPr>
        <w:t xml:space="preserve">Departamento </w:t>
      </w:r>
      <w:r w:rsidR="000E4BCF" w:rsidRPr="00276347">
        <w:rPr>
          <w:rFonts w:ascii="Tahoma" w:eastAsia="Calibri" w:hAnsi="Tahoma" w:cs="Tahoma"/>
          <w:sz w:val="24"/>
          <w:szCs w:val="24"/>
          <w:lang w:val="es-HN" w:eastAsia="en-US"/>
        </w:rPr>
        <w:t xml:space="preserve">de </w:t>
      </w:r>
      <w:r w:rsidR="007F414D">
        <w:rPr>
          <w:rFonts w:ascii="Tahoma" w:eastAsia="Calibri" w:hAnsi="Tahoma" w:cs="Tahoma"/>
          <w:sz w:val="24"/>
          <w:szCs w:val="24"/>
          <w:lang w:val="es-HN" w:eastAsia="en-US"/>
        </w:rPr>
        <w:t>Infraestructura</w:t>
      </w:r>
      <w:r w:rsidRPr="00276347">
        <w:rPr>
          <w:rFonts w:ascii="Tahoma" w:eastAsia="Calibri" w:hAnsi="Tahoma" w:cs="Tahoma"/>
          <w:sz w:val="24"/>
          <w:szCs w:val="24"/>
          <w:lang w:val="es-HN" w:eastAsia="en-US"/>
        </w:rPr>
        <w:t xml:space="preserve"> se pronunció mediante el Memorándum </w:t>
      </w:r>
      <w:r w:rsidR="007F414D">
        <w:rPr>
          <w:rFonts w:ascii="Tahoma" w:eastAsia="Calibri" w:hAnsi="Tahoma" w:cs="Tahoma"/>
          <w:sz w:val="24"/>
          <w:szCs w:val="24"/>
          <w:lang w:val="es-HN" w:eastAsia="en-US"/>
        </w:rPr>
        <w:t>INFRA</w:t>
      </w:r>
      <w:r w:rsidRPr="00276347">
        <w:rPr>
          <w:rFonts w:ascii="Tahoma" w:eastAsia="Calibri" w:hAnsi="Tahoma" w:cs="Tahoma"/>
          <w:sz w:val="24"/>
          <w:szCs w:val="24"/>
          <w:lang w:val="es-HN" w:eastAsia="en-US"/>
        </w:rPr>
        <w:t>-1</w:t>
      </w:r>
      <w:r w:rsidR="007F414D">
        <w:rPr>
          <w:rFonts w:ascii="Tahoma" w:eastAsia="Calibri" w:hAnsi="Tahoma" w:cs="Tahoma"/>
          <w:sz w:val="24"/>
          <w:szCs w:val="24"/>
          <w:lang w:val="es-HN" w:eastAsia="en-US"/>
        </w:rPr>
        <w:t>0</w:t>
      </w:r>
      <w:r w:rsidRPr="00276347">
        <w:rPr>
          <w:rFonts w:ascii="Tahoma" w:eastAsia="Calibri" w:hAnsi="Tahoma" w:cs="Tahoma"/>
          <w:sz w:val="24"/>
          <w:szCs w:val="24"/>
          <w:lang w:val="es-HN" w:eastAsia="en-US"/>
        </w:rPr>
        <w:t xml:space="preserve">1-2022, emitido el </w:t>
      </w:r>
      <w:r w:rsidR="007F414D">
        <w:rPr>
          <w:rFonts w:ascii="Tahoma" w:eastAsia="Calibri" w:hAnsi="Tahoma" w:cs="Tahoma"/>
          <w:sz w:val="24"/>
          <w:szCs w:val="24"/>
          <w:lang w:val="es-HN" w:eastAsia="en-US"/>
        </w:rPr>
        <w:t>veintisiete</w:t>
      </w:r>
      <w:r w:rsidRPr="00276347">
        <w:rPr>
          <w:rFonts w:ascii="Tahoma" w:eastAsia="Calibri" w:hAnsi="Tahoma" w:cs="Tahoma"/>
          <w:sz w:val="24"/>
          <w:szCs w:val="24"/>
          <w:lang w:val="es-HN" w:eastAsia="en-US"/>
        </w:rPr>
        <w:t xml:space="preserve"> (</w:t>
      </w:r>
      <w:r w:rsidR="007F414D">
        <w:rPr>
          <w:rFonts w:ascii="Tahoma" w:eastAsia="Calibri" w:hAnsi="Tahoma" w:cs="Tahoma"/>
          <w:sz w:val="24"/>
          <w:szCs w:val="24"/>
          <w:lang w:val="es-HN" w:eastAsia="en-US"/>
        </w:rPr>
        <w:t>2</w:t>
      </w:r>
      <w:r w:rsidRPr="00276347">
        <w:rPr>
          <w:rFonts w:ascii="Tahoma" w:eastAsia="Calibri" w:hAnsi="Tahoma" w:cs="Tahoma"/>
          <w:sz w:val="24"/>
          <w:szCs w:val="24"/>
          <w:lang w:val="es-HN" w:eastAsia="en-US"/>
        </w:rPr>
        <w:t xml:space="preserve">7) de </w:t>
      </w:r>
      <w:r w:rsidR="007F414D">
        <w:rPr>
          <w:rFonts w:ascii="Tahoma" w:eastAsia="Calibri" w:hAnsi="Tahoma" w:cs="Tahoma"/>
          <w:sz w:val="24"/>
          <w:szCs w:val="24"/>
          <w:lang w:val="es-HN" w:eastAsia="en-US"/>
        </w:rPr>
        <w:t>junio</w:t>
      </w:r>
      <w:r w:rsidRPr="00276347">
        <w:rPr>
          <w:rFonts w:ascii="Tahoma" w:eastAsia="Calibri" w:hAnsi="Tahoma" w:cs="Tahoma"/>
          <w:sz w:val="24"/>
          <w:szCs w:val="24"/>
          <w:lang w:val="es-HN" w:eastAsia="en-US"/>
        </w:rPr>
        <w:t xml:space="preserve"> de dos mil veintidós (2022), manifestando lo siguiente:</w:t>
      </w:r>
      <w:r w:rsidR="007F414D">
        <w:rPr>
          <w:rFonts w:ascii="Tahoma" w:eastAsia="Calibri" w:hAnsi="Tahoma" w:cs="Tahoma"/>
          <w:sz w:val="24"/>
          <w:szCs w:val="24"/>
          <w:lang w:val="es-HN" w:eastAsia="en-US"/>
        </w:rPr>
        <w:t xml:space="preserve"> </w:t>
      </w:r>
      <w:r w:rsidR="007F414D" w:rsidRPr="007F414D">
        <w:rPr>
          <w:rFonts w:ascii="Tahoma" w:eastAsia="Calibri" w:hAnsi="Tahoma" w:cs="Tahoma"/>
          <w:sz w:val="24"/>
          <w:szCs w:val="24"/>
          <w:lang w:eastAsia="en-US"/>
        </w:rPr>
        <w:t>“… en referencia a las Licencias de Office 365 le comunico que las seis (6) propuestas cumplen con los requerimientos técnicos establecidos, por lo que no existe una empresa por encima de la otra, las seis (6) ofrecen lo solicitado en los rangos establecidos”.</w:t>
      </w:r>
    </w:p>
    <w:p w14:paraId="358098F7" w14:textId="3E50A34C" w:rsidR="007F414D" w:rsidRDefault="007F414D" w:rsidP="00276347">
      <w:pPr>
        <w:pStyle w:val="Sinespaciado"/>
        <w:rPr>
          <w:lang w:val="es-ES"/>
        </w:rPr>
      </w:pPr>
    </w:p>
    <w:p w14:paraId="3695658A" w14:textId="77777777" w:rsidR="00FC28D1" w:rsidRPr="000273E7" w:rsidRDefault="00FC28D1" w:rsidP="00276347">
      <w:pPr>
        <w:pStyle w:val="Sinespaciado"/>
        <w:rPr>
          <w:lang w:val="es-ES"/>
        </w:rPr>
      </w:pPr>
    </w:p>
    <w:p w14:paraId="0F110E94" w14:textId="0D6E8C52" w:rsidR="000E4BCF" w:rsidRDefault="000E4BCF" w:rsidP="000E4BCF">
      <w:pPr>
        <w:pStyle w:val="Textoindependiente"/>
        <w:spacing w:line="276" w:lineRule="auto"/>
        <w:rPr>
          <w:rFonts w:ascii="Tahoma" w:hAnsi="Tahoma" w:cs="Tahoma"/>
          <w:sz w:val="24"/>
          <w:szCs w:val="24"/>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(1</w:t>
      </w:r>
      <w:r w:rsidR="00FC28D1" w:rsidRPr="00E96B89">
        <w:rPr>
          <w:rFonts w:ascii="Tahoma" w:hAnsi="Tahoma" w:cs="Tahoma"/>
          <w:b/>
          <w:sz w:val="24"/>
          <w:szCs w:val="24"/>
          <w:u w:val="single"/>
        </w:rPr>
        <w:t>6</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eastAsia="Calibri" w:hAnsi="Tahoma" w:cs="Tahoma"/>
          <w:sz w:val="24"/>
          <w:szCs w:val="24"/>
          <w:lang w:val="es-HN" w:eastAsia="en-US"/>
        </w:rPr>
        <w:t>Que</w:t>
      </w:r>
      <w:r>
        <w:rPr>
          <w:rFonts w:ascii="Tahoma" w:eastAsia="Calibri" w:hAnsi="Tahoma" w:cs="Tahoma"/>
          <w:sz w:val="24"/>
          <w:szCs w:val="24"/>
          <w:lang w:val="es-HN" w:eastAsia="en-US"/>
        </w:rPr>
        <w:t xml:space="preserve"> asimismo </w:t>
      </w:r>
      <w:r w:rsidRPr="000E4BCF">
        <w:rPr>
          <w:rFonts w:ascii="Tahoma" w:hAnsi="Tahoma" w:cs="Tahoma"/>
          <w:sz w:val="24"/>
          <w:szCs w:val="24"/>
        </w:rPr>
        <w:t>la Comisión Evaluadora revisó los documentos que respaldan la Capacidad Financiera, Técnica y la Experiencia de cada oferente</w:t>
      </w:r>
      <w:r w:rsidR="00B8724B">
        <w:rPr>
          <w:rFonts w:ascii="Tahoma" w:hAnsi="Tahoma" w:cs="Tahoma"/>
          <w:sz w:val="24"/>
          <w:szCs w:val="24"/>
        </w:rPr>
        <w:t xml:space="preserve"> calificado</w:t>
      </w:r>
      <w:r w:rsidRPr="000E4BCF">
        <w:rPr>
          <w:rFonts w:ascii="Tahoma" w:hAnsi="Tahoma" w:cs="Tahoma"/>
          <w:sz w:val="24"/>
          <w:szCs w:val="24"/>
        </w:rPr>
        <w:t xml:space="preserve">, conforme se detalla a continuación: </w:t>
      </w:r>
    </w:p>
    <w:p w14:paraId="7E335102" w14:textId="77777777" w:rsidR="006E54AB" w:rsidRPr="006E54AB" w:rsidRDefault="006E54AB" w:rsidP="006E54AB">
      <w:pPr>
        <w:pStyle w:val="Sinespaciado"/>
        <w:rPr>
          <w:sz w:val="16"/>
          <w:szCs w:val="16"/>
        </w:rPr>
      </w:pPr>
    </w:p>
    <w:p w14:paraId="03E1802E" w14:textId="77777777" w:rsidR="000E4BCF" w:rsidRPr="00F70666" w:rsidRDefault="000E4BCF" w:rsidP="000E4BCF">
      <w:pPr>
        <w:pStyle w:val="Prrafodelista"/>
        <w:numPr>
          <w:ilvl w:val="0"/>
          <w:numId w:val="9"/>
        </w:numPr>
        <w:spacing w:after="0"/>
        <w:jc w:val="both"/>
        <w:rPr>
          <w:rFonts w:asciiTheme="minorHAnsi" w:hAnsiTheme="minorHAnsi" w:cstheme="minorHAnsi"/>
          <w:b/>
        </w:rPr>
      </w:pPr>
      <w:r w:rsidRPr="00F70666">
        <w:rPr>
          <w:rFonts w:asciiTheme="minorHAnsi" w:hAnsiTheme="minorHAnsi" w:cstheme="minorHAnsi"/>
          <w:b/>
        </w:rPr>
        <w:t>EVALUACIÓN FINANCIERA</w:t>
      </w:r>
    </w:p>
    <w:tbl>
      <w:tblPr>
        <w:tblStyle w:val="Tablaconcuadrcula"/>
        <w:tblW w:w="8648" w:type="dxa"/>
        <w:tblInd w:w="355" w:type="dxa"/>
        <w:tblLook w:val="04A0" w:firstRow="1" w:lastRow="0" w:firstColumn="1" w:lastColumn="0" w:noHBand="0" w:noVBand="1"/>
      </w:tblPr>
      <w:tblGrid>
        <w:gridCol w:w="4770"/>
        <w:gridCol w:w="1420"/>
        <w:gridCol w:w="1182"/>
        <w:gridCol w:w="1276"/>
      </w:tblGrid>
      <w:tr w:rsidR="00B8724B" w:rsidRPr="00086D1E" w14:paraId="575781D8" w14:textId="77777777" w:rsidTr="00622D48">
        <w:trPr>
          <w:trHeight w:val="395"/>
        </w:trPr>
        <w:tc>
          <w:tcPr>
            <w:tcW w:w="4770" w:type="dxa"/>
            <w:vAlign w:val="center"/>
          </w:tcPr>
          <w:p w14:paraId="608C43E7" w14:textId="77777777" w:rsidR="00B8724B" w:rsidRPr="003704A4" w:rsidRDefault="00B8724B" w:rsidP="00B8724B">
            <w:pPr>
              <w:spacing w:line="276" w:lineRule="auto"/>
              <w:jc w:val="center"/>
              <w:rPr>
                <w:rFonts w:asciiTheme="minorHAnsi" w:hAnsiTheme="minorHAnsi" w:cstheme="minorHAnsi"/>
                <w:sz w:val="18"/>
                <w:szCs w:val="18"/>
              </w:rPr>
            </w:pPr>
            <w:r w:rsidRPr="003704A4">
              <w:rPr>
                <w:rFonts w:asciiTheme="minorHAnsi" w:hAnsiTheme="minorHAnsi" w:cstheme="minorHAnsi"/>
                <w:sz w:val="18"/>
                <w:szCs w:val="18"/>
              </w:rPr>
              <w:t>ASPECTO VERIFICABLE</w:t>
            </w:r>
          </w:p>
        </w:tc>
        <w:tc>
          <w:tcPr>
            <w:tcW w:w="1420" w:type="dxa"/>
            <w:vAlign w:val="center"/>
          </w:tcPr>
          <w:p w14:paraId="0015DA26" w14:textId="0178D3B7" w:rsidR="00B8724B" w:rsidRPr="00B8724B" w:rsidRDefault="00B8724B" w:rsidP="00B8724B">
            <w:pPr>
              <w:spacing w:line="276" w:lineRule="auto"/>
              <w:jc w:val="center"/>
              <w:rPr>
                <w:rFonts w:asciiTheme="minorHAnsi" w:hAnsiTheme="minorHAnsi" w:cstheme="minorHAnsi"/>
                <w:sz w:val="18"/>
                <w:szCs w:val="18"/>
                <w:lang w:val="es-ES"/>
              </w:rPr>
            </w:pPr>
            <w:r>
              <w:rPr>
                <w:rFonts w:asciiTheme="minorHAnsi" w:hAnsiTheme="minorHAnsi"/>
                <w:sz w:val="18"/>
                <w:szCs w:val="18"/>
                <w:lang w:val="es-MX"/>
              </w:rPr>
              <w:t>DATUM HONDURAS S.A. DE C.V.</w:t>
            </w:r>
            <w:r w:rsidRPr="00434B2E">
              <w:rPr>
                <w:rFonts w:asciiTheme="minorHAnsi" w:hAnsiTheme="minorHAnsi"/>
                <w:sz w:val="18"/>
                <w:szCs w:val="18"/>
                <w:lang w:val="es-MX"/>
              </w:rPr>
              <w:t xml:space="preserve"> </w:t>
            </w:r>
          </w:p>
        </w:tc>
        <w:tc>
          <w:tcPr>
            <w:tcW w:w="1182" w:type="dxa"/>
            <w:vAlign w:val="center"/>
          </w:tcPr>
          <w:p w14:paraId="615EA67D" w14:textId="36AFEEEB" w:rsidR="00B8724B" w:rsidRPr="00E631F2" w:rsidRDefault="00B8724B" w:rsidP="00B8724B">
            <w:pPr>
              <w:spacing w:line="276" w:lineRule="auto"/>
              <w:jc w:val="center"/>
              <w:rPr>
                <w:rFonts w:asciiTheme="minorHAnsi" w:hAnsiTheme="minorHAnsi" w:cstheme="minorHAnsi"/>
                <w:sz w:val="18"/>
                <w:szCs w:val="18"/>
              </w:rPr>
            </w:pPr>
            <w:r w:rsidRPr="00434B2E">
              <w:rPr>
                <w:rFonts w:asciiTheme="minorHAnsi" w:hAnsiTheme="minorHAnsi"/>
                <w:sz w:val="18"/>
                <w:szCs w:val="18"/>
                <w:lang w:val="es-MX"/>
              </w:rPr>
              <w:t>SEGA HONDURAS S.A. DE C.V.</w:t>
            </w:r>
          </w:p>
        </w:tc>
        <w:tc>
          <w:tcPr>
            <w:tcW w:w="1276" w:type="dxa"/>
            <w:vAlign w:val="center"/>
          </w:tcPr>
          <w:p w14:paraId="0725FC95" w14:textId="02018EBE" w:rsidR="00B8724B" w:rsidRPr="00086D1E" w:rsidRDefault="00B8724B" w:rsidP="00B8724B">
            <w:pPr>
              <w:pStyle w:val="Sinespaciado"/>
              <w:spacing w:line="276" w:lineRule="auto"/>
              <w:jc w:val="center"/>
              <w:rPr>
                <w:rFonts w:asciiTheme="minorHAnsi" w:hAnsiTheme="minorHAnsi"/>
                <w:sz w:val="18"/>
                <w:szCs w:val="18"/>
                <w:lang w:val="es-ES"/>
              </w:rPr>
            </w:pPr>
            <w:r w:rsidRPr="00434B2E">
              <w:rPr>
                <w:rFonts w:asciiTheme="minorHAnsi" w:hAnsiTheme="minorHAnsi"/>
                <w:sz w:val="18"/>
                <w:szCs w:val="18"/>
                <w:lang w:val="es-MX"/>
              </w:rPr>
              <w:t>NAVEGA S.A. DE C.V.</w:t>
            </w:r>
          </w:p>
        </w:tc>
      </w:tr>
      <w:tr w:rsidR="000E4BCF" w14:paraId="1C9F7DC7" w14:textId="77777777" w:rsidTr="00622D48">
        <w:trPr>
          <w:trHeight w:val="494"/>
        </w:trPr>
        <w:tc>
          <w:tcPr>
            <w:tcW w:w="4770" w:type="dxa"/>
          </w:tcPr>
          <w:p w14:paraId="531D31A1" w14:textId="2E9747CB" w:rsidR="000E4BCF" w:rsidRPr="003704A4" w:rsidRDefault="00B8724B" w:rsidP="00622D48">
            <w:pPr>
              <w:pStyle w:val="Sinespaciado"/>
              <w:rPr>
                <w:sz w:val="18"/>
                <w:szCs w:val="18"/>
              </w:rPr>
            </w:pPr>
            <w:r w:rsidRPr="00434B2E">
              <w:rPr>
                <w:rFonts w:asciiTheme="minorHAnsi" w:hAnsiTheme="minorHAnsi" w:cstheme="minorHAnsi"/>
                <w:sz w:val="20"/>
                <w:szCs w:val="20"/>
                <w:lang w:eastAsia="es-SV"/>
              </w:rPr>
              <w:t xml:space="preserve">Demuestra acceso inmediato a dinero en efectivo mediante </w:t>
            </w:r>
            <w:r w:rsidRPr="00434B2E">
              <w:rPr>
                <w:rFonts w:asciiTheme="minorHAnsi" w:hAnsiTheme="minorHAnsi" w:cstheme="minorHAnsi"/>
                <w:sz w:val="20"/>
                <w:szCs w:val="20"/>
              </w:rPr>
              <w:t>referencia de cuenta depositaria</w:t>
            </w:r>
            <w:r w:rsidRPr="00434B2E">
              <w:rPr>
                <w:rFonts w:asciiTheme="minorHAnsi" w:hAnsiTheme="minorHAnsi" w:cstheme="minorHAnsi"/>
                <w:iCs/>
                <w:sz w:val="20"/>
                <w:szCs w:val="20"/>
                <w:lang w:val="es-ES"/>
              </w:rPr>
              <w:t xml:space="preserve"> con saldo no menor al diez por ciento (10%) del monto ofertado, o créditos abiertos otorgados por instituciones bancarias nacionales o extranjeras, o créditos comerciales.  Esta constancia deberá ser extendida dentro de los treinta (30) días calendario previos a la fecha de apertura de ofertas de esta Licitación.</w:t>
            </w:r>
          </w:p>
        </w:tc>
        <w:tc>
          <w:tcPr>
            <w:tcW w:w="1420" w:type="dxa"/>
            <w:vAlign w:val="center"/>
          </w:tcPr>
          <w:p w14:paraId="2205D87D" w14:textId="77777777" w:rsidR="000E4BCF" w:rsidRPr="003704A4" w:rsidRDefault="000E4BCF" w:rsidP="00622D48">
            <w:pPr>
              <w:spacing w:line="276" w:lineRule="auto"/>
              <w:jc w:val="center"/>
              <w:rPr>
                <w:rFonts w:asciiTheme="minorHAnsi" w:hAnsiTheme="minorHAnsi" w:cstheme="minorHAnsi"/>
                <w:sz w:val="18"/>
                <w:szCs w:val="18"/>
              </w:rPr>
            </w:pPr>
            <w:r w:rsidRPr="003704A4">
              <w:rPr>
                <w:rFonts w:asciiTheme="minorHAnsi" w:hAnsiTheme="minorHAnsi" w:cstheme="minorHAnsi"/>
                <w:sz w:val="18"/>
                <w:szCs w:val="18"/>
              </w:rPr>
              <w:t>CUMPLE</w:t>
            </w:r>
          </w:p>
        </w:tc>
        <w:tc>
          <w:tcPr>
            <w:tcW w:w="1182" w:type="dxa"/>
            <w:vAlign w:val="center"/>
          </w:tcPr>
          <w:p w14:paraId="554EF592" w14:textId="6FEFD8D0" w:rsidR="000E4BCF" w:rsidRPr="003704A4" w:rsidRDefault="000E4BCF" w:rsidP="00622D48">
            <w:pPr>
              <w:spacing w:line="276" w:lineRule="auto"/>
              <w:jc w:val="center"/>
              <w:rPr>
                <w:rFonts w:asciiTheme="minorHAnsi" w:hAnsiTheme="minorHAnsi" w:cstheme="minorHAnsi"/>
                <w:sz w:val="18"/>
                <w:szCs w:val="18"/>
              </w:rPr>
            </w:pPr>
            <w:r w:rsidRPr="003704A4">
              <w:rPr>
                <w:rFonts w:asciiTheme="minorHAnsi" w:hAnsiTheme="minorHAnsi" w:cstheme="minorHAnsi"/>
                <w:sz w:val="18"/>
                <w:szCs w:val="18"/>
              </w:rPr>
              <w:t>CUMPLE</w:t>
            </w:r>
          </w:p>
        </w:tc>
        <w:tc>
          <w:tcPr>
            <w:tcW w:w="1276" w:type="dxa"/>
          </w:tcPr>
          <w:p w14:paraId="512FCACA" w14:textId="77777777" w:rsidR="000E4BCF" w:rsidRDefault="000E4BCF" w:rsidP="00622D48">
            <w:pPr>
              <w:spacing w:line="276" w:lineRule="auto"/>
              <w:jc w:val="center"/>
              <w:rPr>
                <w:rFonts w:asciiTheme="minorHAnsi" w:hAnsiTheme="minorHAnsi" w:cstheme="minorHAnsi"/>
                <w:sz w:val="18"/>
                <w:szCs w:val="18"/>
              </w:rPr>
            </w:pPr>
          </w:p>
          <w:p w14:paraId="2B0E5796" w14:textId="77777777" w:rsidR="00B8724B" w:rsidRDefault="00B8724B" w:rsidP="00622D48">
            <w:pPr>
              <w:spacing w:line="276" w:lineRule="auto"/>
              <w:jc w:val="center"/>
              <w:rPr>
                <w:rFonts w:asciiTheme="minorHAnsi" w:hAnsiTheme="minorHAnsi" w:cstheme="minorHAnsi"/>
                <w:sz w:val="18"/>
                <w:szCs w:val="18"/>
              </w:rPr>
            </w:pPr>
          </w:p>
          <w:p w14:paraId="4018E6C2" w14:textId="77777777" w:rsidR="00B8724B" w:rsidRDefault="00B8724B" w:rsidP="00622D48">
            <w:pPr>
              <w:spacing w:line="276" w:lineRule="auto"/>
              <w:jc w:val="center"/>
              <w:rPr>
                <w:rFonts w:asciiTheme="minorHAnsi" w:hAnsiTheme="minorHAnsi" w:cstheme="minorHAnsi"/>
                <w:sz w:val="18"/>
                <w:szCs w:val="18"/>
              </w:rPr>
            </w:pPr>
          </w:p>
          <w:p w14:paraId="498A1BC6" w14:textId="77777777" w:rsidR="00B8724B" w:rsidRDefault="00B8724B" w:rsidP="00622D48">
            <w:pPr>
              <w:spacing w:line="276" w:lineRule="auto"/>
              <w:jc w:val="center"/>
              <w:rPr>
                <w:rFonts w:asciiTheme="minorHAnsi" w:hAnsiTheme="minorHAnsi" w:cstheme="minorHAnsi"/>
                <w:sz w:val="18"/>
                <w:szCs w:val="18"/>
              </w:rPr>
            </w:pPr>
          </w:p>
          <w:p w14:paraId="31837EAD" w14:textId="003698A1" w:rsidR="000E4BCF" w:rsidRPr="003704A4" w:rsidRDefault="000E4BCF" w:rsidP="00622D48">
            <w:pPr>
              <w:spacing w:line="276" w:lineRule="auto"/>
              <w:jc w:val="center"/>
              <w:rPr>
                <w:rFonts w:asciiTheme="minorHAnsi" w:hAnsiTheme="minorHAnsi" w:cstheme="minorHAnsi"/>
                <w:sz w:val="18"/>
                <w:szCs w:val="18"/>
              </w:rPr>
            </w:pPr>
            <w:r>
              <w:rPr>
                <w:rFonts w:asciiTheme="minorHAnsi" w:hAnsiTheme="minorHAnsi" w:cstheme="minorHAnsi"/>
                <w:sz w:val="18"/>
                <w:szCs w:val="18"/>
              </w:rPr>
              <w:t>CUMPLE</w:t>
            </w:r>
          </w:p>
        </w:tc>
      </w:tr>
      <w:tr w:rsidR="00B8724B" w14:paraId="3269054F" w14:textId="77777777" w:rsidTr="004D4A84">
        <w:trPr>
          <w:trHeight w:val="494"/>
        </w:trPr>
        <w:tc>
          <w:tcPr>
            <w:tcW w:w="4770" w:type="dxa"/>
          </w:tcPr>
          <w:p w14:paraId="4AF28AFD" w14:textId="7C7BB3B8" w:rsidR="00B8724B" w:rsidRPr="00434B2E" w:rsidRDefault="00B8724B" w:rsidP="00B8724B">
            <w:pPr>
              <w:pStyle w:val="Sinespaciado"/>
              <w:rPr>
                <w:rFonts w:asciiTheme="minorHAnsi" w:hAnsiTheme="minorHAnsi" w:cstheme="minorHAnsi"/>
                <w:sz w:val="20"/>
                <w:szCs w:val="20"/>
                <w:lang w:eastAsia="es-SV"/>
              </w:rPr>
            </w:pPr>
            <w:r w:rsidRPr="00434B2E">
              <w:rPr>
                <w:rFonts w:asciiTheme="minorHAnsi" w:eastAsia="Arial" w:hAnsiTheme="minorHAnsi" w:cstheme="minorHAnsi"/>
                <w:sz w:val="20"/>
                <w:szCs w:val="20"/>
                <w:lang w:val="es-ES_tradnl" w:eastAsia="es-ES"/>
              </w:rPr>
              <w:t>Autorización para que EL INPREMA pueda verificar la documentación presentada con las entidades que la emiten</w:t>
            </w:r>
            <w:r w:rsidRPr="00434B2E">
              <w:rPr>
                <w:rFonts w:asciiTheme="minorHAnsi" w:eastAsia="Arial" w:hAnsiTheme="minorHAnsi" w:cstheme="minorHAnsi"/>
                <w:sz w:val="24"/>
                <w:szCs w:val="24"/>
                <w:lang w:val="es-ES_tradnl" w:eastAsia="es-ES"/>
              </w:rPr>
              <w:t>.</w:t>
            </w:r>
          </w:p>
        </w:tc>
        <w:tc>
          <w:tcPr>
            <w:tcW w:w="1420" w:type="dxa"/>
            <w:vAlign w:val="center"/>
          </w:tcPr>
          <w:p w14:paraId="55CAE4A0" w14:textId="30AA90D5" w:rsidR="00B8724B" w:rsidRPr="003704A4" w:rsidRDefault="00B8724B" w:rsidP="00B8724B">
            <w:pPr>
              <w:jc w:val="center"/>
              <w:rPr>
                <w:rFonts w:asciiTheme="minorHAnsi" w:hAnsiTheme="minorHAnsi" w:cstheme="minorHAnsi"/>
                <w:sz w:val="18"/>
                <w:szCs w:val="18"/>
              </w:rPr>
            </w:pPr>
            <w:r w:rsidRPr="003704A4">
              <w:rPr>
                <w:rFonts w:asciiTheme="minorHAnsi" w:hAnsiTheme="minorHAnsi" w:cstheme="minorHAnsi"/>
                <w:sz w:val="18"/>
                <w:szCs w:val="18"/>
              </w:rPr>
              <w:t>CUMPLE</w:t>
            </w:r>
          </w:p>
        </w:tc>
        <w:tc>
          <w:tcPr>
            <w:tcW w:w="1182" w:type="dxa"/>
            <w:vAlign w:val="center"/>
          </w:tcPr>
          <w:p w14:paraId="63B1AA5C" w14:textId="1A82FFF1" w:rsidR="00B8724B" w:rsidRPr="003704A4" w:rsidRDefault="00B8724B" w:rsidP="00B8724B">
            <w:pPr>
              <w:jc w:val="center"/>
              <w:rPr>
                <w:rFonts w:asciiTheme="minorHAnsi" w:hAnsiTheme="minorHAnsi" w:cstheme="minorHAnsi"/>
                <w:sz w:val="18"/>
                <w:szCs w:val="18"/>
              </w:rPr>
            </w:pPr>
            <w:r w:rsidRPr="003704A4">
              <w:rPr>
                <w:rFonts w:asciiTheme="minorHAnsi" w:hAnsiTheme="minorHAnsi" w:cstheme="minorHAnsi"/>
                <w:sz w:val="18"/>
                <w:szCs w:val="18"/>
              </w:rPr>
              <w:t>CUMPLE</w:t>
            </w:r>
          </w:p>
        </w:tc>
        <w:tc>
          <w:tcPr>
            <w:tcW w:w="1276" w:type="dxa"/>
            <w:vAlign w:val="center"/>
          </w:tcPr>
          <w:p w14:paraId="31E17C44" w14:textId="2EA17BBF" w:rsidR="00B8724B" w:rsidRDefault="00B8724B" w:rsidP="00B8724B">
            <w:pPr>
              <w:jc w:val="center"/>
              <w:rPr>
                <w:rFonts w:asciiTheme="minorHAnsi" w:hAnsiTheme="minorHAnsi" w:cstheme="minorHAnsi"/>
                <w:sz w:val="18"/>
                <w:szCs w:val="18"/>
              </w:rPr>
            </w:pPr>
            <w:r>
              <w:rPr>
                <w:rFonts w:asciiTheme="minorHAnsi" w:hAnsiTheme="minorHAnsi" w:cstheme="minorHAnsi"/>
                <w:sz w:val="18"/>
                <w:szCs w:val="18"/>
              </w:rPr>
              <w:t>CUMPLE</w:t>
            </w:r>
          </w:p>
        </w:tc>
      </w:tr>
    </w:tbl>
    <w:p w14:paraId="2DA90759" w14:textId="21EF0967" w:rsidR="000E4BCF" w:rsidRDefault="000E4BCF" w:rsidP="000E4BCF">
      <w:pPr>
        <w:pStyle w:val="Sinespaciado"/>
        <w:spacing w:line="276" w:lineRule="auto"/>
        <w:jc w:val="both"/>
        <w:rPr>
          <w:rFonts w:asciiTheme="minorHAnsi" w:hAnsiTheme="minorHAnsi"/>
          <w:sz w:val="14"/>
          <w:szCs w:val="16"/>
          <w:lang w:val="es-ES"/>
        </w:rPr>
      </w:pPr>
    </w:p>
    <w:p w14:paraId="6A48717B" w14:textId="77777777" w:rsidR="00E96B89" w:rsidRDefault="00E96B89" w:rsidP="000E4BCF">
      <w:pPr>
        <w:pStyle w:val="Sinespaciado"/>
        <w:spacing w:line="276" w:lineRule="auto"/>
        <w:jc w:val="both"/>
        <w:rPr>
          <w:rFonts w:asciiTheme="minorHAnsi" w:hAnsiTheme="minorHAnsi"/>
          <w:sz w:val="14"/>
          <w:szCs w:val="16"/>
          <w:lang w:val="es-ES"/>
        </w:rPr>
      </w:pPr>
    </w:p>
    <w:p w14:paraId="2FF222B0" w14:textId="77777777" w:rsidR="000E4BCF" w:rsidRPr="00F70666" w:rsidRDefault="000E4BCF" w:rsidP="000E4BCF">
      <w:pPr>
        <w:pStyle w:val="Prrafodelista"/>
        <w:numPr>
          <w:ilvl w:val="0"/>
          <w:numId w:val="9"/>
        </w:numPr>
        <w:spacing w:after="0"/>
        <w:jc w:val="both"/>
        <w:rPr>
          <w:rFonts w:asciiTheme="minorHAnsi" w:hAnsiTheme="minorHAnsi" w:cstheme="minorHAnsi"/>
          <w:b/>
        </w:rPr>
      </w:pPr>
      <w:r>
        <w:rPr>
          <w:rFonts w:asciiTheme="minorHAnsi" w:hAnsiTheme="minorHAnsi" w:cstheme="minorHAnsi"/>
          <w:b/>
        </w:rPr>
        <w:t>EVALUACIÓN TÉ</w:t>
      </w:r>
      <w:r w:rsidRPr="00F70666">
        <w:rPr>
          <w:rFonts w:asciiTheme="minorHAnsi" w:hAnsiTheme="minorHAnsi" w:cstheme="minorHAnsi"/>
          <w:b/>
        </w:rPr>
        <w:t>CNICA</w:t>
      </w:r>
      <w:r>
        <w:rPr>
          <w:rFonts w:asciiTheme="minorHAnsi" w:hAnsiTheme="minorHAnsi" w:cstheme="minorHAnsi"/>
          <w:b/>
        </w:rPr>
        <w:t>/EXPERIENCIA</w:t>
      </w:r>
    </w:p>
    <w:tbl>
      <w:tblPr>
        <w:tblW w:w="8460" w:type="dxa"/>
        <w:jc w:val="center"/>
        <w:tblLayout w:type="fixed"/>
        <w:tblCellMar>
          <w:left w:w="70" w:type="dxa"/>
          <w:right w:w="70" w:type="dxa"/>
        </w:tblCellMar>
        <w:tblLook w:val="04A0" w:firstRow="1" w:lastRow="0" w:firstColumn="1" w:lastColumn="0" w:noHBand="0" w:noVBand="1"/>
      </w:tblPr>
      <w:tblGrid>
        <w:gridCol w:w="4680"/>
        <w:gridCol w:w="1350"/>
        <w:gridCol w:w="1170"/>
        <w:gridCol w:w="1260"/>
      </w:tblGrid>
      <w:tr w:rsidR="00B8724B" w:rsidRPr="00086D1E" w14:paraId="468EE436" w14:textId="77777777" w:rsidTr="003C043F">
        <w:trPr>
          <w:trHeight w:val="836"/>
          <w:jc w:val="center"/>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47190" w14:textId="77777777" w:rsidR="00B8724B" w:rsidRPr="003704A4" w:rsidRDefault="00B8724B" w:rsidP="00B8724B">
            <w:pPr>
              <w:jc w:val="center"/>
              <w:rPr>
                <w:rFonts w:asciiTheme="minorHAnsi" w:hAnsiTheme="minorHAnsi" w:cstheme="minorHAnsi"/>
                <w:color w:val="000000"/>
                <w:sz w:val="18"/>
                <w:szCs w:val="18"/>
                <w:lang w:val="es-SV" w:eastAsia="es-SV"/>
              </w:rPr>
            </w:pPr>
            <w:permStart w:id="1657626582" w:edGrp="everyone"/>
            <w:r w:rsidRPr="003704A4">
              <w:rPr>
                <w:rFonts w:asciiTheme="minorHAnsi" w:hAnsiTheme="minorHAnsi" w:cstheme="minorHAnsi"/>
                <w:color w:val="000000"/>
                <w:sz w:val="18"/>
                <w:szCs w:val="18"/>
                <w:lang w:val="es-SV" w:eastAsia="es-SV"/>
              </w:rPr>
              <w:t>ASPECTO EVALUABLE EN DOCUMENTOS OFICIALES</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0566C5" w14:textId="0806E96B" w:rsidR="00B8724B" w:rsidRPr="00B8724B" w:rsidRDefault="00B8724B" w:rsidP="00B8724B">
            <w:pPr>
              <w:jc w:val="center"/>
              <w:rPr>
                <w:rFonts w:asciiTheme="minorHAnsi" w:hAnsiTheme="minorHAnsi" w:cstheme="minorHAnsi"/>
                <w:sz w:val="18"/>
                <w:szCs w:val="18"/>
                <w:lang w:val="es-ES"/>
              </w:rPr>
            </w:pPr>
            <w:r>
              <w:rPr>
                <w:rFonts w:asciiTheme="minorHAnsi" w:hAnsiTheme="minorHAnsi"/>
                <w:sz w:val="18"/>
                <w:szCs w:val="18"/>
                <w:lang w:val="es-MX"/>
              </w:rPr>
              <w:t>DATUM HONDURAS S.A. DE C.V.</w:t>
            </w:r>
            <w:r w:rsidRPr="00434B2E">
              <w:rPr>
                <w:rFonts w:asciiTheme="minorHAnsi" w:hAnsiTheme="minorHAnsi"/>
                <w:sz w:val="18"/>
                <w:szCs w:val="18"/>
                <w:lang w:val="es-MX"/>
              </w:rPr>
              <w:t xml:space="preserve"> </w:t>
            </w:r>
          </w:p>
        </w:tc>
        <w:tc>
          <w:tcPr>
            <w:tcW w:w="1170" w:type="dxa"/>
            <w:tcBorders>
              <w:top w:val="single" w:sz="4" w:space="0" w:color="auto"/>
              <w:left w:val="nil"/>
              <w:bottom w:val="single" w:sz="4" w:space="0" w:color="auto"/>
              <w:right w:val="single" w:sz="4" w:space="0" w:color="auto"/>
            </w:tcBorders>
            <w:vAlign w:val="center"/>
          </w:tcPr>
          <w:p w14:paraId="1E447C05" w14:textId="769C883C" w:rsidR="00B8724B" w:rsidRPr="00E631F2" w:rsidRDefault="00B8724B" w:rsidP="00B8724B">
            <w:pPr>
              <w:jc w:val="center"/>
              <w:rPr>
                <w:rFonts w:asciiTheme="minorHAnsi" w:hAnsiTheme="minorHAnsi" w:cstheme="minorHAnsi"/>
                <w:sz w:val="18"/>
                <w:szCs w:val="18"/>
              </w:rPr>
            </w:pPr>
            <w:r w:rsidRPr="00434B2E">
              <w:rPr>
                <w:rFonts w:asciiTheme="minorHAnsi" w:hAnsiTheme="minorHAnsi"/>
                <w:sz w:val="18"/>
                <w:szCs w:val="18"/>
                <w:lang w:val="es-MX"/>
              </w:rPr>
              <w:t>SEGA HONDURAS S.A. DE C.V.</w:t>
            </w:r>
          </w:p>
        </w:tc>
        <w:tc>
          <w:tcPr>
            <w:tcW w:w="1260" w:type="dxa"/>
            <w:tcBorders>
              <w:top w:val="single" w:sz="4" w:space="0" w:color="auto"/>
              <w:left w:val="nil"/>
              <w:bottom w:val="single" w:sz="4" w:space="0" w:color="auto"/>
              <w:right w:val="single" w:sz="4" w:space="0" w:color="auto"/>
            </w:tcBorders>
            <w:vAlign w:val="center"/>
          </w:tcPr>
          <w:p w14:paraId="4456873C" w14:textId="5D2CD545" w:rsidR="00B8724B" w:rsidRPr="00086D1E" w:rsidRDefault="00B8724B" w:rsidP="00B8724B">
            <w:pPr>
              <w:jc w:val="center"/>
              <w:rPr>
                <w:rFonts w:asciiTheme="minorHAnsi" w:hAnsiTheme="minorHAnsi" w:cstheme="minorHAnsi"/>
                <w:sz w:val="18"/>
                <w:szCs w:val="18"/>
              </w:rPr>
            </w:pPr>
            <w:r w:rsidRPr="00434B2E">
              <w:rPr>
                <w:rFonts w:asciiTheme="minorHAnsi" w:hAnsiTheme="minorHAnsi"/>
                <w:sz w:val="18"/>
                <w:szCs w:val="18"/>
                <w:lang w:val="es-MX"/>
              </w:rPr>
              <w:t>NAVEGA S.A. DE C.V.</w:t>
            </w:r>
          </w:p>
        </w:tc>
      </w:tr>
      <w:tr w:rsidR="000E4BCF" w:rsidRPr="00B470A2" w14:paraId="58CDCAB9" w14:textId="77777777" w:rsidTr="003C043F">
        <w:trPr>
          <w:trHeight w:val="1745"/>
          <w:jc w:val="center"/>
        </w:trPr>
        <w:tc>
          <w:tcPr>
            <w:tcW w:w="4680" w:type="dxa"/>
            <w:tcBorders>
              <w:top w:val="nil"/>
              <w:left w:val="single" w:sz="4" w:space="0" w:color="auto"/>
              <w:bottom w:val="single" w:sz="4" w:space="0" w:color="auto"/>
              <w:right w:val="single" w:sz="4" w:space="0" w:color="auto"/>
            </w:tcBorders>
            <w:shd w:val="clear" w:color="auto" w:fill="auto"/>
            <w:noWrap/>
            <w:vAlign w:val="center"/>
          </w:tcPr>
          <w:p w14:paraId="72D5B62B" w14:textId="4475E692" w:rsidR="000E4BCF" w:rsidRPr="003704A4" w:rsidRDefault="00B8724B" w:rsidP="00622D48">
            <w:pPr>
              <w:jc w:val="both"/>
              <w:rPr>
                <w:rFonts w:asciiTheme="minorHAnsi" w:hAnsiTheme="minorHAnsi" w:cstheme="minorHAnsi"/>
                <w:sz w:val="18"/>
                <w:szCs w:val="18"/>
              </w:rPr>
            </w:pPr>
            <w:r w:rsidRPr="00CB6BCD">
              <w:rPr>
                <w:rFonts w:asciiTheme="minorHAnsi" w:hAnsiTheme="minorHAnsi" w:cstheme="minorHAnsi"/>
                <w:sz w:val="20"/>
                <w:szCs w:val="20"/>
              </w:rPr>
              <w:lastRenderedPageBreak/>
              <w:t>Tres (3) constancias de clientes con los cuales han suscrito contratos similares al ofertado, certificando la buena calidad de los servicios brindados, indicando en la misma la dirección y teléfono de las empresas que las extienden, estas constancias deben corresponder a los últimos tres años.</w:t>
            </w:r>
          </w:p>
        </w:tc>
        <w:tc>
          <w:tcPr>
            <w:tcW w:w="1350" w:type="dxa"/>
            <w:tcBorders>
              <w:top w:val="nil"/>
              <w:left w:val="nil"/>
              <w:bottom w:val="single" w:sz="4" w:space="0" w:color="auto"/>
              <w:right w:val="single" w:sz="4" w:space="0" w:color="auto"/>
            </w:tcBorders>
            <w:shd w:val="clear" w:color="auto" w:fill="auto"/>
            <w:noWrap/>
            <w:vAlign w:val="center"/>
          </w:tcPr>
          <w:p w14:paraId="0BBA8590" w14:textId="77777777" w:rsidR="000E4BCF" w:rsidRPr="003704A4" w:rsidRDefault="000E4BCF" w:rsidP="00622D48">
            <w:pPr>
              <w:jc w:val="center"/>
              <w:rPr>
                <w:rFonts w:asciiTheme="minorHAnsi" w:hAnsiTheme="minorHAnsi" w:cstheme="minorHAnsi"/>
                <w:color w:val="000000"/>
                <w:sz w:val="18"/>
                <w:szCs w:val="18"/>
                <w:lang w:val="es-SV" w:eastAsia="es-SV"/>
              </w:rPr>
            </w:pPr>
            <w:r w:rsidRPr="003704A4">
              <w:rPr>
                <w:rFonts w:asciiTheme="minorHAnsi" w:hAnsiTheme="minorHAnsi" w:cstheme="minorHAnsi"/>
                <w:color w:val="000000"/>
                <w:sz w:val="18"/>
                <w:szCs w:val="18"/>
                <w:lang w:val="es-SV" w:eastAsia="es-SV"/>
              </w:rPr>
              <w:t>CUMPLE</w:t>
            </w:r>
          </w:p>
        </w:tc>
        <w:tc>
          <w:tcPr>
            <w:tcW w:w="1170" w:type="dxa"/>
            <w:tcBorders>
              <w:top w:val="nil"/>
              <w:left w:val="nil"/>
              <w:bottom w:val="single" w:sz="4" w:space="0" w:color="auto"/>
              <w:right w:val="single" w:sz="4" w:space="0" w:color="auto"/>
            </w:tcBorders>
            <w:vAlign w:val="center"/>
          </w:tcPr>
          <w:p w14:paraId="0DA29532" w14:textId="77777777" w:rsidR="000E4BCF" w:rsidRPr="003704A4" w:rsidRDefault="000E4BCF" w:rsidP="00622D48">
            <w:pPr>
              <w:jc w:val="center"/>
              <w:rPr>
                <w:rFonts w:asciiTheme="minorHAnsi" w:hAnsiTheme="minorHAnsi" w:cstheme="minorHAnsi"/>
                <w:color w:val="000000"/>
                <w:sz w:val="18"/>
                <w:szCs w:val="18"/>
                <w:lang w:val="es-SV" w:eastAsia="es-SV"/>
              </w:rPr>
            </w:pPr>
            <w:r w:rsidRPr="003704A4">
              <w:rPr>
                <w:rFonts w:asciiTheme="minorHAnsi" w:hAnsiTheme="minorHAnsi" w:cstheme="minorHAnsi"/>
                <w:color w:val="000000"/>
                <w:sz w:val="18"/>
                <w:szCs w:val="18"/>
                <w:lang w:val="es-SV" w:eastAsia="es-SV"/>
              </w:rPr>
              <w:t>CUMPLE</w:t>
            </w:r>
          </w:p>
        </w:tc>
        <w:tc>
          <w:tcPr>
            <w:tcW w:w="1260" w:type="dxa"/>
            <w:tcBorders>
              <w:top w:val="nil"/>
              <w:left w:val="nil"/>
              <w:bottom w:val="single" w:sz="4" w:space="0" w:color="auto"/>
              <w:right w:val="single" w:sz="4" w:space="0" w:color="auto"/>
            </w:tcBorders>
            <w:vAlign w:val="center"/>
          </w:tcPr>
          <w:p w14:paraId="31425543" w14:textId="57F56E01" w:rsidR="000E4BCF" w:rsidRPr="003704A4" w:rsidRDefault="000E4BCF" w:rsidP="00622D48">
            <w:pPr>
              <w:jc w:val="center"/>
              <w:rPr>
                <w:rFonts w:asciiTheme="minorHAnsi" w:hAnsiTheme="minorHAnsi" w:cstheme="minorHAnsi"/>
                <w:color w:val="000000"/>
                <w:sz w:val="18"/>
                <w:szCs w:val="18"/>
                <w:lang w:val="es-SV" w:eastAsia="es-SV"/>
              </w:rPr>
            </w:pPr>
            <w:r>
              <w:rPr>
                <w:rFonts w:asciiTheme="minorHAnsi" w:hAnsiTheme="minorHAnsi" w:cstheme="minorHAnsi"/>
                <w:sz w:val="18"/>
                <w:szCs w:val="18"/>
              </w:rPr>
              <w:t>CUMPLE</w:t>
            </w:r>
          </w:p>
        </w:tc>
      </w:tr>
      <w:permEnd w:id="1657626582"/>
    </w:tbl>
    <w:p w14:paraId="3878F261" w14:textId="7FC7D6F0" w:rsidR="000E4BCF" w:rsidRDefault="000E4BCF" w:rsidP="000E4BCF">
      <w:pPr>
        <w:jc w:val="both"/>
        <w:rPr>
          <w:rFonts w:asciiTheme="minorHAnsi" w:hAnsiTheme="minorHAnsi" w:cstheme="minorHAnsi"/>
          <w:sz w:val="14"/>
        </w:rPr>
      </w:pPr>
    </w:p>
    <w:p w14:paraId="308DA1E9" w14:textId="77777777" w:rsidR="00E96B89" w:rsidRPr="00543639" w:rsidRDefault="00E96B89" w:rsidP="000E4BCF">
      <w:pPr>
        <w:jc w:val="both"/>
        <w:rPr>
          <w:rFonts w:asciiTheme="minorHAnsi" w:hAnsiTheme="minorHAnsi" w:cstheme="minorHAnsi"/>
          <w:sz w:val="14"/>
        </w:rPr>
      </w:pPr>
    </w:p>
    <w:p w14:paraId="49DFCEC8" w14:textId="33886019" w:rsidR="00EC6F22" w:rsidRPr="00EC6F22" w:rsidRDefault="006E54AB" w:rsidP="00EC6F22">
      <w:pPr>
        <w:pStyle w:val="Sinespaciado"/>
        <w:spacing w:line="276" w:lineRule="auto"/>
        <w:ind w:left="270"/>
        <w:jc w:val="both"/>
        <w:rPr>
          <w:rFonts w:ascii="Tahoma" w:eastAsia="Calibri" w:hAnsi="Tahoma" w:cs="Tahoma"/>
          <w:sz w:val="24"/>
          <w:szCs w:val="24"/>
          <w:lang w:eastAsia="en-US"/>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w:t>
      </w:r>
      <w:r w:rsidR="00FC28D1" w:rsidRPr="00E96B89">
        <w:rPr>
          <w:rFonts w:ascii="Tahoma" w:hAnsi="Tahoma" w:cs="Tahoma"/>
          <w:b/>
          <w:sz w:val="24"/>
          <w:szCs w:val="24"/>
          <w:u w:val="single"/>
        </w:rPr>
        <w:t>17</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eastAsia="Calibri" w:hAnsi="Tahoma" w:cs="Tahoma"/>
          <w:sz w:val="24"/>
          <w:szCs w:val="24"/>
          <w:lang w:eastAsia="en-US"/>
        </w:rPr>
        <w:t>Que</w:t>
      </w:r>
      <w:r w:rsidR="00B4642A">
        <w:rPr>
          <w:rFonts w:ascii="Tahoma" w:eastAsia="Calibri" w:hAnsi="Tahoma" w:cs="Tahoma"/>
          <w:sz w:val="24"/>
          <w:szCs w:val="24"/>
          <w:lang w:eastAsia="en-US"/>
        </w:rPr>
        <w:t xml:space="preserve"> </w:t>
      </w:r>
      <w:r w:rsidR="00EC6F22" w:rsidRPr="00EC6F22">
        <w:rPr>
          <w:rFonts w:ascii="Tahoma" w:eastAsia="Calibri" w:hAnsi="Tahoma" w:cs="Tahoma"/>
          <w:sz w:val="24"/>
          <w:szCs w:val="24"/>
          <w:lang w:eastAsia="en-US"/>
        </w:rPr>
        <w:t>finalizadas las evaluaciones Legal, Técnica y Financiera, así como la documentación que refrenda la experiencia de los oferentes, la Comisión Técnica de Adquisiciones y Suministro de Bienes y Servicios de EL INPREMA concluye que las empresas DATUM HONDURAS S.A. de C.V.; SEGA HONDURAS S.A. de C.V. y NAVEGA S.A. de C.V. cumplen con todos los requerimientos exigidos en el pliego de condiciones.</w:t>
      </w:r>
    </w:p>
    <w:p w14:paraId="0BEC025F" w14:textId="3D90A3CF" w:rsidR="006E54AB" w:rsidRPr="00EC6F22" w:rsidRDefault="006E54AB" w:rsidP="00B4642A">
      <w:pPr>
        <w:pStyle w:val="Textoindependiente"/>
        <w:spacing w:line="276" w:lineRule="auto"/>
        <w:ind w:left="270"/>
        <w:rPr>
          <w:rFonts w:ascii="Tahoma" w:eastAsia="Calibri" w:hAnsi="Tahoma" w:cs="Tahoma"/>
          <w:sz w:val="24"/>
          <w:szCs w:val="24"/>
          <w:lang w:eastAsia="en-US"/>
        </w:rPr>
      </w:pPr>
    </w:p>
    <w:p w14:paraId="59F99039" w14:textId="55D1E23B" w:rsidR="00EC6F22" w:rsidRPr="00EC6F22" w:rsidRDefault="00B4642A" w:rsidP="00EC6F22">
      <w:pPr>
        <w:ind w:left="270"/>
        <w:jc w:val="both"/>
        <w:rPr>
          <w:rFonts w:ascii="Tahoma" w:hAnsi="Tahoma" w:cs="Tahoma"/>
          <w:sz w:val="24"/>
          <w:szCs w:val="24"/>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w:t>
      </w:r>
      <w:r w:rsidR="00FC28D1" w:rsidRPr="00E96B89">
        <w:rPr>
          <w:rFonts w:ascii="Tahoma" w:hAnsi="Tahoma" w:cs="Tahoma"/>
          <w:b/>
          <w:sz w:val="24"/>
          <w:szCs w:val="24"/>
          <w:u w:val="single"/>
        </w:rPr>
        <w:t>18</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hAnsi="Tahoma" w:cs="Tahoma"/>
          <w:sz w:val="24"/>
          <w:szCs w:val="24"/>
        </w:rPr>
        <w:t>Que</w:t>
      </w:r>
      <w:r>
        <w:rPr>
          <w:rFonts w:ascii="Tahoma" w:hAnsi="Tahoma" w:cs="Tahoma"/>
          <w:sz w:val="24"/>
          <w:szCs w:val="24"/>
        </w:rPr>
        <w:t xml:space="preserve"> </w:t>
      </w:r>
      <w:r w:rsidR="00EC6F22" w:rsidRPr="00EC6F22">
        <w:rPr>
          <w:rFonts w:ascii="Tahoma" w:hAnsi="Tahoma" w:cs="Tahoma"/>
          <w:sz w:val="24"/>
          <w:szCs w:val="24"/>
        </w:rPr>
        <w:t xml:space="preserve">Posteriormente la Comisión Técnica de Adquisiciones y Suministro de Bienes y Servicios de EL INPREMA procedió a revisar el monto ofertado por las empresas calificadas conforme el detalle siguiente:  </w:t>
      </w:r>
    </w:p>
    <w:tbl>
      <w:tblPr>
        <w:tblStyle w:val="Tablaconcuadrcula"/>
        <w:tblW w:w="6333" w:type="dxa"/>
        <w:tblInd w:w="1525" w:type="dxa"/>
        <w:tblLayout w:type="fixed"/>
        <w:tblLook w:val="04A0" w:firstRow="1" w:lastRow="0" w:firstColumn="1" w:lastColumn="0" w:noHBand="0" w:noVBand="1"/>
      </w:tblPr>
      <w:tblGrid>
        <w:gridCol w:w="630"/>
        <w:gridCol w:w="3960"/>
        <w:gridCol w:w="1743"/>
      </w:tblGrid>
      <w:tr w:rsidR="00EC6F22" w:rsidRPr="0029572C" w14:paraId="661383FA" w14:textId="77777777" w:rsidTr="00A15BA6">
        <w:trPr>
          <w:trHeight w:val="498"/>
        </w:trPr>
        <w:tc>
          <w:tcPr>
            <w:tcW w:w="630" w:type="dxa"/>
            <w:vAlign w:val="center"/>
          </w:tcPr>
          <w:p w14:paraId="74CD1BD6" w14:textId="77777777" w:rsidR="00EC6F22" w:rsidRPr="00E11D82" w:rsidRDefault="00EC6F22" w:rsidP="00A15BA6">
            <w:pPr>
              <w:jc w:val="center"/>
              <w:rPr>
                <w:rFonts w:asciiTheme="minorHAnsi" w:hAnsiTheme="minorHAnsi" w:cstheme="minorHAnsi"/>
                <w:b/>
              </w:rPr>
            </w:pPr>
            <w:r w:rsidRPr="00E11D82">
              <w:rPr>
                <w:rFonts w:asciiTheme="minorHAnsi" w:hAnsiTheme="minorHAnsi" w:cstheme="minorHAnsi"/>
                <w:b/>
              </w:rPr>
              <w:t>No.</w:t>
            </w:r>
          </w:p>
        </w:tc>
        <w:tc>
          <w:tcPr>
            <w:tcW w:w="3960" w:type="dxa"/>
            <w:vAlign w:val="center"/>
          </w:tcPr>
          <w:p w14:paraId="7BB1D94C" w14:textId="77777777" w:rsidR="00EC6F22" w:rsidRPr="00E11D82" w:rsidRDefault="00EC6F22" w:rsidP="00A15BA6">
            <w:pPr>
              <w:jc w:val="center"/>
              <w:rPr>
                <w:rFonts w:asciiTheme="minorHAnsi" w:hAnsiTheme="minorHAnsi" w:cstheme="minorHAnsi"/>
                <w:b/>
              </w:rPr>
            </w:pPr>
            <w:r w:rsidRPr="00E11D82">
              <w:rPr>
                <w:rFonts w:asciiTheme="minorHAnsi" w:hAnsiTheme="minorHAnsi" w:cstheme="minorHAnsi"/>
                <w:b/>
              </w:rPr>
              <w:t>OFERENTE</w:t>
            </w:r>
          </w:p>
        </w:tc>
        <w:tc>
          <w:tcPr>
            <w:tcW w:w="1743" w:type="dxa"/>
          </w:tcPr>
          <w:p w14:paraId="70EA42D9" w14:textId="77777777" w:rsidR="00EC6F22" w:rsidRPr="00E11D82" w:rsidRDefault="00EC6F22" w:rsidP="00A15BA6">
            <w:pPr>
              <w:jc w:val="center"/>
              <w:rPr>
                <w:rFonts w:asciiTheme="minorHAnsi" w:hAnsiTheme="minorHAnsi" w:cstheme="minorHAnsi"/>
                <w:b/>
              </w:rPr>
            </w:pPr>
            <w:r w:rsidRPr="00E11D82">
              <w:rPr>
                <w:rFonts w:asciiTheme="minorHAnsi" w:hAnsiTheme="minorHAnsi" w:cstheme="minorHAnsi"/>
                <w:b/>
              </w:rPr>
              <w:t>MONTO OFERTADO</w:t>
            </w:r>
          </w:p>
        </w:tc>
      </w:tr>
      <w:tr w:rsidR="00EC6F22" w:rsidRPr="0029572C" w14:paraId="44BF7A9A" w14:textId="77777777" w:rsidTr="00A15BA6">
        <w:trPr>
          <w:trHeight w:val="467"/>
        </w:trPr>
        <w:tc>
          <w:tcPr>
            <w:tcW w:w="630" w:type="dxa"/>
            <w:vAlign w:val="center"/>
          </w:tcPr>
          <w:p w14:paraId="15BB057C" w14:textId="77777777" w:rsidR="00EC6F22" w:rsidRPr="00E11D82" w:rsidRDefault="00EC6F22" w:rsidP="00A15BA6">
            <w:pPr>
              <w:jc w:val="center"/>
              <w:rPr>
                <w:rFonts w:asciiTheme="minorHAnsi" w:hAnsiTheme="minorHAnsi" w:cstheme="minorHAnsi"/>
              </w:rPr>
            </w:pPr>
            <w:r>
              <w:rPr>
                <w:rFonts w:asciiTheme="minorHAnsi" w:hAnsiTheme="minorHAnsi" w:cstheme="minorHAnsi"/>
              </w:rPr>
              <w:t>1</w:t>
            </w:r>
          </w:p>
        </w:tc>
        <w:tc>
          <w:tcPr>
            <w:tcW w:w="3960" w:type="dxa"/>
            <w:vAlign w:val="center"/>
          </w:tcPr>
          <w:p w14:paraId="42CE1C98" w14:textId="77777777" w:rsidR="00EC6F22" w:rsidRPr="00E11D82" w:rsidRDefault="00EC6F22" w:rsidP="00A15BA6">
            <w:pPr>
              <w:pStyle w:val="Sinespaciado"/>
              <w:rPr>
                <w:rFonts w:asciiTheme="minorHAnsi" w:hAnsiTheme="minorHAnsi" w:cstheme="minorHAnsi"/>
              </w:rPr>
            </w:pPr>
            <w:r>
              <w:rPr>
                <w:rFonts w:asciiTheme="minorHAnsi" w:hAnsiTheme="minorHAnsi"/>
                <w:lang w:val="es-MX"/>
              </w:rPr>
              <w:t>NAVEGA S.A. DE C.V.</w:t>
            </w:r>
          </w:p>
        </w:tc>
        <w:tc>
          <w:tcPr>
            <w:tcW w:w="1743" w:type="dxa"/>
            <w:vAlign w:val="center"/>
          </w:tcPr>
          <w:p w14:paraId="782BD60C" w14:textId="77777777" w:rsidR="00EC6F22" w:rsidRPr="00195668" w:rsidRDefault="00EC6F22" w:rsidP="00A15BA6">
            <w:pPr>
              <w:pStyle w:val="Sinespaciado"/>
              <w:jc w:val="right"/>
              <w:rPr>
                <w:rFonts w:asciiTheme="minorHAnsi" w:hAnsiTheme="minorHAnsi" w:cstheme="minorHAnsi"/>
                <w:b/>
              </w:rPr>
            </w:pPr>
            <w:r w:rsidRPr="00195668">
              <w:rPr>
                <w:lang w:val="es-ES_tradnl"/>
              </w:rPr>
              <w:t>L.785,499.86</w:t>
            </w:r>
          </w:p>
        </w:tc>
      </w:tr>
      <w:tr w:rsidR="00EC6F22" w:rsidRPr="0029572C" w14:paraId="6E39D892" w14:textId="77777777" w:rsidTr="00A15BA6">
        <w:trPr>
          <w:trHeight w:val="377"/>
        </w:trPr>
        <w:tc>
          <w:tcPr>
            <w:tcW w:w="630" w:type="dxa"/>
            <w:vAlign w:val="center"/>
          </w:tcPr>
          <w:p w14:paraId="00CF43AF" w14:textId="77777777" w:rsidR="00EC6F22" w:rsidRPr="00E11D82" w:rsidRDefault="00EC6F22" w:rsidP="00A15BA6">
            <w:pPr>
              <w:jc w:val="center"/>
              <w:rPr>
                <w:rFonts w:asciiTheme="minorHAnsi" w:hAnsiTheme="minorHAnsi" w:cstheme="minorHAnsi"/>
              </w:rPr>
            </w:pPr>
            <w:r w:rsidRPr="00E11D82">
              <w:rPr>
                <w:rFonts w:asciiTheme="minorHAnsi" w:hAnsiTheme="minorHAnsi" w:cstheme="minorHAnsi"/>
              </w:rPr>
              <w:t>2</w:t>
            </w:r>
          </w:p>
        </w:tc>
        <w:tc>
          <w:tcPr>
            <w:tcW w:w="3960" w:type="dxa"/>
            <w:vAlign w:val="center"/>
          </w:tcPr>
          <w:p w14:paraId="2A644CF8" w14:textId="77777777" w:rsidR="00EC6F22" w:rsidRPr="00E11D82" w:rsidRDefault="00EC6F22" w:rsidP="00A15BA6">
            <w:pPr>
              <w:pStyle w:val="Sinespaciado"/>
              <w:rPr>
                <w:rFonts w:asciiTheme="minorHAnsi" w:hAnsiTheme="minorHAnsi" w:cstheme="minorHAnsi"/>
              </w:rPr>
            </w:pPr>
            <w:r>
              <w:rPr>
                <w:rFonts w:asciiTheme="minorHAnsi" w:hAnsiTheme="minorHAnsi"/>
                <w:lang w:val="es-MX"/>
              </w:rPr>
              <w:t>SEGA HONDURAS S.A. DE C.V.</w:t>
            </w:r>
          </w:p>
        </w:tc>
        <w:tc>
          <w:tcPr>
            <w:tcW w:w="1743" w:type="dxa"/>
            <w:vAlign w:val="center"/>
          </w:tcPr>
          <w:p w14:paraId="64E98901" w14:textId="77777777" w:rsidR="00EC6F22" w:rsidRPr="00195668" w:rsidRDefault="00EC6F22" w:rsidP="00A15BA6">
            <w:pPr>
              <w:pStyle w:val="Sinespaciado"/>
              <w:jc w:val="right"/>
              <w:rPr>
                <w:rFonts w:asciiTheme="minorHAnsi" w:hAnsiTheme="minorHAnsi" w:cstheme="minorHAnsi"/>
              </w:rPr>
            </w:pPr>
            <w:r w:rsidRPr="00195668">
              <w:rPr>
                <w:lang w:val="es-ES_tradnl"/>
              </w:rPr>
              <w:t>L.840,709.80</w:t>
            </w:r>
          </w:p>
        </w:tc>
      </w:tr>
      <w:tr w:rsidR="00EC6F22" w:rsidRPr="0029572C" w14:paraId="48A65EB7" w14:textId="77777777" w:rsidTr="00A15BA6">
        <w:trPr>
          <w:trHeight w:val="350"/>
        </w:trPr>
        <w:tc>
          <w:tcPr>
            <w:tcW w:w="630" w:type="dxa"/>
            <w:vAlign w:val="center"/>
          </w:tcPr>
          <w:p w14:paraId="3C363C18" w14:textId="77777777" w:rsidR="00EC6F22" w:rsidRPr="00E11D82" w:rsidRDefault="00EC6F22" w:rsidP="00A15BA6">
            <w:pPr>
              <w:jc w:val="center"/>
              <w:rPr>
                <w:rFonts w:asciiTheme="minorHAnsi" w:hAnsiTheme="minorHAnsi" w:cstheme="minorHAnsi"/>
              </w:rPr>
            </w:pPr>
            <w:r>
              <w:rPr>
                <w:rFonts w:asciiTheme="minorHAnsi" w:hAnsiTheme="minorHAnsi" w:cstheme="minorHAnsi"/>
              </w:rPr>
              <w:t>3</w:t>
            </w:r>
          </w:p>
        </w:tc>
        <w:tc>
          <w:tcPr>
            <w:tcW w:w="3960" w:type="dxa"/>
            <w:vAlign w:val="center"/>
          </w:tcPr>
          <w:p w14:paraId="07AC43A8" w14:textId="77777777" w:rsidR="00EC6F22" w:rsidRPr="00195668" w:rsidRDefault="00EC6F22" w:rsidP="00A15BA6">
            <w:pPr>
              <w:pStyle w:val="Sinespaciado"/>
              <w:rPr>
                <w:rFonts w:asciiTheme="minorHAnsi" w:hAnsiTheme="minorHAnsi" w:cstheme="minorHAnsi"/>
                <w:lang w:val="es-ES"/>
              </w:rPr>
            </w:pPr>
            <w:r>
              <w:rPr>
                <w:rFonts w:asciiTheme="minorHAnsi" w:hAnsiTheme="minorHAnsi"/>
                <w:lang w:val="es-MX"/>
              </w:rPr>
              <w:t xml:space="preserve">DATUM HONDURAS S.A. DE C.V.  </w:t>
            </w:r>
          </w:p>
        </w:tc>
        <w:tc>
          <w:tcPr>
            <w:tcW w:w="1743" w:type="dxa"/>
            <w:vAlign w:val="center"/>
          </w:tcPr>
          <w:p w14:paraId="76AC3CD3" w14:textId="77777777" w:rsidR="00EC6F22" w:rsidRPr="00195668" w:rsidRDefault="00EC6F22" w:rsidP="00A15BA6">
            <w:pPr>
              <w:pStyle w:val="Sinespaciado"/>
              <w:jc w:val="right"/>
              <w:rPr>
                <w:rFonts w:asciiTheme="minorHAnsi" w:hAnsiTheme="minorHAnsi" w:cstheme="minorHAnsi"/>
              </w:rPr>
            </w:pPr>
            <w:r w:rsidRPr="00195668">
              <w:rPr>
                <w:lang w:val="es-ES_tradnl"/>
              </w:rPr>
              <w:t>L.1,017,757.57</w:t>
            </w:r>
          </w:p>
        </w:tc>
      </w:tr>
    </w:tbl>
    <w:p w14:paraId="318C7A42" w14:textId="77777777" w:rsidR="00EC6F22" w:rsidRPr="0029572C" w:rsidRDefault="00EC6F22" w:rsidP="00EC6F22">
      <w:pPr>
        <w:jc w:val="both"/>
        <w:rPr>
          <w:rFonts w:asciiTheme="minorHAnsi" w:hAnsiTheme="minorHAnsi" w:cstheme="minorHAnsi"/>
        </w:rPr>
      </w:pPr>
    </w:p>
    <w:p w14:paraId="753AFF67" w14:textId="77777777" w:rsidR="00EC6F22" w:rsidRPr="00EC6F22" w:rsidRDefault="00EC6F22" w:rsidP="00E96B89">
      <w:pPr>
        <w:jc w:val="both"/>
        <w:rPr>
          <w:rFonts w:ascii="Tahoma" w:hAnsi="Tahoma" w:cs="Tahoma"/>
          <w:sz w:val="24"/>
          <w:szCs w:val="24"/>
        </w:rPr>
      </w:pPr>
      <w:r w:rsidRPr="00EC6F22">
        <w:rPr>
          <w:rFonts w:ascii="Tahoma" w:hAnsi="Tahoma" w:cs="Tahoma"/>
          <w:sz w:val="24"/>
          <w:szCs w:val="24"/>
        </w:rPr>
        <w:t>Como resultado de la evaluación económica se concluye que la oferta mejor evaluada económicamente es la presentada por el oferente NAVEGA S.A. de C.V., por un monto de SETECIENTOS OCHENTA Y CINCO MIL CUATROCIENTOS NOVENTA Y NUEVE LEMPIRAS CON 86/100 (L.785,499.86), incluido el Impuesto que por Ley corresponde, monto que se encuentra dentro de la disponibilidad presupuestaria otorgada para este fin, de acuerdo a lo establecido en el Memorándum No. DP 131/03-2022, emitido por el Departamento de Presupuesto.</w:t>
      </w:r>
    </w:p>
    <w:p w14:paraId="6282BD0F" w14:textId="4D890332" w:rsidR="00D579D3" w:rsidRPr="00D579D3" w:rsidRDefault="00B4642A" w:rsidP="00D579D3">
      <w:pPr>
        <w:spacing w:after="120"/>
        <w:jc w:val="both"/>
        <w:rPr>
          <w:rFonts w:ascii="Tahoma" w:hAnsi="Tahoma" w:cs="Tahoma"/>
          <w:sz w:val="24"/>
          <w:szCs w:val="24"/>
        </w:rPr>
      </w:pPr>
      <w:r w:rsidRPr="00E96B89">
        <w:rPr>
          <w:rFonts w:ascii="Tahoma" w:hAnsi="Tahoma" w:cs="Tahoma"/>
          <w:b/>
          <w:sz w:val="24"/>
          <w:szCs w:val="24"/>
          <w:u w:val="single"/>
        </w:rPr>
        <w:t>.-CONSIDERANDO (</w:t>
      </w:r>
      <w:r w:rsidR="00FC28D1" w:rsidRPr="00E96B89">
        <w:rPr>
          <w:rFonts w:ascii="Tahoma" w:hAnsi="Tahoma" w:cs="Tahoma"/>
          <w:b/>
          <w:sz w:val="24"/>
          <w:szCs w:val="24"/>
          <w:u w:val="single"/>
        </w:rPr>
        <w:t>19</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hAnsi="Tahoma" w:cs="Tahoma"/>
          <w:sz w:val="24"/>
          <w:szCs w:val="24"/>
        </w:rPr>
        <w:t>Que</w:t>
      </w:r>
      <w:r w:rsidR="00942AAD">
        <w:rPr>
          <w:rFonts w:ascii="Tahoma" w:hAnsi="Tahoma" w:cs="Tahoma"/>
          <w:sz w:val="24"/>
          <w:szCs w:val="24"/>
        </w:rPr>
        <w:t xml:space="preserve"> </w:t>
      </w:r>
      <w:r w:rsidR="00D579D3">
        <w:rPr>
          <w:rFonts w:ascii="Tahoma" w:hAnsi="Tahoma" w:cs="Tahoma"/>
          <w:sz w:val="24"/>
          <w:szCs w:val="24"/>
        </w:rPr>
        <w:t>c</w:t>
      </w:r>
      <w:r w:rsidR="00D579D3" w:rsidRPr="00D579D3">
        <w:rPr>
          <w:rFonts w:ascii="Tahoma" w:hAnsi="Tahoma" w:cs="Tahoma"/>
          <w:sz w:val="24"/>
          <w:szCs w:val="24"/>
        </w:rPr>
        <w:t xml:space="preserve">oncluidas todas las evaluaciones que comprende este proceso licitatorio, la Comisión Técnica de Adquisiciones y Suministro de Bienes </w:t>
      </w:r>
      <w:r w:rsidR="00D579D3" w:rsidRPr="00D579D3">
        <w:rPr>
          <w:rFonts w:ascii="Tahoma" w:hAnsi="Tahoma" w:cs="Tahoma"/>
          <w:sz w:val="24"/>
          <w:szCs w:val="24"/>
        </w:rPr>
        <w:lastRenderedPageBreak/>
        <w:t xml:space="preserve">y Servicios recomienda a la Comisión Interventora de EL INPREMA, adjudicar la </w:t>
      </w:r>
      <w:r w:rsidR="00D579D3" w:rsidRPr="00D579D3">
        <w:rPr>
          <w:rFonts w:ascii="Tahoma" w:hAnsi="Tahoma" w:cs="Tahoma"/>
          <w:b/>
          <w:sz w:val="24"/>
          <w:szCs w:val="24"/>
        </w:rPr>
        <w:t>LICITACIÓN PÚBLICA NACIONAL No. INPREMA-LPN-GC-003-2022</w:t>
      </w:r>
      <w:r w:rsidR="00D579D3" w:rsidRPr="00D579D3">
        <w:rPr>
          <w:rFonts w:ascii="Tahoma" w:hAnsi="Tahoma" w:cs="Tahoma"/>
          <w:sz w:val="24"/>
          <w:szCs w:val="24"/>
        </w:rPr>
        <w:t xml:space="preserve"> titulada </w:t>
      </w:r>
      <w:r w:rsidR="00D579D3" w:rsidRPr="00D579D3">
        <w:rPr>
          <w:rFonts w:ascii="Tahoma" w:hAnsi="Tahoma" w:cs="Tahoma"/>
          <w:b/>
          <w:sz w:val="24"/>
          <w:szCs w:val="24"/>
        </w:rPr>
        <w:t>“ADQUISICIÓN DE LICENCIAS MICROSOFT OFFICE 365”</w:t>
      </w:r>
      <w:r w:rsidR="00D579D3" w:rsidRPr="00D579D3">
        <w:rPr>
          <w:rFonts w:ascii="Tahoma" w:hAnsi="Tahoma" w:cs="Tahoma"/>
          <w:sz w:val="24"/>
          <w:szCs w:val="24"/>
        </w:rPr>
        <w:t xml:space="preserve"> a la empresa </w:t>
      </w:r>
      <w:r w:rsidR="00D579D3" w:rsidRPr="00D579D3">
        <w:rPr>
          <w:rFonts w:ascii="Tahoma" w:hAnsi="Tahoma" w:cs="Tahoma"/>
          <w:b/>
          <w:sz w:val="24"/>
          <w:szCs w:val="24"/>
        </w:rPr>
        <w:t>NAVEGA S.A. de C.V.</w:t>
      </w:r>
      <w:r w:rsidR="00D579D3" w:rsidRPr="00D579D3">
        <w:rPr>
          <w:rFonts w:ascii="Tahoma" w:hAnsi="Tahoma" w:cs="Tahoma"/>
          <w:sz w:val="24"/>
          <w:szCs w:val="24"/>
        </w:rPr>
        <w:t xml:space="preserve"> por un valor de </w:t>
      </w:r>
      <w:r w:rsidR="00D579D3" w:rsidRPr="00D579D3">
        <w:rPr>
          <w:rFonts w:ascii="Tahoma" w:hAnsi="Tahoma" w:cs="Tahoma"/>
          <w:b/>
          <w:sz w:val="24"/>
          <w:szCs w:val="24"/>
        </w:rPr>
        <w:t>SETECIENTOS OCHENTA Y CINCO MIL CUATROCIENTOS NOVENTA Y NUEVE LEMPIRAS CON 86/100 (L.785,499.86)</w:t>
      </w:r>
      <w:r w:rsidR="00D579D3" w:rsidRPr="00D579D3">
        <w:rPr>
          <w:rFonts w:ascii="Tahoma" w:hAnsi="Tahoma" w:cs="Tahoma"/>
          <w:sz w:val="24"/>
          <w:szCs w:val="24"/>
        </w:rPr>
        <w:t>, incluyendo el Impuesto que por Ley corresponde, dichas licencias tendrán una vigencia de doce (12) meses a partir de la notificación de adjudicación. Lo anterior en virtud de haber presentado la oferta más conveniente a los intereses del Instituto, además de encontrarse Legal, Técnica y Financieramente habilitada para contratar con EL INPREMA, y contando con experiencia previa satisfactoria en diversos servicios prestados al Instituto.</w:t>
      </w:r>
    </w:p>
    <w:p w14:paraId="4882A3FA" w14:textId="23A7A4EF" w:rsidR="003534FF" w:rsidRPr="003534FF" w:rsidRDefault="00942AAD" w:rsidP="003534FF">
      <w:pPr>
        <w:jc w:val="both"/>
        <w:rPr>
          <w:rFonts w:ascii="Tahoma" w:hAnsi="Tahoma" w:cs="Tahoma"/>
          <w:sz w:val="24"/>
          <w:szCs w:val="24"/>
        </w:rPr>
      </w:pPr>
      <w:proofErr w:type="gramStart"/>
      <w:r w:rsidRPr="00E96B89">
        <w:rPr>
          <w:rFonts w:ascii="Tahoma" w:hAnsi="Tahoma" w:cs="Tahoma"/>
          <w:b/>
          <w:sz w:val="24"/>
          <w:szCs w:val="24"/>
          <w:u w:val="single"/>
        </w:rPr>
        <w:t>.-</w:t>
      </w:r>
      <w:proofErr w:type="gramEnd"/>
      <w:r w:rsidRPr="00E96B89">
        <w:rPr>
          <w:rFonts w:ascii="Tahoma" w:hAnsi="Tahoma" w:cs="Tahoma"/>
          <w:b/>
          <w:sz w:val="24"/>
          <w:szCs w:val="24"/>
          <w:u w:val="single"/>
        </w:rPr>
        <w:t>CONSIDERANDO (2</w:t>
      </w:r>
      <w:r w:rsidR="00FC28D1" w:rsidRPr="00E96B89">
        <w:rPr>
          <w:rFonts w:ascii="Tahoma" w:hAnsi="Tahoma" w:cs="Tahoma"/>
          <w:b/>
          <w:sz w:val="24"/>
          <w:szCs w:val="24"/>
          <w:u w:val="single"/>
        </w:rPr>
        <w:t>0</w:t>
      </w:r>
      <w:r w:rsidRPr="00E96B89">
        <w:rPr>
          <w:rFonts w:ascii="Tahoma" w:hAnsi="Tahoma" w:cs="Tahoma"/>
          <w:b/>
          <w:sz w:val="24"/>
          <w:szCs w:val="24"/>
          <w:u w:val="single"/>
        </w:rPr>
        <w:t>):</w:t>
      </w:r>
      <w:r w:rsidRPr="005B7641">
        <w:rPr>
          <w:rFonts w:ascii="Tahoma" w:hAnsi="Tahoma" w:cs="Tahoma"/>
          <w:b/>
          <w:sz w:val="24"/>
          <w:szCs w:val="24"/>
        </w:rPr>
        <w:t xml:space="preserve"> </w:t>
      </w:r>
      <w:r w:rsidRPr="00276347">
        <w:rPr>
          <w:rFonts w:ascii="Tahoma" w:hAnsi="Tahoma" w:cs="Tahoma"/>
          <w:sz w:val="24"/>
          <w:szCs w:val="24"/>
        </w:rPr>
        <w:t>Que</w:t>
      </w:r>
      <w:r w:rsidR="003534FF">
        <w:rPr>
          <w:rFonts w:ascii="Tahoma" w:hAnsi="Tahoma" w:cs="Tahoma"/>
          <w:sz w:val="24"/>
          <w:szCs w:val="24"/>
        </w:rPr>
        <w:t xml:space="preserve"> la </w:t>
      </w:r>
      <w:r w:rsidR="00FC28D1">
        <w:rPr>
          <w:rFonts w:ascii="Tahoma" w:hAnsi="Tahoma" w:cs="Tahoma"/>
          <w:sz w:val="24"/>
          <w:szCs w:val="24"/>
        </w:rPr>
        <w:t>R</w:t>
      </w:r>
      <w:r w:rsidR="003534FF">
        <w:rPr>
          <w:rFonts w:ascii="Tahoma" w:hAnsi="Tahoma" w:cs="Tahoma"/>
          <w:sz w:val="24"/>
          <w:szCs w:val="24"/>
        </w:rPr>
        <w:t xml:space="preserve">ecomendación anterior tiene como fundamento los artículos </w:t>
      </w:r>
      <w:r w:rsidR="003534FF" w:rsidRPr="003534FF">
        <w:rPr>
          <w:rFonts w:ascii="Tahoma" w:hAnsi="Tahoma" w:cs="Tahoma"/>
          <w:sz w:val="24"/>
          <w:szCs w:val="24"/>
        </w:rPr>
        <w:t>50, 51, 52 y demás aplicables de la Ley del Contratación del Estado; 125, 134, 135 y 136 de su Reglamento; Bases de LICITACIÓN PÚBLICA NACIONAL No. INPREMA-LPN-GC-003-2022.</w:t>
      </w:r>
    </w:p>
    <w:p w14:paraId="3DC46A0D" w14:textId="3ABD2C4C" w:rsidR="00644068" w:rsidRPr="005B7641" w:rsidRDefault="00221570" w:rsidP="00644068">
      <w:pPr>
        <w:spacing w:after="120"/>
        <w:jc w:val="both"/>
        <w:rPr>
          <w:rFonts w:ascii="Tahoma" w:hAnsi="Tahoma" w:cs="Tahoma"/>
          <w:sz w:val="24"/>
          <w:szCs w:val="24"/>
        </w:rPr>
      </w:pPr>
      <w:r w:rsidRPr="00E96B89">
        <w:rPr>
          <w:rFonts w:ascii="Tahoma" w:hAnsi="Tahoma" w:cs="Tahoma"/>
          <w:b/>
          <w:sz w:val="24"/>
          <w:szCs w:val="24"/>
          <w:u w:val="single"/>
        </w:rPr>
        <w:t>.-</w:t>
      </w:r>
      <w:r w:rsidR="001F36DF" w:rsidRPr="00E96B89">
        <w:rPr>
          <w:rFonts w:ascii="Tahoma" w:hAnsi="Tahoma" w:cs="Tahoma"/>
          <w:b/>
          <w:sz w:val="24"/>
          <w:szCs w:val="24"/>
          <w:u w:val="single"/>
        </w:rPr>
        <w:t>CONSIDERANDO (</w:t>
      </w:r>
      <w:r w:rsidR="00106657" w:rsidRPr="00E96B89">
        <w:rPr>
          <w:rFonts w:ascii="Tahoma" w:hAnsi="Tahoma" w:cs="Tahoma"/>
          <w:b/>
          <w:sz w:val="24"/>
          <w:szCs w:val="24"/>
          <w:u w:val="single"/>
        </w:rPr>
        <w:t>2</w:t>
      </w:r>
      <w:r w:rsidR="00E96B89" w:rsidRPr="00E96B89">
        <w:rPr>
          <w:rFonts w:ascii="Tahoma" w:hAnsi="Tahoma" w:cs="Tahoma"/>
          <w:b/>
          <w:sz w:val="24"/>
          <w:szCs w:val="24"/>
          <w:u w:val="single"/>
        </w:rPr>
        <w:t>1</w:t>
      </w:r>
      <w:r w:rsidR="001F36DF" w:rsidRPr="00E96B89">
        <w:rPr>
          <w:rFonts w:ascii="Tahoma" w:hAnsi="Tahoma" w:cs="Tahoma"/>
          <w:b/>
          <w:sz w:val="24"/>
          <w:szCs w:val="24"/>
          <w:u w:val="single"/>
        </w:rPr>
        <w:t>):</w:t>
      </w:r>
      <w:r w:rsidR="001F36DF" w:rsidRPr="005B7641">
        <w:rPr>
          <w:rFonts w:ascii="Tahoma" w:hAnsi="Tahoma" w:cs="Tahoma"/>
          <w:b/>
          <w:sz w:val="24"/>
          <w:szCs w:val="24"/>
        </w:rPr>
        <w:t xml:space="preserve"> </w:t>
      </w:r>
      <w:r w:rsidR="00644068" w:rsidRPr="005B7641">
        <w:rPr>
          <w:rFonts w:ascii="Tahoma" w:hAnsi="Tahoma" w:cs="Tahoma"/>
          <w:sz w:val="24"/>
          <w:szCs w:val="24"/>
        </w:rPr>
        <w:t xml:space="preserve">Que la Ley del INPREMA contenida en el Decreto Legislativo No. 247-2011 y actualmente en vigencia, es una Ley Especial, que en el artículo 14 señala las </w:t>
      </w:r>
      <w:r w:rsidR="00644068" w:rsidRPr="005B7641">
        <w:rPr>
          <w:rFonts w:ascii="Tahoma" w:hAnsi="Tahoma" w:cs="Tahoma"/>
          <w:b/>
          <w:sz w:val="24"/>
          <w:szCs w:val="24"/>
        </w:rPr>
        <w:t>ATRIBUCIONES Y FUNCIONES DEL DIRECTORIO DE ESPECIALISTAS</w:t>
      </w:r>
      <w:r w:rsidR="00644068" w:rsidRPr="005B7641">
        <w:rPr>
          <w:rFonts w:ascii="Tahoma" w:hAnsi="Tahoma" w:cs="Tahoma"/>
          <w:sz w:val="24"/>
          <w:szCs w:val="24"/>
        </w:rPr>
        <w:t xml:space="preserve">, que con la entrada en vigencia del </w:t>
      </w:r>
      <w:r w:rsidR="00644068" w:rsidRPr="005B7641">
        <w:rPr>
          <w:rFonts w:ascii="Tahoma" w:hAnsi="Tahoma" w:cs="Tahoma"/>
          <w:b/>
          <w:sz w:val="24"/>
          <w:szCs w:val="24"/>
        </w:rPr>
        <w:t>Decreto Ejecutivo Número 02-2022</w:t>
      </w:r>
      <w:r w:rsidR="00644068" w:rsidRPr="005B7641">
        <w:rPr>
          <w:rFonts w:ascii="Tahoma" w:hAnsi="Tahoma" w:cs="Tahoma"/>
          <w:sz w:val="24"/>
          <w:szCs w:val="24"/>
        </w:rPr>
        <w:t xml:space="preserve">, se constituyen en Atribuciones y Funciones que ostenta la </w:t>
      </w:r>
      <w:r w:rsidR="00644068" w:rsidRPr="005B7641">
        <w:rPr>
          <w:rFonts w:ascii="Tahoma" w:hAnsi="Tahoma" w:cs="Tahoma"/>
          <w:b/>
          <w:sz w:val="24"/>
          <w:szCs w:val="24"/>
        </w:rPr>
        <w:t>COMISIÓN INTERVENTORA DEL INSTITUTO NACIONAL DE PREVISIÓN DEL MAGISTERIO (INPREMA)</w:t>
      </w:r>
      <w:r w:rsidR="00644068" w:rsidRPr="005B7641">
        <w:rPr>
          <w:rFonts w:ascii="Tahoma" w:hAnsi="Tahoma" w:cs="Tahoma"/>
          <w:sz w:val="24"/>
          <w:szCs w:val="24"/>
        </w:rPr>
        <w:t xml:space="preserve">, en consecuencia, es atribución de </w:t>
      </w:r>
      <w:r w:rsidR="00FC28D1">
        <w:rPr>
          <w:rFonts w:ascii="Tahoma" w:hAnsi="Tahoma" w:cs="Tahoma"/>
          <w:sz w:val="24"/>
          <w:szCs w:val="24"/>
        </w:rPr>
        <w:t>este Órgano Superior</w:t>
      </w:r>
      <w:r w:rsidR="00644068" w:rsidRPr="005B7641">
        <w:rPr>
          <w:rFonts w:ascii="Tahoma" w:hAnsi="Tahoma" w:cs="Tahoma"/>
          <w:sz w:val="24"/>
          <w:szCs w:val="24"/>
        </w:rPr>
        <w:t xml:space="preserve">: “Dirigir el Instituto cumpliendo con las políticas y directrices emanadas de la Asamblea, enmarcados en la Ley y sus Reglamentos, procurando mantener una institución sana y solvente” y “Resolver y dictaminar sobre los asuntos que, en debido tiempo y forma, presenten para análisis los Gerentes de Área o Jefe de División”. </w:t>
      </w:r>
    </w:p>
    <w:p w14:paraId="0C093823" w14:textId="6F06D7ED" w:rsidR="00614063" w:rsidRDefault="00BF098D" w:rsidP="00614063">
      <w:pPr>
        <w:spacing w:after="120"/>
        <w:jc w:val="both"/>
        <w:rPr>
          <w:rFonts w:ascii="Tahoma" w:hAnsi="Tahoma" w:cs="Tahoma"/>
          <w:sz w:val="24"/>
          <w:szCs w:val="24"/>
        </w:rPr>
      </w:pPr>
      <w:r w:rsidRPr="005B7641">
        <w:rPr>
          <w:rFonts w:ascii="Tahoma" w:hAnsi="Tahoma" w:cs="Tahoma"/>
          <w:b/>
          <w:sz w:val="24"/>
          <w:szCs w:val="24"/>
        </w:rPr>
        <w:t xml:space="preserve">POR TANTO: </w:t>
      </w:r>
      <w:r w:rsidRPr="005B7641">
        <w:rPr>
          <w:rFonts w:ascii="Tahoma" w:hAnsi="Tahoma" w:cs="Tahoma"/>
          <w:sz w:val="24"/>
          <w:szCs w:val="24"/>
        </w:rPr>
        <w:t>La Comisión Interventora del Instituto Nacional de Previsión del Magisterio (INPREMA), con fundamento en los artículos: 142, 260, 262, 321 y 323 de la Constitución de la República; 7, 48, 49, 52, 54, 116, 120 y 122 de la Ley General de la Administración Pública; 1, 19, 23, 24, 25, 26, 27, 30, 31 y 83 de la Ley de Proced</w:t>
      </w:r>
      <w:r w:rsidR="00AD671C">
        <w:rPr>
          <w:rFonts w:ascii="Tahoma" w:hAnsi="Tahoma" w:cs="Tahoma"/>
          <w:sz w:val="24"/>
          <w:szCs w:val="24"/>
        </w:rPr>
        <w:t>imiento Administrativo; 1, 4, 9 y</w:t>
      </w:r>
      <w:r w:rsidRPr="005B7641">
        <w:rPr>
          <w:rFonts w:ascii="Tahoma" w:hAnsi="Tahoma" w:cs="Tahoma"/>
          <w:sz w:val="24"/>
          <w:szCs w:val="24"/>
        </w:rPr>
        <w:t xml:space="preserve"> 14 del Decreto Legislativo 247-2011, contentivo de la Ley del Instituto Nacional de Previsión del Magisterio; Decreto Ejecutivo 02-2022 </w:t>
      </w:r>
      <w:r w:rsidRPr="005B7641">
        <w:rPr>
          <w:rFonts w:ascii="Tahoma" w:hAnsi="Tahoma" w:cs="Tahoma"/>
          <w:bCs/>
          <w:sz w:val="24"/>
          <w:szCs w:val="24"/>
          <w:lang w:val="es-ES"/>
        </w:rPr>
        <w:t>y demás normativa</w:t>
      </w:r>
      <w:r w:rsidR="00AD671C">
        <w:rPr>
          <w:rFonts w:ascii="Tahoma" w:hAnsi="Tahoma" w:cs="Tahoma"/>
          <w:bCs/>
          <w:sz w:val="24"/>
          <w:szCs w:val="24"/>
          <w:lang w:val="es-ES"/>
        </w:rPr>
        <w:t>s</w:t>
      </w:r>
      <w:r w:rsidRPr="005B7641">
        <w:rPr>
          <w:rFonts w:ascii="Tahoma" w:hAnsi="Tahoma" w:cs="Tahoma"/>
          <w:bCs/>
          <w:sz w:val="24"/>
          <w:szCs w:val="24"/>
          <w:lang w:val="es-ES"/>
        </w:rPr>
        <w:t xml:space="preserve"> aplicable</w:t>
      </w:r>
      <w:r w:rsidR="00AD671C">
        <w:rPr>
          <w:rFonts w:ascii="Tahoma" w:hAnsi="Tahoma" w:cs="Tahoma"/>
          <w:bCs/>
          <w:sz w:val="24"/>
          <w:szCs w:val="24"/>
          <w:lang w:val="es-ES"/>
        </w:rPr>
        <w:t>s</w:t>
      </w:r>
      <w:r w:rsidR="00614063">
        <w:rPr>
          <w:rFonts w:ascii="Tahoma" w:hAnsi="Tahoma" w:cs="Tahoma"/>
          <w:sz w:val="24"/>
          <w:szCs w:val="24"/>
          <w:lang w:val="es-ES"/>
        </w:rPr>
        <w:t xml:space="preserve">; así como los artículos </w:t>
      </w:r>
      <w:r w:rsidR="00614063">
        <w:rPr>
          <w:rFonts w:ascii="Tahoma" w:hAnsi="Tahoma" w:cs="Tahoma"/>
          <w:sz w:val="24"/>
          <w:szCs w:val="24"/>
        </w:rPr>
        <w:t xml:space="preserve">50, 51, 52 y </w:t>
      </w:r>
      <w:r w:rsidR="00614063" w:rsidRPr="00E81777">
        <w:rPr>
          <w:rFonts w:ascii="Tahoma" w:hAnsi="Tahoma" w:cs="Tahoma"/>
          <w:sz w:val="24"/>
          <w:szCs w:val="24"/>
        </w:rPr>
        <w:t>demás aplicables de la Ley del Con</w:t>
      </w:r>
      <w:r w:rsidR="00614063">
        <w:rPr>
          <w:rFonts w:ascii="Tahoma" w:hAnsi="Tahoma" w:cs="Tahoma"/>
          <w:sz w:val="24"/>
          <w:szCs w:val="24"/>
        </w:rPr>
        <w:t>tratación del Estado; 125, 134, 135 y 136</w:t>
      </w:r>
      <w:r w:rsidR="00614063" w:rsidRPr="00E81777">
        <w:rPr>
          <w:rFonts w:ascii="Tahoma" w:hAnsi="Tahoma" w:cs="Tahoma"/>
          <w:sz w:val="24"/>
          <w:szCs w:val="24"/>
        </w:rPr>
        <w:t xml:space="preserve"> de su </w:t>
      </w:r>
      <w:r w:rsidR="00614063" w:rsidRPr="00E81777">
        <w:rPr>
          <w:rFonts w:ascii="Tahoma" w:hAnsi="Tahoma" w:cs="Tahoma"/>
          <w:sz w:val="24"/>
          <w:szCs w:val="24"/>
        </w:rPr>
        <w:lastRenderedPageBreak/>
        <w:t>Reglamento</w:t>
      </w:r>
      <w:r w:rsidR="00614063" w:rsidRPr="00E81777">
        <w:rPr>
          <w:rFonts w:ascii="Tahoma" w:hAnsi="Tahoma" w:cs="Tahoma"/>
          <w:bCs/>
          <w:sz w:val="24"/>
          <w:szCs w:val="24"/>
          <w:lang w:val="es-ES"/>
        </w:rPr>
        <w:t xml:space="preserve">  </w:t>
      </w:r>
      <w:r w:rsidR="00614063">
        <w:rPr>
          <w:rFonts w:ascii="Tahoma" w:hAnsi="Tahoma" w:cs="Tahoma"/>
          <w:sz w:val="24"/>
          <w:szCs w:val="24"/>
        </w:rPr>
        <w:t>y la R</w:t>
      </w:r>
      <w:r w:rsidR="00614063" w:rsidRPr="00E81777">
        <w:rPr>
          <w:rFonts w:ascii="Tahoma" w:hAnsi="Tahoma" w:cs="Tahoma"/>
          <w:sz w:val="24"/>
          <w:szCs w:val="24"/>
        </w:rPr>
        <w:t xml:space="preserve">ecomendación de </w:t>
      </w:r>
      <w:r w:rsidR="00614063">
        <w:rPr>
          <w:rFonts w:ascii="Tahoma" w:hAnsi="Tahoma" w:cs="Tahoma"/>
          <w:sz w:val="24"/>
          <w:szCs w:val="24"/>
        </w:rPr>
        <w:t>A</w:t>
      </w:r>
      <w:r w:rsidR="00614063" w:rsidRPr="00E81777">
        <w:rPr>
          <w:rFonts w:ascii="Tahoma" w:hAnsi="Tahoma" w:cs="Tahoma"/>
          <w:sz w:val="24"/>
          <w:szCs w:val="24"/>
        </w:rPr>
        <w:t>djudicación emitida por la Comisión Técnica de Adquisiciones y Suministro de Bienes y Servicios</w:t>
      </w:r>
      <w:r w:rsidR="00614063">
        <w:rPr>
          <w:rFonts w:ascii="Tahoma" w:hAnsi="Tahoma" w:cs="Tahoma"/>
          <w:sz w:val="24"/>
          <w:szCs w:val="24"/>
        </w:rPr>
        <w:t>.</w:t>
      </w:r>
    </w:p>
    <w:p w14:paraId="2C171D21" w14:textId="77777777" w:rsidR="005B7641" w:rsidRPr="005B7641" w:rsidRDefault="005B7641" w:rsidP="00614063">
      <w:pPr>
        <w:pStyle w:val="Sinespaciado"/>
      </w:pPr>
    </w:p>
    <w:p w14:paraId="5C817BCE" w14:textId="738B478E" w:rsidR="003534FF" w:rsidRDefault="00904BB0" w:rsidP="005B7641">
      <w:pPr>
        <w:tabs>
          <w:tab w:val="left" w:pos="2895"/>
        </w:tabs>
        <w:autoSpaceDE w:val="0"/>
        <w:autoSpaceDN w:val="0"/>
        <w:adjustRightInd w:val="0"/>
        <w:contextualSpacing/>
        <w:jc w:val="both"/>
        <w:outlineLvl w:val="0"/>
        <w:rPr>
          <w:rFonts w:ascii="Tahoma" w:hAnsi="Tahoma" w:cs="Tahoma"/>
          <w:sz w:val="24"/>
          <w:szCs w:val="24"/>
        </w:rPr>
      </w:pPr>
      <w:r w:rsidRPr="005B7641">
        <w:rPr>
          <w:rFonts w:ascii="Tahoma" w:hAnsi="Tahoma" w:cs="Tahoma"/>
          <w:b/>
          <w:sz w:val="24"/>
          <w:szCs w:val="24"/>
        </w:rPr>
        <w:t xml:space="preserve">RESUELVE: PRIMERO: </w:t>
      </w:r>
      <w:r w:rsidR="00614063">
        <w:rPr>
          <w:rFonts w:ascii="Tahoma" w:hAnsi="Tahoma" w:cs="Tahoma"/>
          <w:sz w:val="24"/>
          <w:szCs w:val="24"/>
        </w:rPr>
        <w:t xml:space="preserve">Adjudicar </w:t>
      </w:r>
      <w:r w:rsidR="00614063" w:rsidRPr="00106657">
        <w:rPr>
          <w:rFonts w:ascii="Tahoma" w:hAnsi="Tahoma" w:cs="Tahoma"/>
          <w:b/>
          <w:sz w:val="24"/>
          <w:szCs w:val="24"/>
        </w:rPr>
        <w:t>LICITACIÓN PÚBLICA NACIONAL No. INPREMA-LPN-GC-0</w:t>
      </w:r>
      <w:r w:rsidR="003534FF">
        <w:rPr>
          <w:rFonts w:ascii="Tahoma" w:hAnsi="Tahoma" w:cs="Tahoma"/>
          <w:b/>
          <w:sz w:val="24"/>
          <w:szCs w:val="24"/>
        </w:rPr>
        <w:t>03</w:t>
      </w:r>
      <w:r w:rsidR="00614063" w:rsidRPr="00106657">
        <w:rPr>
          <w:rFonts w:ascii="Tahoma" w:hAnsi="Tahoma" w:cs="Tahoma"/>
          <w:b/>
          <w:sz w:val="24"/>
          <w:szCs w:val="24"/>
        </w:rPr>
        <w:t>-202</w:t>
      </w:r>
      <w:r w:rsidR="003534FF">
        <w:rPr>
          <w:rFonts w:ascii="Tahoma" w:hAnsi="Tahoma" w:cs="Tahoma"/>
          <w:b/>
          <w:sz w:val="24"/>
          <w:szCs w:val="24"/>
        </w:rPr>
        <w:t>2</w:t>
      </w:r>
      <w:r w:rsidR="00614063" w:rsidRPr="00106657">
        <w:rPr>
          <w:rFonts w:ascii="Tahoma" w:hAnsi="Tahoma" w:cs="Tahoma"/>
          <w:b/>
          <w:sz w:val="24"/>
          <w:szCs w:val="24"/>
        </w:rPr>
        <w:t xml:space="preserve"> </w:t>
      </w:r>
      <w:r w:rsidR="00614063" w:rsidRPr="00106657">
        <w:rPr>
          <w:rFonts w:ascii="Tahoma" w:hAnsi="Tahoma" w:cs="Tahoma"/>
          <w:sz w:val="24"/>
          <w:szCs w:val="24"/>
        </w:rPr>
        <w:t xml:space="preserve">titulada </w:t>
      </w:r>
      <w:r w:rsidR="003534FF" w:rsidRPr="00D579D3">
        <w:rPr>
          <w:rFonts w:ascii="Tahoma" w:hAnsi="Tahoma" w:cs="Tahoma"/>
          <w:b/>
          <w:sz w:val="24"/>
          <w:szCs w:val="24"/>
        </w:rPr>
        <w:t>“ADQUISICIÓN DE LICENCIAS MICROSOFT OFFICE 365”</w:t>
      </w:r>
      <w:r w:rsidR="003534FF" w:rsidRPr="00D579D3">
        <w:rPr>
          <w:rFonts w:ascii="Tahoma" w:hAnsi="Tahoma" w:cs="Tahoma"/>
          <w:sz w:val="24"/>
          <w:szCs w:val="24"/>
        </w:rPr>
        <w:t xml:space="preserve"> a la empresa </w:t>
      </w:r>
      <w:r w:rsidR="003534FF" w:rsidRPr="00D579D3">
        <w:rPr>
          <w:rFonts w:ascii="Tahoma" w:hAnsi="Tahoma" w:cs="Tahoma"/>
          <w:b/>
          <w:sz w:val="24"/>
          <w:szCs w:val="24"/>
        </w:rPr>
        <w:t>NAVEGA S.A. de C.V.</w:t>
      </w:r>
      <w:r w:rsidR="003534FF" w:rsidRPr="00D579D3">
        <w:rPr>
          <w:rFonts w:ascii="Tahoma" w:hAnsi="Tahoma" w:cs="Tahoma"/>
          <w:sz w:val="24"/>
          <w:szCs w:val="24"/>
        </w:rPr>
        <w:t xml:space="preserve"> por un valor de </w:t>
      </w:r>
      <w:r w:rsidR="003534FF" w:rsidRPr="00D579D3">
        <w:rPr>
          <w:rFonts w:ascii="Tahoma" w:hAnsi="Tahoma" w:cs="Tahoma"/>
          <w:b/>
          <w:sz w:val="24"/>
          <w:szCs w:val="24"/>
        </w:rPr>
        <w:t>SETECIENTOS OCHENTA Y CINCO MIL CUATROCIENTOS NOVENTA Y NUEVE LEMPIRAS CON 86/100 (L.785,499.86)</w:t>
      </w:r>
      <w:r w:rsidR="003534FF" w:rsidRPr="00D579D3">
        <w:rPr>
          <w:rFonts w:ascii="Tahoma" w:hAnsi="Tahoma" w:cs="Tahoma"/>
          <w:sz w:val="24"/>
          <w:szCs w:val="24"/>
        </w:rPr>
        <w:t>, incluyendo el Impuesto que por Ley corresponde</w:t>
      </w:r>
      <w:r w:rsidR="003534FF">
        <w:rPr>
          <w:rFonts w:ascii="Tahoma" w:hAnsi="Tahoma" w:cs="Tahoma"/>
          <w:sz w:val="24"/>
          <w:szCs w:val="24"/>
        </w:rPr>
        <w:t>,</w:t>
      </w:r>
      <w:r w:rsidR="003534FF" w:rsidRPr="003534FF">
        <w:rPr>
          <w:rFonts w:ascii="Tahoma" w:hAnsi="Tahoma" w:cs="Tahoma"/>
          <w:sz w:val="24"/>
          <w:szCs w:val="24"/>
        </w:rPr>
        <w:t xml:space="preserve"> </w:t>
      </w:r>
      <w:r w:rsidR="003534FF" w:rsidRPr="00D579D3">
        <w:rPr>
          <w:rFonts w:ascii="Tahoma" w:hAnsi="Tahoma" w:cs="Tahoma"/>
          <w:sz w:val="24"/>
          <w:szCs w:val="24"/>
        </w:rPr>
        <w:t>dichas licencias tendrán una vigencia de doce (12) meses a partir de la notificación de adjudicación.</w:t>
      </w:r>
    </w:p>
    <w:p w14:paraId="10AD6366" w14:textId="77777777" w:rsidR="00106657" w:rsidRDefault="00106657" w:rsidP="005B7641">
      <w:pPr>
        <w:tabs>
          <w:tab w:val="left" w:pos="2895"/>
        </w:tabs>
        <w:autoSpaceDE w:val="0"/>
        <w:autoSpaceDN w:val="0"/>
        <w:adjustRightInd w:val="0"/>
        <w:contextualSpacing/>
        <w:jc w:val="both"/>
        <w:outlineLvl w:val="0"/>
        <w:rPr>
          <w:rFonts w:ascii="Tahoma" w:hAnsi="Tahoma" w:cs="Tahoma"/>
          <w:sz w:val="24"/>
          <w:szCs w:val="24"/>
        </w:rPr>
      </w:pPr>
    </w:p>
    <w:p w14:paraId="6BCBC83A" w14:textId="315AED8A" w:rsidR="005B7641" w:rsidRPr="003C043F" w:rsidRDefault="007F7DDB" w:rsidP="005B7641">
      <w:pPr>
        <w:tabs>
          <w:tab w:val="left" w:pos="2895"/>
        </w:tabs>
        <w:autoSpaceDE w:val="0"/>
        <w:autoSpaceDN w:val="0"/>
        <w:adjustRightInd w:val="0"/>
        <w:contextualSpacing/>
        <w:jc w:val="both"/>
        <w:outlineLvl w:val="0"/>
        <w:rPr>
          <w:rFonts w:ascii="Tahoma" w:hAnsi="Tahoma" w:cs="Tahoma"/>
          <w:sz w:val="24"/>
          <w:szCs w:val="24"/>
        </w:rPr>
      </w:pPr>
      <w:r w:rsidRPr="005B7641">
        <w:rPr>
          <w:rFonts w:ascii="Tahoma" w:hAnsi="Tahoma" w:cs="Tahoma"/>
          <w:sz w:val="24"/>
          <w:szCs w:val="24"/>
        </w:rPr>
        <w:t xml:space="preserve"> -</w:t>
      </w:r>
      <w:r w:rsidR="00835ECF" w:rsidRPr="005B7641">
        <w:rPr>
          <w:rFonts w:ascii="Tahoma" w:hAnsi="Tahoma" w:cs="Tahoma"/>
          <w:b/>
          <w:sz w:val="24"/>
          <w:szCs w:val="24"/>
        </w:rPr>
        <w:t>SEGUNDO:</w:t>
      </w:r>
      <w:r w:rsidR="00835ECF" w:rsidRPr="005B7641">
        <w:rPr>
          <w:rFonts w:ascii="Tahoma" w:hAnsi="Tahoma" w:cs="Tahoma"/>
          <w:sz w:val="24"/>
          <w:szCs w:val="24"/>
        </w:rPr>
        <w:t xml:space="preserve"> Se instruye a</w:t>
      </w:r>
      <w:r w:rsidR="003534FF">
        <w:rPr>
          <w:rFonts w:ascii="Tahoma" w:hAnsi="Tahoma" w:cs="Tahoma"/>
          <w:sz w:val="24"/>
          <w:szCs w:val="24"/>
        </w:rPr>
        <w:t xml:space="preserve"> la Gerencia Administrativa </w:t>
      </w:r>
      <w:proofErr w:type="spellStart"/>
      <w:r w:rsidR="003534FF">
        <w:rPr>
          <w:rFonts w:ascii="Tahoma" w:hAnsi="Tahoma" w:cs="Tahoma"/>
          <w:sz w:val="24"/>
          <w:szCs w:val="24"/>
        </w:rPr>
        <w:t>a.i.</w:t>
      </w:r>
      <w:proofErr w:type="spellEnd"/>
      <w:r w:rsidR="003534FF">
        <w:rPr>
          <w:rFonts w:ascii="Tahoma" w:hAnsi="Tahoma" w:cs="Tahoma"/>
          <w:sz w:val="24"/>
          <w:szCs w:val="24"/>
        </w:rPr>
        <w:t xml:space="preserve"> notificar por medio de la Jefatura de Compras y Contrataciones</w:t>
      </w:r>
      <w:r w:rsidR="003534FF" w:rsidRPr="003534FF">
        <w:rPr>
          <w:rFonts w:ascii="Tahoma" w:hAnsi="Tahoma" w:cs="Tahoma"/>
          <w:sz w:val="24"/>
          <w:szCs w:val="24"/>
        </w:rPr>
        <w:t xml:space="preserve"> </w:t>
      </w:r>
      <w:r w:rsidR="003534FF" w:rsidRPr="00D579D3">
        <w:rPr>
          <w:rFonts w:ascii="Tahoma" w:hAnsi="Tahoma" w:cs="Tahoma"/>
          <w:sz w:val="24"/>
          <w:szCs w:val="24"/>
        </w:rPr>
        <w:t xml:space="preserve">la empresa </w:t>
      </w:r>
      <w:r w:rsidR="003534FF" w:rsidRPr="00D579D3">
        <w:rPr>
          <w:rFonts w:ascii="Tahoma" w:hAnsi="Tahoma" w:cs="Tahoma"/>
          <w:b/>
          <w:sz w:val="24"/>
          <w:szCs w:val="24"/>
        </w:rPr>
        <w:t>NAVEGA S.A. de C.V.</w:t>
      </w:r>
      <w:r w:rsidR="003C043F">
        <w:rPr>
          <w:rFonts w:ascii="Tahoma" w:hAnsi="Tahoma" w:cs="Tahoma"/>
          <w:b/>
          <w:sz w:val="24"/>
          <w:szCs w:val="24"/>
        </w:rPr>
        <w:t xml:space="preserve">, </w:t>
      </w:r>
      <w:r w:rsidR="003C043F" w:rsidRPr="003C043F">
        <w:rPr>
          <w:rFonts w:ascii="Tahoma" w:hAnsi="Tahoma" w:cs="Tahoma"/>
          <w:sz w:val="24"/>
          <w:szCs w:val="24"/>
        </w:rPr>
        <w:t>el resultado de esta licitación, al igual que a los demás oferentes que participaron en este proceso.</w:t>
      </w:r>
    </w:p>
    <w:p w14:paraId="2356BFB6" w14:textId="77777777" w:rsidR="00614063" w:rsidRPr="005B7641" w:rsidRDefault="00614063" w:rsidP="005B7641">
      <w:pPr>
        <w:tabs>
          <w:tab w:val="left" w:pos="2895"/>
        </w:tabs>
        <w:autoSpaceDE w:val="0"/>
        <w:autoSpaceDN w:val="0"/>
        <w:adjustRightInd w:val="0"/>
        <w:contextualSpacing/>
        <w:jc w:val="both"/>
        <w:outlineLvl w:val="0"/>
        <w:rPr>
          <w:rFonts w:ascii="Tahoma" w:hAnsi="Tahoma" w:cs="Tahoma"/>
          <w:sz w:val="24"/>
          <w:szCs w:val="24"/>
        </w:rPr>
      </w:pPr>
    </w:p>
    <w:p w14:paraId="1C2998EE" w14:textId="6F25AE15" w:rsidR="00581271" w:rsidRPr="005B7641" w:rsidRDefault="00581271" w:rsidP="005B7641">
      <w:pPr>
        <w:jc w:val="both"/>
        <w:rPr>
          <w:rFonts w:ascii="Tahoma" w:hAnsi="Tahoma" w:cs="Tahoma"/>
          <w:sz w:val="24"/>
          <w:szCs w:val="24"/>
        </w:rPr>
      </w:pPr>
      <w:proofErr w:type="gramStart"/>
      <w:r w:rsidRPr="005B7641">
        <w:rPr>
          <w:rFonts w:ascii="Tahoma" w:hAnsi="Tahoma" w:cs="Tahoma"/>
          <w:b/>
          <w:sz w:val="24"/>
          <w:szCs w:val="24"/>
        </w:rPr>
        <w:t>.-</w:t>
      </w:r>
      <w:proofErr w:type="gramEnd"/>
      <w:r w:rsidRPr="005B7641">
        <w:rPr>
          <w:rFonts w:ascii="Tahoma" w:hAnsi="Tahoma" w:cs="Tahoma"/>
          <w:sz w:val="24"/>
          <w:szCs w:val="24"/>
        </w:rPr>
        <w:t xml:space="preserve"> </w:t>
      </w:r>
      <w:r w:rsidRPr="005B7641">
        <w:rPr>
          <w:rFonts w:ascii="Tahoma" w:hAnsi="Tahoma" w:cs="Tahoma"/>
          <w:b/>
          <w:sz w:val="24"/>
          <w:szCs w:val="24"/>
        </w:rPr>
        <w:t>TERCERO:</w:t>
      </w:r>
      <w:r w:rsidRPr="005B7641">
        <w:rPr>
          <w:rFonts w:ascii="Tahoma" w:hAnsi="Tahoma" w:cs="Tahoma"/>
          <w:sz w:val="24"/>
          <w:szCs w:val="24"/>
        </w:rPr>
        <w:t xml:space="preserve"> Comunicar la presente Resolución a</w:t>
      </w:r>
      <w:r w:rsidR="00FC28D1">
        <w:rPr>
          <w:rFonts w:ascii="Tahoma" w:hAnsi="Tahoma" w:cs="Tahoma"/>
          <w:sz w:val="24"/>
          <w:szCs w:val="24"/>
        </w:rPr>
        <w:t xml:space="preserve"> </w:t>
      </w:r>
      <w:r w:rsidRPr="005B7641">
        <w:rPr>
          <w:rFonts w:ascii="Tahoma" w:hAnsi="Tahoma" w:cs="Tahoma"/>
          <w:sz w:val="24"/>
          <w:szCs w:val="24"/>
        </w:rPr>
        <w:t>l</w:t>
      </w:r>
      <w:r w:rsidR="00FC28D1">
        <w:rPr>
          <w:rFonts w:ascii="Tahoma" w:hAnsi="Tahoma" w:cs="Tahoma"/>
          <w:sz w:val="24"/>
          <w:szCs w:val="24"/>
        </w:rPr>
        <w:t>a</w:t>
      </w:r>
      <w:r w:rsidRPr="005B7641">
        <w:rPr>
          <w:rFonts w:ascii="Tahoma" w:hAnsi="Tahoma" w:cs="Tahoma"/>
          <w:sz w:val="24"/>
          <w:szCs w:val="24"/>
        </w:rPr>
        <w:t xml:space="preserve"> Secretar</w:t>
      </w:r>
      <w:r w:rsidR="00FC28D1">
        <w:rPr>
          <w:rFonts w:ascii="Tahoma" w:hAnsi="Tahoma" w:cs="Tahoma"/>
          <w:sz w:val="24"/>
          <w:szCs w:val="24"/>
        </w:rPr>
        <w:t>ía</w:t>
      </w:r>
      <w:r w:rsidRPr="005B7641">
        <w:rPr>
          <w:rFonts w:ascii="Tahoma" w:hAnsi="Tahoma" w:cs="Tahoma"/>
          <w:sz w:val="24"/>
          <w:szCs w:val="24"/>
        </w:rPr>
        <w:t xml:space="preserve"> General de EL INPREMA, para los efectos legales correspondientes, entre estos, la comunicación de la presente Resolución a la Gerencia Administrativa,</w:t>
      </w:r>
      <w:r w:rsidR="007F7DDB">
        <w:rPr>
          <w:rFonts w:ascii="Tahoma" w:hAnsi="Tahoma" w:cs="Tahoma"/>
          <w:sz w:val="24"/>
          <w:szCs w:val="24"/>
        </w:rPr>
        <w:t xml:space="preserve"> Gerencia Financiera y de Operaciones,</w:t>
      </w:r>
      <w:r w:rsidRPr="005B7641">
        <w:rPr>
          <w:rFonts w:ascii="Tahoma" w:hAnsi="Tahoma" w:cs="Tahoma"/>
          <w:sz w:val="24"/>
          <w:szCs w:val="24"/>
        </w:rPr>
        <w:t xml:space="preserve"> Departamento de Compras y Contrataciones, Departamento de Asesoría Legal, Departamento de Presupuesto y a</w:t>
      </w:r>
      <w:r w:rsidR="003C043F">
        <w:rPr>
          <w:rFonts w:ascii="Tahoma" w:hAnsi="Tahoma" w:cs="Tahoma"/>
          <w:sz w:val="24"/>
          <w:szCs w:val="24"/>
        </w:rPr>
        <w:t xml:space="preserve"> la Unidad de Auditoría Interna.</w:t>
      </w:r>
    </w:p>
    <w:p w14:paraId="44CDD0D3" w14:textId="7F5392AA" w:rsidR="00835ECF" w:rsidRDefault="00AC02B9" w:rsidP="005B7641">
      <w:pPr>
        <w:pStyle w:val="Sinespaciado"/>
        <w:spacing w:line="276" w:lineRule="auto"/>
        <w:jc w:val="both"/>
        <w:rPr>
          <w:rFonts w:ascii="Tahoma" w:hAnsi="Tahoma" w:cs="Tahoma"/>
          <w:sz w:val="24"/>
          <w:szCs w:val="24"/>
        </w:rPr>
      </w:pPr>
      <w:r>
        <w:t xml:space="preserve"> </w:t>
      </w:r>
      <w:r>
        <w:rPr>
          <w:b/>
        </w:rPr>
        <w:t xml:space="preserve"> </w:t>
      </w:r>
      <w:proofErr w:type="gramStart"/>
      <w:r w:rsidR="00DF77F1">
        <w:rPr>
          <w:rFonts w:ascii="Tahoma" w:hAnsi="Tahoma" w:cs="Tahoma"/>
          <w:b/>
          <w:sz w:val="24"/>
          <w:szCs w:val="24"/>
        </w:rPr>
        <w:t>.-</w:t>
      </w:r>
      <w:proofErr w:type="gramEnd"/>
      <w:r w:rsidR="00DF77F1">
        <w:rPr>
          <w:rFonts w:ascii="Tahoma" w:hAnsi="Tahoma" w:cs="Tahoma"/>
          <w:b/>
          <w:sz w:val="24"/>
          <w:szCs w:val="24"/>
        </w:rPr>
        <w:t>CUARTO</w:t>
      </w:r>
      <w:r w:rsidR="00BF098D" w:rsidRPr="00E21E91">
        <w:rPr>
          <w:rFonts w:ascii="Tahoma" w:hAnsi="Tahoma" w:cs="Tahoma"/>
          <w:b/>
          <w:sz w:val="24"/>
          <w:szCs w:val="24"/>
        </w:rPr>
        <w:t>:</w:t>
      </w:r>
      <w:r w:rsidR="00BF098D" w:rsidRPr="00E21E91">
        <w:rPr>
          <w:rFonts w:ascii="Tahoma" w:hAnsi="Tahoma" w:cs="Tahoma"/>
          <w:sz w:val="24"/>
          <w:szCs w:val="24"/>
        </w:rPr>
        <w:t xml:space="preserve"> La presente </w:t>
      </w:r>
      <w:r w:rsidR="00BF098D">
        <w:rPr>
          <w:rFonts w:ascii="Tahoma" w:hAnsi="Tahoma" w:cs="Tahoma"/>
          <w:sz w:val="24"/>
          <w:szCs w:val="24"/>
        </w:rPr>
        <w:t>R</w:t>
      </w:r>
      <w:r w:rsidR="00BF098D" w:rsidRPr="00E21E91">
        <w:rPr>
          <w:rFonts w:ascii="Tahoma" w:hAnsi="Tahoma" w:cs="Tahoma"/>
          <w:sz w:val="24"/>
          <w:szCs w:val="24"/>
        </w:rPr>
        <w:t>esolución es de ejecución inmediata</w:t>
      </w:r>
      <w:r w:rsidR="00BF098D">
        <w:rPr>
          <w:rFonts w:ascii="Tahoma" w:hAnsi="Tahoma" w:cs="Tahoma"/>
          <w:sz w:val="24"/>
          <w:szCs w:val="24"/>
        </w:rPr>
        <w:t>… Queda aprobado por Unanimidad.</w:t>
      </w:r>
      <w:r w:rsidR="00BF098D">
        <w:rPr>
          <w:rFonts w:ascii="Tahoma" w:hAnsi="Tahoma" w:cs="Tahoma"/>
          <w:color w:val="000000"/>
          <w:sz w:val="24"/>
          <w:szCs w:val="24"/>
        </w:rPr>
        <w:t xml:space="preserve"> </w:t>
      </w:r>
      <w:r w:rsidR="00BF098D" w:rsidRPr="008108B0">
        <w:rPr>
          <w:rFonts w:ascii="Tahoma" w:hAnsi="Tahoma" w:cs="Tahoma"/>
          <w:b/>
          <w:color w:val="000000"/>
          <w:sz w:val="24"/>
          <w:szCs w:val="24"/>
        </w:rPr>
        <w:t>F)</w:t>
      </w:r>
      <w:r w:rsidR="00BF098D" w:rsidRPr="00D70B46">
        <w:rPr>
          <w:rFonts w:ascii="Tahoma" w:hAnsi="Tahoma" w:cs="Tahoma"/>
          <w:b/>
          <w:color w:val="000000"/>
          <w:sz w:val="24"/>
          <w:szCs w:val="24"/>
        </w:rPr>
        <w:t xml:space="preserve"> y S)</w:t>
      </w:r>
      <w:r w:rsidR="00BF098D">
        <w:rPr>
          <w:rFonts w:ascii="Tahoma" w:hAnsi="Tahoma" w:cs="Tahoma"/>
          <w:color w:val="000000"/>
          <w:sz w:val="24"/>
          <w:szCs w:val="24"/>
        </w:rPr>
        <w:t xml:space="preserve"> </w:t>
      </w:r>
      <w:r w:rsidR="00BF098D">
        <w:rPr>
          <w:rFonts w:ascii="Tahoma" w:hAnsi="Tahoma" w:cs="Tahoma"/>
          <w:b/>
          <w:color w:val="000000" w:themeColor="text1"/>
          <w:sz w:val="24"/>
          <w:szCs w:val="24"/>
        </w:rPr>
        <w:t>HÉCTOR WILFREDO DÍAZ ROMERO</w:t>
      </w:r>
      <w:r w:rsidR="00BF098D">
        <w:rPr>
          <w:rFonts w:ascii="Tahoma" w:hAnsi="Tahoma" w:cs="Tahoma"/>
          <w:color w:val="000000" w:themeColor="text1"/>
          <w:sz w:val="24"/>
          <w:szCs w:val="24"/>
        </w:rPr>
        <w:t>,</w:t>
      </w:r>
      <w:r w:rsidR="00BF098D" w:rsidRPr="00391725">
        <w:rPr>
          <w:rFonts w:ascii="Tahoma" w:hAnsi="Tahoma" w:cs="Tahoma"/>
          <w:color w:val="000000" w:themeColor="text1"/>
          <w:sz w:val="24"/>
          <w:szCs w:val="24"/>
        </w:rPr>
        <w:t> </w:t>
      </w:r>
      <w:r w:rsidR="00BF098D">
        <w:rPr>
          <w:rFonts w:ascii="Tahoma" w:hAnsi="Tahoma" w:cs="Tahoma"/>
          <w:color w:val="000000" w:themeColor="text1"/>
          <w:sz w:val="24"/>
          <w:szCs w:val="24"/>
        </w:rPr>
        <w:t>Comisionado</w:t>
      </w:r>
      <w:r w:rsidR="005B7641">
        <w:rPr>
          <w:rFonts w:ascii="Tahoma" w:hAnsi="Tahoma" w:cs="Tahoma"/>
          <w:color w:val="000000" w:themeColor="text1"/>
          <w:sz w:val="24"/>
          <w:szCs w:val="24"/>
        </w:rPr>
        <w:t xml:space="preserve"> </w:t>
      </w:r>
      <w:r w:rsidR="00BF098D" w:rsidRPr="00E21E91">
        <w:rPr>
          <w:rFonts w:ascii="Tahoma" w:hAnsi="Tahoma" w:cs="Tahoma"/>
          <w:color w:val="000000" w:themeColor="text1"/>
          <w:sz w:val="24"/>
          <w:szCs w:val="24"/>
        </w:rPr>
        <w:t>Presidente</w:t>
      </w:r>
      <w:r w:rsidR="00BF098D">
        <w:rPr>
          <w:rFonts w:ascii="Tahoma" w:hAnsi="Tahoma" w:cs="Tahoma"/>
          <w:color w:val="000000" w:themeColor="text1"/>
          <w:sz w:val="24"/>
          <w:szCs w:val="24"/>
        </w:rPr>
        <w:t>;</w:t>
      </w:r>
      <w:r w:rsidR="00BF098D" w:rsidRPr="00E21E91">
        <w:rPr>
          <w:rFonts w:ascii="Tahoma" w:hAnsi="Tahoma" w:cs="Tahoma"/>
          <w:color w:val="000000" w:themeColor="text1"/>
          <w:sz w:val="24"/>
          <w:szCs w:val="24"/>
        </w:rPr>
        <w:t xml:space="preserve"> </w:t>
      </w:r>
      <w:r w:rsidR="00BF098D" w:rsidRPr="008108B0">
        <w:rPr>
          <w:rFonts w:ascii="Tahoma" w:hAnsi="Tahoma" w:cs="Tahoma"/>
          <w:b/>
          <w:color w:val="000000"/>
          <w:sz w:val="24"/>
          <w:szCs w:val="24"/>
        </w:rPr>
        <w:t>F)</w:t>
      </w:r>
      <w:r w:rsidR="00BF098D" w:rsidRPr="00D70B46">
        <w:rPr>
          <w:rFonts w:ascii="Tahoma" w:hAnsi="Tahoma" w:cs="Tahoma"/>
          <w:b/>
          <w:color w:val="000000"/>
          <w:sz w:val="24"/>
          <w:szCs w:val="24"/>
        </w:rPr>
        <w:t xml:space="preserve"> y S)</w:t>
      </w:r>
      <w:r w:rsidR="00BF098D">
        <w:rPr>
          <w:rFonts w:ascii="Tahoma" w:hAnsi="Tahoma" w:cs="Tahoma"/>
          <w:color w:val="000000"/>
          <w:sz w:val="24"/>
          <w:szCs w:val="24"/>
        </w:rPr>
        <w:t xml:space="preserve"> </w:t>
      </w:r>
      <w:r w:rsidR="00BF098D">
        <w:rPr>
          <w:rFonts w:ascii="Tahoma" w:hAnsi="Tahoma" w:cs="Tahoma"/>
          <w:b/>
          <w:color w:val="222222"/>
          <w:sz w:val="24"/>
          <w:szCs w:val="24"/>
          <w:shd w:val="clear" w:color="auto" w:fill="FFFFFF"/>
        </w:rPr>
        <w:t>JORGE ADALID RODRÍGUEZ MURILLO</w:t>
      </w:r>
      <w:r w:rsidR="00BF098D" w:rsidRPr="00E21E91">
        <w:rPr>
          <w:rFonts w:ascii="Tahoma" w:hAnsi="Tahoma" w:cs="Tahoma"/>
          <w:color w:val="000000" w:themeColor="text1"/>
          <w:sz w:val="24"/>
          <w:szCs w:val="24"/>
        </w:rPr>
        <w:t xml:space="preserve">, </w:t>
      </w:r>
      <w:r w:rsidR="00DF77F1">
        <w:rPr>
          <w:rFonts w:ascii="Tahoma" w:hAnsi="Tahoma" w:cs="Tahoma"/>
          <w:color w:val="000000" w:themeColor="text1"/>
          <w:sz w:val="24"/>
          <w:szCs w:val="24"/>
        </w:rPr>
        <w:t>Comisionado</w:t>
      </w:r>
      <w:r w:rsidR="00E96B89">
        <w:rPr>
          <w:rFonts w:ascii="Tahoma" w:hAnsi="Tahoma" w:cs="Tahoma"/>
          <w:color w:val="000000" w:themeColor="text1"/>
          <w:sz w:val="24"/>
          <w:szCs w:val="24"/>
        </w:rPr>
        <w:t xml:space="preserve"> Adjunto</w:t>
      </w:r>
      <w:r w:rsidR="00BF098D" w:rsidRPr="00E21E91">
        <w:rPr>
          <w:rFonts w:ascii="Tahoma" w:hAnsi="Tahoma" w:cs="Tahoma"/>
          <w:color w:val="000000" w:themeColor="text1"/>
          <w:sz w:val="24"/>
          <w:szCs w:val="24"/>
        </w:rPr>
        <w:t xml:space="preserve">, </w:t>
      </w:r>
      <w:r w:rsidR="00BF098D" w:rsidRPr="008108B0">
        <w:rPr>
          <w:rFonts w:ascii="Tahoma" w:hAnsi="Tahoma" w:cs="Tahoma"/>
          <w:b/>
          <w:color w:val="000000"/>
          <w:sz w:val="24"/>
          <w:szCs w:val="24"/>
        </w:rPr>
        <w:t>F)</w:t>
      </w:r>
      <w:r w:rsidR="00BF098D" w:rsidRPr="00D70B46">
        <w:rPr>
          <w:rFonts w:ascii="Tahoma" w:hAnsi="Tahoma" w:cs="Tahoma"/>
          <w:b/>
          <w:color w:val="000000"/>
          <w:sz w:val="24"/>
          <w:szCs w:val="24"/>
        </w:rPr>
        <w:t xml:space="preserve"> y S)</w:t>
      </w:r>
      <w:r w:rsidR="00BF098D" w:rsidRPr="00416282">
        <w:rPr>
          <w:rFonts w:ascii="Tahoma" w:hAnsi="Tahoma" w:cs="Tahoma"/>
          <w:b/>
          <w:color w:val="000000"/>
          <w:sz w:val="24"/>
          <w:szCs w:val="24"/>
        </w:rPr>
        <w:t xml:space="preserve"> </w:t>
      </w:r>
      <w:r w:rsidR="00BF098D" w:rsidRPr="00D70B46">
        <w:rPr>
          <w:rFonts w:ascii="Tahoma" w:hAnsi="Tahoma" w:cs="Tahoma"/>
          <w:b/>
          <w:color w:val="000000" w:themeColor="text1"/>
          <w:sz w:val="24"/>
          <w:szCs w:val="24"/>
        </w:rPr>
        <w:t>FRANCISCO ALBERTO BOCANEGRA MURCIA</w:t>
      </w:r>
      <w:r w:rsidR="00BF098D" w:rsidRPr="00E21E91">
        <w:rPr>
          <w:rFonts w:ascii="Tahoma" w:hAnsi="Tahoma" w:cs="Tahoma"/>
          <w:color w:val="000000" w:themeColor="text1"/>
          <w:sz w:val="24"/>
          <w:szCs w:val="24"/>
        </w:rPr>
        <w:t xml:space="preserve">, </w:t>
      </w:r>
      <w:r w:rsidR="00DF77F1">
        <w:rPr>
          <w:rFonts w:ascii="Tahoma" w:hAnsi="Tahoma" w:cs="Tahoma"/>
          <w:color w:val="000000" w:themeColor="text1"/>
          <w:sz w:val="24"/>
          <w:szCs w:val="24"/>
        </w:rPr>
        <w:t>Comisionado</w:t>
      </w:r>
      <w:r w:rsidR="00E96B89">
        <w:rPr>
          <w:rFonts w:ascii="Tahoma" w:hAnsi="Tahoma" w:cs="Tahoma"/>
          <w:color w:val="000000" w:themeColor="text1"/>
          <w:sz w:val="24"/>
          <w:szCs w:val="24"/>
        </w:rPr>
        <w:t xml:space="preserve"> Adjunto</w:t>
      </w:r>
      <w:r w:rsidR="00BF098D">
        <w:rPr>
          <w:rFonts w:ascii="Tahoma" w:hAnsi="Tahoma" w:cs="Tahoma"/>
          <w:color w:val="000000" w:themeColor="text1"/>
          <w:sz w:val="24"/>
          <w:szCs w:val="24"/>
        </w:rPr>
        <w:t xml:space="preserve">. </w:t>
      </w:r>
      <w:r w:rsidR="00BF098D" w:rsidRPr="00BF098D">
        <w:rPr>
          <w:rFonts w:ascii="Tahoma" w:hAnsi="Tahoma" w:cs="Tahoma"/>
          <w:b/>
          <w:bCs/>
          <w:color w:val="000000"/>
          <w:sz w:val="24"/>
          <w:szCs w:val="24"/>
        </w:rPr>
        <w:t>COMUNÍQUESE.</w:t>
      </w:r>
    </w:p>
    <w:p w14:paraId="784748C8" w14:textId="77777777" w:rsidR="005B7641" w:rsidRDefault="005B7641" w:rsidP="009F61BD">
      <w:pPr>
        <w:spacing w:line="240" w:lineRule="auto"/>
        <w:jc w:val="both"/>
        <w:rPr>
          <w:rFonts w:ascii="Tahoma" w:hAnsi="Tahoma" w:cs="Tahoma"/>
          <w:sz w:val="24"/>
          <w:szCs w:val="24"/>
        </w:rPr>
      </w:pPr>
    </w:p>
    <w:p w14:paraId="79A6D69D" w14:textId="21C406D8" w:rsidR="00906494" w:rsidRDefault="00906494" w:rsidP="009F61BD">
      <w:pPr>
        <w:spacing w:line="240" w:lineRule="auto"/>
        <w:jc w:val="both"/>
        <w:rPr>
          <w:rFonts w:ascii="Tahoma" w:hAnsi="Tahoma" w:cs="Tahoma"/>
          <w:sz w:val="24"/>
          <w:szCs w:val="24"/>
        </w:rPr>
      </w:pPr>
      <w:r w:rsidRPr="00DB7588">
        <w:rPr>
          <w:rFonts w:ascii="Tahoma" w:hAnsi="Tahoma" w:cs="Tahoma"/>
          <w:sz w:val="24"/>
          <w:szCs w:val="24"/>
        </w:rPr>
        <w:t>Atentamente,</w:t>
      </w:r>
      <w:r w:rsidR="00767F6A">
        <w:rPr>
          <w:rFonts w:ascii="Tahoma" w:hAnsi="Tahoma" w:cs="Tahoma"/>
          <w:sz w:val="24"/>
          <w:szCs w:val="24"/>
        </w:rPr>
        <w:t xml:space="preserve"> </w:t>
      </w:r>
    </w:p>
    <w:p w14:paraId="330CA0F2" w14:textId="77777777" w:rsidR="007F7DDB" w:rsidRDefault="007F7DDB" w:rsidP="009F61BD">
      <w:pPr>
        <w:spacing w:line="240" w:lineRule="auto"/>
        <w:jc w:val="both"/>
        <w:rPr>
          <w:rFonts w:ascii="Tahoma" w:hAnsi="Tahoma" w:cs="Tahoma"/>
          <w:sz w:val="24"/>
          <w:szCs w:val="24"/>
        </w:rPr>
      </w:pPr>
    </w:p>
    <w:p w14:paraId="673F5962" w14:textId="77777777" w:rsidR="00BF098D" w:rsidRPr="007E153A" w:rsidRDefault="00BF098D" w:rsidP="00BF098D">
      <w:pPr>
        <w:spacing w:after="0"/>
        <w:jc w:val="both"/>
        <w:rPr>
          <w:rFonts w:ascii="Tahoma" w:hAnsi="Tahoma" w:cs="Tahoma"/>
          <w:b/>
        </w:rPr>
      </w:pPr>
      <w:r w:rsidRPr="007E153A">
        <w:rPr>
          <w:rFonts w:ascii="Tahoma" w:hAnsi="Tahoma" w:cs="Tahoma"/>
          <w:b/>
          <w:color w:val="000000" w:themeColor="text1"/>
        </w:rPr>
        <w:t>HÉCTOR WILFREDO DÍAZ ROMERO</w:t>
      </w:r>
      <w:r w:rsidRPr="007E153A">
        <w:rPr>
          <w:rFonts w:ascii="Tahoma" w:hAnsi="Tahoma" w:cs="Tahoma"/>
          <w:b/>
        </w:rPr>
        <w:t xml:space="preserve">         </w:t>
      </w:r>
    </w:p>
    <w:p w14:paraId="0454F406" w14:textId="77777777" w:rsidR="00BF098D" w:rsidRPr="00A83F7A" w:rsidRDefault="00BF098D" w:rsidP="00BF098D">
      <w:pPr>
        <w:spacing w:after="0" w:line="240" w:lineRule="auto"/>
        <w:outlineLvl w:val="0"/>
        <w:rPr>
          <w:rFonts w:ascii="Tahoma" w:hAnsi="Tahoma" w:cs="Tahoma"/>
          <w:sz w:val="20"/>
          <w:szCs w:val="20"/>
        </w:rPr>
      </w:pPr>
      <w:r w:rsidRPr="00A83F7A">
        <w:rPr>
          <w:rFonts w:ascii="Tahoma" w:hAnsi="Tahoma" w:cs="Tahoma"/>
          <w:b/>
          <w:bCs/>
          <w:color w:val="000000" w:themeColor="text1"/>
          <w:sz w:val="20"/>
          <w:szCs w:val="20"/>
        </w:rPr>
        <w:t>COMISIONADO PRESIDENTE</w:t>
      </w:r>
      <w:r>
        <w:rPr>
          <w:rFonts w:ascii="Tahoma" w:hAnsi="Tahoma" w:cs="Tahoma"/>
          <w:b/>
          <w:bCs/>
          <w:color w:val="000000" w:themeColor="text1"/>
          <w:sz w:val="20"/>
          <w:szCs w:val="20"/>
        </w:rPr>
        <w:t xml:space="preserve">                                     </w:t>
      </w:r>
      <w:r w:rsidRPr="00A83F7A">
        <w:rPr>
          <w:rFonts w:ascii="Tahoma" w:hAnsi="Tahoma" w:cs="Tahoma"/>
          <w:b/>
          <w:bCs/>
          <w:color w:val="000000" w:themeColor="text1"/>
          <w:sz w:val="20"/>
          <w:szCs w:val="20"/>
        </w:rPr>
        <w:t xml:space="preserve"> </w:t>
      </w:r>
    </w:p>
    <w:p w14:paraId="4A22417A" w14:textId="33930E69" w:rsidR="00BF098D" w:rsidRPr="00292B83" w:rsidRDefault="00BF098D" w:rsidP="00BF098D">
      <w:pPr>
        <w:spacing w:after="0" w:line="240" w:lineRule="auto"/>
        <w:ind w:left="284" w:hanging="284"/>
        <w:outlineLvl w:val="0"/>
        <w:rPr>
          <w:rFonts w:ascii="Tahoma" w:hAnsi="Tahoma" w:cs="Tahoma"/>
          <w:color w:val="000000" w:themeColor="text1"/>
          <w:sz w:val="18"/>
          <w:szCs w:val="18"/>
        </w:rPr>
      </w:pPr>
      <w:proofErr w:type="spellStart"/>
      <w:r w:rsidRPr="00292B83">
        <w:rPr>
          <w:rFonts w:ascii="Tahoma" w:hAnsi="Tahoma" w:cs="Tahoma"/>
          <w:color w:val="000000" w:themeColor="text1"/>
          <w:sz w:val="18"/>
          <w:szCs w:val="18"/>
        </w:rPr>
        <w:t>Cc</w:t>
      </w:r>
      <w:proofErr w:type="spellEnd"/>
      <w:r w:rsidRPr="00292B83">
        <w:rPr>
          <w:rFonts w:ascii="Tahoma" w:hAnsi="Tahoma" w:cs="Tahoma"/>
          <w:color w:val="000000" w:themeColor="text1"/>
          <w:sz w:val="18"/>
          <w:szCs w:val="18"/>
        </w:rPr>
        <w:t xml:space="preserve">: </w:t>
      </w:r>
      <w:r>
        <w:rPr>
          <w:rFonts w:ascii="Tahoma" w:hAnsi="Tahoma" w:cs="Tahoma"/>
          <w:color w:val="222222"/>
          <w:sz w:val="18"/>
          <w:szCs w:val="18"/>
          <w:shd w:val="clear" w:color="auto" w:fill="FFFFFF"/>
        </w:rPr>
        <w:t>Jorge Adalid Rodríguez Murillo</w:t>
      </w:r>
      <w:r w:rsidRPr="00292B83">
        <w:rPr>
          <w:rFonts w:ascii="Tahoma" w:hAnsi="Tahoma" w:cs="Tahoma"/>
          <w:color w:val="000000" w:themeColor="text1"/>
          <w:sz w:val="18"/>
          <w:szCs w:val="18"/>
        </w:rPr>
        <w:t xml:space="preserve"> </w:t>
      </w:r>
      <w:r w:rsidR="00DF77F1">
        <w:rPr>
          <w:rFonts w:ascii="Tahoma" w:hAnsi="Tahoma" w:cs="Tahoma"/>
          <w:color w:val="000000" w:themeColor="text1"/>
          <w:sz w:val="18"/>
          <w:szCs w:val="18"/>
        </w:rPr>
        <w:t xml:space="preserve">/ Comisionado </w:t>
      </w:r>
    </w:p>
    <w:p w14:paraId="1F36C11C" w14:textId="5C5B7E95" w:rsidR="00BF098D" w:rsidRPr="00292B83" w:rsidRDefault="00BF098D" w:rsidP="00BF098D">
      <w:pPr>
        <w:spacing w:after="0" w:line="240" w:lineRule="auto"/>
        <w:ind w:left="284" w:hanging="284"/>
        <w:outlineLvl w:val="0"/>
        <w:rPr>
          <w:rFonts w:ascii="Tahoma" w:hAnsi="Tahoma" w:cs="Tahoma"/>
          <w:color w:val="000000" w:themeColor="text1"/>
          <w:sz w:val="18"/>
          <w:szCs w:val="18"/>
          <w:lang w:val="es-ES"/>
        </w:rPr>
      </w:pPr>
      <w:r w:rsidRPr="00292B83">
        <w:rPr>
          <w:rFonts w:ascii="Tahoma" w:hAnsi="Tahoma" w:cs="Tahoma"/>
          <w:color w:val="000000" w:themeColor="text1"/>
          <w:sz w:val="18"/>
          <w:szCs w:val="18"/>
        </w:rPr>
        <w:t xml:space="preserve">      </w:t>
      </w:r>
      <w:r>
        <w:rPr>
          <w:rFonts w:ascii="Tahoma" w:hAnsi="Tahoma" w:cs="Tahoma"/>
          <w:color w:val="000000" w:themeColor="text1"/>
          <w:sz w:val="18"/>
          <w:szCs w:val="18"/>
          <w:lang w:val="es-ES"/>
        </w:rPr>
        <w:t>Francisco Alberto Bocanegra</w:t>
      </w:r>
      <w:r w:rsidR="00DF77F1">
        <w:rPr>
          <w:rFonts w:ascii="Tahoma" w:hAnsi="Tahoma" w:cs="Tahoma"/>
          <w:color w:val="000000" w:themeColor="text1"/>
          <w:sz w:val="18"/>
          <w:szCs w:val="18"/>
        </w:rPr>
        <w:t xml:space="preserve"> Murcia/Comisionado </w:t>
      </w:r>
    </w:p>
    <w:p w14:paraId="129B1635" w14:textId="0B0B728A" w:rsidR="00BF098D" w:rsidRPr="00B47C44" w:rsidRDefault="00BF098D" w:rsidP="00BF098D">
      <w:pPr>
        <w:spacing w:after="0" w:line="240" w:lineRule="auto"/>
        <w:ind w:left="284" w:hanging="284"/>
        <w:outlineLvl w:val="0"/>
        <w:rPr>
          <w:rFonts w:ascii="Tahoma" w:hAnsi="Tahoma" w:cs="Tahoma"/>
          <w:color w:val="000000" w:themeColor="text1"/>
          <w:sz w:val="18"/>
          <w:szCs w:val="18"/>
          <w:lang w:val="es-ES"/>
        </w:rPr>
      </w:pPr>
      <w:proofErr w:type="spellStart"/>
      <w:r w:rsidRPr="00B47C44">
        <w:rPr>
          <w:rFonts w:ascii="Tahoma" w:hAnsi="Tahoma" w:cs="Tahoma"/>
          <w:color w:val="000000" w:themeColor="text1"/>
          <w:sz w:val="18"/>
          <w:szCs w:val="18"/>
          <w:lang w:val="es-ES"/>
        </w:rPr>
        <w:t>Cc</w:t>
      </w:r>
      <w:proofErr w:type="spellEnd"/>
      <w:r w:rsidRPr="00B47C44">
        <w:rPr>
          <w:rFonts w:ascii="Tahoma" w:hAnsi="Tahoma" w:cs="Tahoma"/>
          <w:color w:val="000000" w:themeColor="text1"/>
          <w:sz w:val="18"/>
          <w:szCs w:val="18"/>
          <w:lang w:val="es-ES"/>
        </w:rPr>
        <w:t>: Arch</w:t>
      </w:r>
      <w:r w:rsidR="00DF77F1">
        <w:rPr>
          <w:rFonts w:ascii="Tahoma" w:hAnsi="Tahoma" w:cs="Tahoma"/>
          <w:color w:val="000000" w:themeColor="text1"/>
          <w:sz w:val="18"/>
          <w:szCs w:val="18"/>
          <w:lang w:val="es-ES"/>
        </w:rPr>
        <w:t>ivo</w:t>
      </w:r>
      <w:r w:rsidRPr="00B47C44">
        <w:rPr>
          <w:rFonts w:ascii="Tahoma" w:hAnsi="Tahoma" w:cs="Tahoma"/>
          <w:color w:val="000000" w:themeColor="text1"/>
          <w:sz w:val="18"/>
          <w:szCs w:val="18"/>
          <w:lang w:val="es-ES"/>
        </w:rPr>
        <w:t>.</w:t>
      </w:r>
    </w:p>
    <w:p w14:paraId="62AFAA38" w14:textId="563FA784" w:rsidR="00BF098D" w:rsidRPr="00E21E91" w:rsidRDefault="00DF77F1" w:rsidP="00BF098D">
      <w:pPr>
        <w:spacing w:after="0" w:line="240" w:lineRule="auto"/>
        <w:ind w:left="284" w:hanging="284"/>
        <w:outlineLvl w:val="0"/>
        <w:rPr>
          <w:rFonts w:ascii="Tahoma" w:hAnsi="Tahoma" w:cs="Tahoma"/>
          <w:b/>
          <w:bCs/>
          <w:color w:val="000000" w:themeColor="text1"/>
          <w:sz w:val="16"/>
          <w:szCs w:val="16"/>
          <w:lang w:val="es-MX"/>
        </w:rPr>
      </w:pPr>
      <w:r>
        <w:rPr>
          <w:rFonts w:ascii="Tahoma" w:hAnsi="Tahoma" w:cs="Tahoma"/>
          <w:color w:val="000000" w:themeColor="text1"/>
          <w:sz w:val="16"/>
          <w:szCs w:val="16"/>
          <w:highlight w:val="cyan"/>
        </w:rPr>
        <w:t>R.A</w:t>
      </w:r>
      <w:r w:rsidR="00E96B89">
        <w:rPr>
          <w:rFonts w:ascii="Tahoma" w:hAnsi="Tahoma" w:cs="Tahoma"/>
          <w:color w:val="000000" w:themeColor="text1"/>
          <w:sz w:val="16"/>
          <w:szCs w:val="16"/>
        </w:rPr>
        <w:t>.</w:t>
      </w:r>
    </w:p>
    <w:p w14:paraId="7764A8BB" w14:textId="194FD764" w:rsidR="00906494" w:rsidRDefault="00BF02A6" w:rsidP="00BF02A6">
      <w:pPr>
        <w:tabs>
          <w:tab w:val="left" w:pos="888"/>
        </w:tabs>
        <w:spacing w:after="0" w:line="360" w:lineRule="auto"/>
        <w:jc w:val="both"/>
        <w:rPr>
          <w:rFonts w:ascii="Tahoma" w:hAnsi="Tahoma" w:cs="Tahoma"/>
          <w:b/>
          <w:sz w:val="23"/>
          <w:szCs w:val="23"/>
          <w:lang w:val="es-MX"/>
        </w:rPr>
      </w:pPr>
      <w:r>
        <w:rPr>
          <w:rFonts w:ascii="Tahoma" w:hAnsi="Tahoma" w:cs="Tahoma"/>
          <w:b/>
          <w:sz w:val="23"/>
          <w:szCs w:val="23"/>
          <w:lang w:val="es-MX"/>
        </w:rPr>
        <w:tab/>
      </w:r>
    </w:p>
    <w:p w14:paraId="2706C82F" w14:textId="3B9DD7FE" w:rsidR="00581271" w:rsidRDefault="00581271" w:rsidP="00BF02A6">
      <w:pPr>
        <w:tabs>
          <w:tab w:val="left" w:pos="888"/>
        </w:tabs>
        <w:spacing w:after="0" w:line="360" w:lineRule="auto"/>
        <w:jc w:val="both"/>
        <w:rPr>
          <w:rFonts w:ascii="Tahoma" w:hAnsi="Tahoma" w:cs="Tahoma"/>
          <w:b/>
          <w:sz w:val="23"/>
          <w:szCs w:val="23"/>
          <w:lang w:val="es-MX"/>
        </w:rPr>
      </w:pPr>
    </w:p>
    <w:sectPr w:rsidR="00581271" w:rsidSect="00F97BEE">
      <w:headerReference w:type="default" r:id="rId8"/>
      <w:headerReference w:type="first" r:id="rId9"/>
      <w:footerReference w:type="first" r:id="rId10"/>
      <w:pgSz w:w="12242" w:h="18722" w:code="281"/>
      <w:pgMar w:top="1440" w:right="1440" w:bottom="3261" w:left="1843" w:header="708" w:footer="1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5C9A" w14:textId="77777777" w:rsidR="00791766" w:rsidRDefault="00791766" w:rsidP="004A3B73">
      <w:pPr>
        <w:spacing w:after="0" w:line="240" w:lineRule="auto"/>
      </w:pPr>
      <w:r>
        <w:separator/>
      </w:r>
    </w:p>
  </w:endnote>
  <w:endnote w:type="continuationSeparator" w:id="0">
    <w:p w14:paraId="17DF80C8" w14:textId="77777777" w:rsidR="00791766" w:rsidRDefault="00791766" w:rsidP="004A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5A1A" w14:textId="77777777" w:rsidR="00C1138D" w:rsidRDefault="00C1138D" w:rsidP="00270BD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42BF" w14:textId="77777777" w:rsidR="00791766" w:rsidRDefault="00791766" w:rsidP="004A3B73">
      <w:pPr>
        <w:spacing w:after="0" w:line="240" w:lineRule="auto"/>
      </w:pPr>
      <w:r>
        <w:separator/>
      </w:r>
    </w:p>
  </w:footnote>
  <w:footnote w:type="continuationSeparator" w:id="0">
    <w:p w14:paraId="277E4D0E" w14:textId="77777777" w:rsidR="00791766" w:rsidRDefault="00791766" w:rsidP="004A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8FB2" w14:textId="77777777" w:rsidR="00C1138D" w:rsidRDefault="00C1138D">
    <w:pPr>
      <w:pStyle w:val="Encabezado"/>
    </w:pPr>
  </w:p>
  <w:p w14:paraId="0CE59588" w14:textId="77777777" w:rsidR="00C1138D" w:rsidRDefault="00C1138D">
    <w:pPr>
      <w:pStyle w:val="Encabezado"/>
    </w:pPr>
  </w:p>
  <w:p w14:paraId="5EA62B2A" w14:textId="77777777" w:rsidR="00C1138D" w:rsidRDefault="00C1138D">
    <w:pPr>
      <w:pStyle w:val="Encabezado"/>
    </w:pPr>
  </w:p>
  <w:p w14:paraId="27D2E345" w14:textId="77777777" w:rsidR="00C1138D" w:rsidRDefault="00C1138D" w:rsidP="00270BD0">
    <w:pPr>
      <w:pStyle w:val="Encabezado"/>
    </w:pPr>
  </w:p>
  <w:p w14:paraId="60658EF4" w14:textId="77777777" w:rsidR="00C1138D" w:rsidRDefault="00C1138D" w:rsidP="00270BD0">
    <w:pPr>
      <w:pStyle w:val="Encabezado"/>
    </w:pPr>
  </w:p>
  <w:p w14:paraId="332A0C05" w14:textId="77777777" w:rsidR="00C1138D" w:rsidRDefault="00C1138D" w:rsidP="00270BD0">
    <w:pPr>
      <w:pStyle w:val="Encabezado"/>
    </w:pPr>
  </w:p>
  <w:p w14:paraId="6F1BEC70" w14:textId="77777777" w:rsidR="00C1138D" w:rsidRDefault="00C1138D">
    <w:pPr>
      <w:pStyle w:val="Encabezado"/>
    </w:pPr>
  </w:p>
  <w:p w14:paraId="1D4A6F9D" w14:textId="77777777" w:rsidR="00C1138D" w:rsidRPr="001857BD" w:rsidRDefault="00C1138D" w:rsidP="00270BD0">
    <w:pPr>
      <w:pStyle w:val="Encabezado"/>
      <w:rPr>
        <w:rFonts w:ascii="Tahoma" w:hAnsi="Tahoma" w:cs="Tahoma"/>
        <w:b/>
        <w:sz w:val="22"/>
        <w:szCs w:val="22"/>
      </w:rPr>
    </w:pPr>
    <w:r w:rsidRPr="001857BD">
      <w:rPr>
        <w:rFonts w:ascii="Tahoma" w:hAnsi="Tahoma" w:cs="Tahoma"/>
        <w:b/>
        <w:sz w:val="22"/>
        <w:szCs w:val="22"/>
      </w:rPr>
      <w:t xml:space="preserve">RESOLUCIÓN No. </w:t>
    </w:r>
    <w:r w:rsidR="00FF5337">
      <w:rPr>
        <w:rFonts w:ascii="Tahoma" w:hAnsi="Tahoma" w:cs="Tahoma"/>
        <w:b/>
        <w:lang w:val="es-MX"/>
      </w:rPr>
      <w:t>__________</w:t>
    </w:r>
  </w:p>
  <w:p w14:paraId="4BA8954E" w14:textId="285272F0" w:rsidR="00C1138D" w:rsidRDefault="00C1138D" w:rsidP="00270BD0">
    <w:pPr>
      <w:pStyle w:val="Encabezado"/>
    </w:pPr>
    <w:r>
      <w:t>Pág.</w:t>
    </w:r>
    <w:r w:rsidR="003A7255">
      <w:fldChar w:fldCharType="begin"/>
    </w:r>
    <w:r>
      <w:instrText xml:space="preserve"> PAGE   \* MERGEFORMAT </w:instrText>
    </w:r>
    <w:r w:rsidR="003A7255">
      <w:fldChar w:fldCharType="separate"/>
    </w:r>
    <w:r w:rsidR="008E7AF1">
      <w:rPr>
        <w:noProof/>
      </w:rPr>
      <w:t>9</w:t>
    </w:r>
    <w:r w:rsidR="003A7255">
      <w:fldChar w:fldCharType="end"/>
    </w:r>
  </w:p>
  <w:p w14:paraId="1D749ED0" w14:textId="77777777" w:rsidR="00C1138D" w:rsidRDefault="00C113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EC40" w14:textId="77777777" w:rsidR="00C1138D" w:rsidRDefault="00C1138D" w:rsidP="00270BD0">
    <w:pPr>
      <w:pStyle w:val="Encabezado"/>
    </w:pPr>
  </w:p>
  <w:p w14:paraId="21170A06" w14:textId="77777777" w:rsidR="00C1138D" w:rsidRDefault="00C113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mso11F0"/>
      </v:shape>
    </w:pict>
  </w:numPicBullet>
  <w:abstractNum w:abstractNumId="0" w15:restartNumberingAfterBreak="0">
    <w:nsid w:val="01BC3FBF"/>
    <w:multiLevelType w:val="hybridMultilevel"/>
    <w:tmpl w:val="67269E8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95B"/>
    <w:multiLevelType w:val="hybridMultilevel"/>
    <w:tmpl w:val="2E3AF266"/>
    <w:lvl w:ilvl="0" w:tplc="3C969928">
      <w:start w:val="1"/>
      <w:numFmt w:val="upperLetter"/>
      <w:lvlText w:val="%1."/>
      <w:lvlJc w:val="left"/>
      <w:pPr>
        <w:ind w:left="720" w:hanging="360"/>
      </w:pPr>
      <w:rPr>
        <w:rFonts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1B4"/>
    <w:multiLevelType w:val="hybridMultilevel"/>
    <w:tmpl w:val="22240BDC"/>
    <w:lvl w:ilvl="0" w:tplc="688C48CC">
      <w:start w:val="1"/>
      <w:numFmt w:val="decimal"/>
      <w:lvlText w:val="%1."/>
      <w:lvlJc w:val="left"/>
      <w:pPr>
        <w:ind w:left="360" w:hanging="360"/>
      </w:pPr>
      <w:rPr>
        <w:b/>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 w15:restartNumberingAfterBreak="0">
    <w:nsid w:val="106777F0"/>
    <w:multiLevelType w:val="hybridMultilevel"/>
    <w:tmpl w:val="16D2E772"/>
    <w:lvl w:ilvl="0" w:tplc="A21CB6CA">
      <w:start w:val="1"/>
      <w:numFmt w:val="upperLetter"/>
      <w:lvlText w:val="%1."/>
      <w:lvlJc w:val="left"/>
      <w:pPr>
        <w:ind w:left="360" w:hanging="360"/>
      </w:pPr>
      <w:rPr>
        <w:b w:val="0"/>
      </w:rPr>
    </w:lvl>
    <w:lvl w:ilvl="1" w:tplc="480A0019" w:tentative="1">
      <w:start w:val="1"/>
      <w:numFmt w:val="lowerLetter"/>
      <w:lvlText w:val="%2."/>
      <w:lvlJc w:val="left"/>
      <w:pPr>
        <w:ind w:left="730" w:hanging="360"/>
      </w:pPr>
    </w:lvl>
    <w:lvl w:ilvl="2" w:tplc="480A001B" w:tentative="1">
      <w:start w:val="1"/>
      <w:numFmt w:val="lowerRoman"/>
      <w:lvlText w:val="%3."/>
      <w:lvlJc w:val="right"/>
      <w:pPr>
        <w:ind w:left="1450" w:hanging="180"/>
      </w:pPr>
    </w:lvl>
    <w:lvl w:ilvl="3" w:tplc="480A000F" w:tentative="1">
      <w:start w:val="1"/>
      <w:numFmt w:val="decimal"/>
      <w:lvlText w:val="%4."/>
      <w:lvlJc w:val="left"/>
      <w:pPr>
        <w:ind w:left="2170" w:hanging="360"/>
      </w:pPr>
    </w:lvl>
    <w:lvl w:ilvl="4" w:tplc="480A0019" w:tentative="1">
      <w:start w:val="1"/>
      <w:numFmt w:val="lowerLetter"/>
      <w:lvlText w:val="%5."/>
      <w:lvlJc w:val="left"/>
      <w:pPr>
        <w:ind w:left="2890" w:hanging="360"/>
      </w:pPr>
    </w:lvl>
    <w:lvl w:ilvl="5" w:tplc="480A001B" w:tentative="1">
      <w:start w:val="1"/>
      <w:numFmt w:val="lowerRoman"/>
      <w:lvlText w:val="%6."/>
      <w:lvlJc w:val="right"/>
      <w:pPr>
        <w:ind w:left="3610" w:hanging="180"/>
      </w:pPr>
    </w:lvl>
    <w:lvl w:ilvl="6" w:tplc="480A000F" w:tentative="1">
      <w:start w:val="1"/>
      <w:numFmt w:val="decimal"/>
      <w:lvlText w:val="%7."/>
      <w:lvlJc w:val="left"/>
      <w:pPr>
        <w:ind w:left="4330" w:hanging="360"/>
      </w:pPr>
    </w:lvl>
    <w:lvl w:ilvl="7" w:tplc="480A0019" w:tentative="1">
      <w:start w:val="1"/>
      <w:numFmt w:val="lowerLetter"/>
      <w:lvlText w:val="%8."/>
      <w:lvlJc w:val="left"/>
      <w:pPr>
        <w:ind w:left="5050" w:hanging="360"/>
      </w:pPr>
    </w:lvl>
    <w:lvl w:ilvl="8" w:tplc="480A001B" w:tentative="1">
      <w:start w:val="1"/>
      <w:numFmt w:val="lowerRoman"/>
      <w:lvlText w:val="%9."/>
      <w:lvlJc w:val="right"/>
      <w:pPr>
        <w:ind w:left="5770" w:hanging="180"/>
      </w:pPr>
    </w:lvl>
  </w:abstractNum>
  <w:abstractNum w:abstractNumId="4" w15:restartNumberingAfterBreak="0">
    <w:nsid w:val="13A13941"/>
    <w:multiLevelType w:val="hybridMultilevel"/>
    <w:tmpl w:val="67269E8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03797"/>
    <w:multiLevelType w:val="hybridMultilevel"/>
    <w:tmpl w:val="C0B690EE"/>
    <w:lvl w:ilvl="0" w:tplc="3492430E">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65B3A"/>
    <w:multiLevelType w:val="hybridMultilevel"/>
    <w:tmpl w:val="39303152"/>
    <w:lvl w:ilvl="0" w:tplc="480A0015">
      <w:start w:val="1"/>
      <w:numFmt w:val="upp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7" w15:restartNumberingAfterBreak="0">
    <w:nsid w:val="2C25489E"/>
    <w:multiLevelType w:val="hybridMultilevel"/>
    <w:tmpl w:val="27F08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66CF"/>
    <w:multiLevelType w:val="hybridMultilevel"/>
    <w:tmpl w:val="E2FEC392"/>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45D19"/>
    <w:multiLevelType w:val="hybridMultilevel"/>
    <w:tmpl w:val="319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745DB"/>
    <w:multiLevelType w:val="hybridMultilevel"/>
    <w:tmpl w:val="2416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9686C"/>
    <w:multiLevelType w:val="hybridMultilevel"/>
    <w:tmpl w:val="9272C268"/>
    <w:lvl w:ilvl="0" w:tplc="04090001">
      <w:start w:val="1"/>
      <w:numFmt w:val="bullet"/>
      <w:lvlText w:val=""/>
      <w:lvlJc w:val="left"/>
      <w:pPr>
        <w:ind w:left="81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85A61"/>
    <w:multiLevelType w:val="hybridMultilevel"/>
    <w:tmpl w:val="818C4F6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447B6D1C"/>
    <w:multiLevelType w:val="hybridMultilevel"/>
    <w:tmpl w:val="43C43D6E"/>
    <w:lvl w:ilvl="0" w:tplc="F112060C">
      <w:start w:val="1"/>
      <w:numFmt w:val="bullet"/>
      <w:lvlText w:val="•"/>
      <w:lvlJc w:val="left"/>
      <w:pPr>
        <w:tabs>
          <w:tab w:val="num" w:pos="720"/>
        </w:tabs>
        <w:ind w:left="720" w:hanging="360"/>
      </w:pPr>
      <w:rPr>
        <w:rFonts w:ascii="Arial" w:hAnsi="Arial" w:hint="default"/>
      </w:rPr>
    </w:lvl>
    <w:lvl w:ilvl="1" w:tplc="4C1E9962" w:tentative="1">
      <w:start w:val="1"/>
      <w:numFmt w:val="bullet"/>
      <w:lvlText w:val="•"/>
      <w:lvlJc w:val="left"/>
      <w:pPr>
        <w:tabs>
          <w:tab w:val="num" w:pos="1440"/>
        </w:tabs>
        <w:ind w:left="1440" w:hanging="360"/>
      </w:pPr>
      <w:rPr>
        <w:rFonts w:ascii="Arial" w:hAnsi="Arial" w:hint="default"/>
      </w:rPr>
    </w:lvl>
    <w:lvl w:ilvl="2" w:tplc="B1408DBA" w:tentative="1">
      <w:start w:val="1"/>
      <w:numFmt w:val="bullet"/>
      <w:lvlText w:val="•"/>
      <w:lvlJc w:val="left"/>
      <w:pPr>
        <w:tabs>
          <w:tab w:val="num" w:pos="2160"/>
        </w:tabs>
        <w:ind w:left="2160" w:hanging="360"/>
      </w:pPr>
      <w:rPr>
        <w:rFonts w:ascii="Arial" w:hAnsi="Arial" w:hint="default"/>
      </w:rPr>
    </w:lvl>
    <w:lvl w:ilvl="3" w:tplc="AE08FC80" w:tentative="1">
      <w:start w:val="1"/>
      <w:numFmt w:val="bullet"/>
      <w:lvlText w:val="•"/>
      <w:lvlJc w:val="left"/>
      <w:pPr>
        <w:tabs>
          <w:tab w:val="num" w:pos="2880"/>
        </w:tabs>
        <w:ind w:left="2880" w:hanging="360"/>
      </w:pPr>
      <w:rPr>
        <w:rFonts w:ascii="Arial" w:hAnsi="Arial" w:hint="default"/>
      </w:rPr>
    </w:lvl>
    <w:lvl w:ilvl="4" w:tplc="8144AD18" w:tentative="1">
      <w:start w:val="1"/>
      <w:numFmt w:val="bullet"/>
      <w:lvlText w:val="•"/>
      <w:lvlJc w:val="left"/>
      <w:pPr>
        <w:tabs>
          <w:tab w:val="num" w:pos="3600"/>
        </w:tabs>
        <w:ind w:left="3600" w:hanging="360"/>
      </w:pPr>
      <w:rPr>
        <w:rFonts w:ascii="Arial" w:hAnsi="Arial" w:hint="default"/>
      </w:rPr>
    </w:lvl>
    <w:lvl w:ilvl="5" w:tplc="23AE53C0" w:tentative="1">
      <w:start w:val="1"/>
      <w:numFmt w:val="bullet"/>
      <w:lvlText w:val="•"/>
      <w:lvlJc w:val="left"/>
      <w:pPr>
        <w:tabs>
          <w:tab w:val="num" w:pos="4320"/>
        </w:tabs>
        <w:ind w:left="4320" w:hanging="360"/>
      </w:pPr>
      <w:rPr>
        <w:rFonts w:ascii="Arial" w:hAnsi="Arial" w:hint="default"/>
      </w:rPr>
    </w:lvl>
    <w:lvl w:ilvl="6" w:tplc="6A48B246" w:tentative="1">
      <w:start w:val="1"/>
      <w:numFmt w:val="bullet"/>
      <w:lvlText w:val="•"/>
      <w:lvlJc w:val="left"/>
      <w:pPr>
        <w:tabs>
          <w:tab w:val="num" w:pos="5040"/>
        </w:tabs>
        <w:ind w:left="5040" w:hanging="360"/>
      </w:pPr>
      <w:rPr>
        <w:rFonts w:ascii="Arial" w:hAnsi="Arial" w:hint="default"/>
      </w:rPr>
    </w:lvl>
    <w:lvl w:ilvl="7" w:tplc="DAC206DC" w:tentative="1">
      <w:start w:val="1"/>
      <w:numFmt w:val="bullet"/>
      <w:lvlText w:val="•"/>
      <w:lvlJc w:val="left"/>
      <w:pPr>
        <w:tabs>
          <w:tab w:val="num" w:pos="5760"/>
        </w:tabs>
        <w:ind w:left="5760" w:hanging="360"/>
      </w:pPr>
      <w:rPr>
        <w:rFonts w:ascii="Arial" w:hAnsi="Arial" w:hint="default"/>
      </w:rPr>
    </w:lvl>
    <w:lvl w:ilvl="8" w:tplc="63F081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EF17E4"/>
    <w:multiLevelType w:val="hybridMultilevel"/>
    <w:tmpl w:val="CA166606"/>
    <w:lvl w:ilvl="0" w:tplc="88EAF870">
      <w:start w:val="1"/>
      <w:numFmt w:val="upperRoman"/>
      <w:lvlText w:val="%1."/>
      <w:lvlJc w:val="left"/>
      <w:pPr>
        <w:ind w:left="644" w:hanging="360"/>
      </w:pPr>
      <w:rPr>
        <w:rFonts w:asciiTheme="minorHAnsi" w:eastAsia="Calibri" w:hAnsiTheme="minorHAnsi" w:cs="Times New Roman"/>
        <w:b/>
        <w:sz w:val="24"/>
        <w:szCs w:val="24"/>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5" w15:restartNumberingAfterBreak="0">
    <w:nsid w:val="4D464D26"/>
    <w:multiLevelType w:val="hybridMultilevel"/>
    <w:tmpl w:val="319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0248B"/>
    <w:multiLevelType w:val="hybridMultilevel"/>
    <w:tmpl w:val="27F08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E6F87"/>
    <w:multiLevelType w:val="hybridMultilevel"/>
    <w:tmpl w:val="0228247E"/>
    <w:lvl w:ilvl="0" w:tplc="480A0007">
      <w:start w:val="1"/>
      <w:numFmt w:val="bullet"/>
      <w:lvlText w:val=""/>
      <w:lvlPicBulletId w:val="0"/>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8" w15:restartNumberingAfterBreak="0">
    <w:nsid w:val="60723633"/>
    <w:multiLevelType w:val="hybridMultilevel"/>
    <w:tmpl w:val="319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D4358"/>
    <w:multiLevelType w:val="hybridMultilevel"/>
    <w:tmpl w:val="BC5EF870"/>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7BF64FB2"/>
    <w:multiLevelType w:val="hybridMultilevel"/>
    <w:tmpl w:val="319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53FF2"/>
    <w:multiLevelType w:val="hybridMultilevel"/>
    <w:tmpl w:val="319E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
  </w:num>
  <w:num w:numId="4">
    <w:abstractNumId w:val="3"/>
  </w:num>
  <w:num w:numId="5">
    <w:abstractNumId w:val="13"/>
  </w:num>
  <w:num w:numId="6">
    <w:abstractNumId w:val="12"/>
  </w:num>
  <w:num w:numId="7">
    <w:abstractNumId w:val="6"/>
  </w:num>
  <w:num w:numId="8">
    <w:abstractNumId w:val="5"/>
  </w:num>
  <w:num w:numId="9">
    <w:abstractNumId w:val="7"/>
  </w:num>
  <w:num w:numId="10">
    <w:abstractNumId w:val="16"/>
  </w:num>
  <w:num w:numId="11">
    <w:abstractNumId w:val="0"/>
  </w:num>
  <w:num w:numId="12">
    <w:abstractNumId w:val="4"/>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21"/>
  </w:num>
  <w:num w:numId="18">
    <w:abstractNumId w:val="8"/>
  </w:num>
  <w:num w:numId="19">
    <w:abstractNumId w:val="11"/>
  </w:num>
  <w:num w:numId="20">
    <w:abstractNumId w:val="10"/>
  </w:num>
  <w:num w:numId="21">
    <w:abstractNumId w:val="15"/>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91"/>
    <w:rsid w:val="00000688"/>
    <w:rsid w:val="00000BB8"/>
    <w:rsid w:val="00001C0E"/>
    <w:rsid w:val="0000368E"/>
    <w:rsid w:val="00005177"/>
    <w:rsid w:val="0001143D"/>
    <w:rsid w:val="00012D4D"/>
    <w:rsid w:val="0001354B"/>
    <w:rsid w:val="00016A73"/>
    <w:rsid w:val="0002162F"/>
    <w:rsid w:val="000226D4"/>
    <w:rsid w:val="0002342C"/>
    <w:rsid w:val="000240C5"/>
    <w:rsid w:val="0002672D"/>
    <w:rsid w:val="000313B2"/>
    <w:rsid w:val="00033A7F"/>
    <w:rsid w:val="00033B2F"/>
    <w:rsid w:val="000340AC"/>
    <w:rsid w:val="000341C2"/>
    <w:rsid w:val="00043B8F"/>
    <w:rsid w:val="0004416C"/>
    <w:rsid w:val="000443D5"/>
    <w:rsid w:val="00045127"/>
    <w:rsid w:val="000456AB"/>
    <w:rsid w:val="0004581D"/>
    <w:rsid w:val="00045EDF"/>
    <w:rsid w:val="0004666C"/>
    <w:rsid w:val="00054442"/>
    <w:rsid w:val="0005472C"/>
    <w:rsid w:val="000575DD"/>
    <w:rsid w:val="00060D40"/>
    <w:rsid w:val="00061FBE"/>
    <w:rsid w:val="0006257B"/>
    <w:rsid w:val="0006353B"/>
    <w:rsid w:val="000638DD"/>
    <w:rsid w:val="00067F60"/>
    <w:rsid w:val="0007443F"/>
    <w:rsid w:val="00074465"/>
    <w:rsid w:val="00077BE7"/>
    <w:rsid w:val="00086A77"/>
    <w:rsid w:val="00086D37"/>
    <w:rsid w:val="00091271"/>
    <w:rsid w:val="00092B06"/>
    <w:rsid w:val="00093D20"/>
    <w:rsid w:val="00095671"/>
    <w:rsid w:val="000A0F73"/>
    <w:rsid w:val="000A18B6"/>
    <w:rsid w:val="000A227F"/>
    <w:rsid w:val="000A2C2E"/>
    <w:rsid w:val="000A3BA9"/>
    <w:rsid w:val="000A3D52"/>
    <w:rsid w:val="000A5008"/>
    <w:rsid w:val="000A5123"/>
    <w:rsid w:val="000B57B3"/>
    <w:rsid w:val="000C0F15"/>
    <w:rsid w:val="000C3992"/>
    <w:rsid w:val="000C3C01"/>
    <w:rsid w:val="000C6976"/>
    <w:rsid w:val="000C69D8"/>
    <w:rsid w:val="000D3B8F"/>
    <w:rsid w:val="000D50F4"/>
    <w:rsid w:val="000D74B6"/>
    <w:rsid w:val="000E0E45"/>
    <w:rsid w:val="000E1569"/>
    <w:rsid w:val="000E1CD2"/>
    <w:rsid w:val="000E3AB9"/>
    <w:rsid w:val="000E4BCF"/>
    <w:rsid w:val="000F01C8"/>
    <w:rsid w:val="000F19DB"/>
    <w:rsid w:val="000F276B"/>
    <w:rsid w:val="000F3860"/>
    <w:rsid w:val="000F6163"/>
    <w:rsid w:val="000F798F"/>
    <w:rsid w:val="001050BE"/>
    <w:rsid w:val="00106657"/>
    <w:rsid w:val="001077D5"/>
    <w:rsid w:val="00110B69"/>
    <w:rsid w:val="00111177"/>
    <w:rsid w:val="00112297"/>
    <w:rsid w:val="00112CE8"/>
    <w:rsid w:val="00113AAB"/>
    <w:rsid w:val="0012010F"/>
    <w:rsid w:val="001213AF"/>
    <w:rsid w:val="00122E30"/>
    <w:rsid w:val="00122F56"/>
    <w:rsid w:val="00125CDA"/>
    <w:rsid w:val="00126A26"/>
    <w:rsid w:val="00127C3F"/>
    <w:rsid w:val="0013074A"/>
    <w:rsid w:val="00130B8A"/>
    <w:rsid w:val="00133ECC"/>
    <w:rsid w:val="00134123"/>
    <w:rsid w:val="00134AD5"/>
    <w:rsid w:val="00140243"/>
    <w:rsid w:val="001407DB"/>
    <w:rsid w:val="0014179C"/>
    <w:rsid w:val="00150277"/>
    <w:rsid w:val="0015064F"/>
    <w:rsid w:val="00150B95"/>
    <w:rsid w:val="0015207A"/>
    <w:rsid w:val="00153AB8"/>
    <w:rsid w:val="0015416B"/>
    <w:rsid w:val="00157D5B"/>
    <w:rsid w:val="00160E32"/>
    <w:rsid w:val="0016706F"/>
    <w:rsid w:val="00170FCC"/>
    <w:rsid w:val="0017221B"/>
    <w:rsid w:val="00173E91"/>
    <w:rsid w:val="00176BB0"/>
    <w:rsid w:val="00177134"/>
    <w:rsid w:val="00177BED"/>
    <w:rsid w:val="001831E5"/>
    <w:rsid w:val="00183FFE"/>
    <w:rsid w:val="0018482A"/>
    <w:rsid w:val="0018502B"/>
    <w:rsid w:val="00185364"/>
    <w:rsid w:val="00185484"/>
    <w:rsid w:val="001916D0"/>
    <w:rsid w:val="00194E84"/>
    <w:rsid w:val="00195C4D"/>
    <w:rsid w:val="0019609C"/>
    <w:rsid w:val="001A03E3"/>
    <w:rsid w:val="001A1D5E"/>
    <w:rsid w:val="001A55EE"/>
    <w:rsid w:val="001A57F5"/>
    <w:rsid w:val="001A75B9"/>
    <w:rsid w:val="001A7ECE"/>
    <w:rsid w:val="001B0344"/>
    <w:rsid w:val="001B2259"/>
    <w:rsid w:val="001B23FC"/>
    <w:rsid w:val="001C0DDC"/>
    <w:rsid w:val="001C2566"/>
    <w:rsid w:val="001C5097"/>
    <w:rsid w:val="001C687C"/>
    <w:rsid w:val="001C6E33"/>
    <w:rsid w:val="001D17D0"/>
    <w:rsid w:val="001D3657"/>
    <w:rsid w:val="001D4894"/>
    <w:rsid w:val="001D6505"/>
    <w:rsid w:val="001D7FE0"/>
    <w:rsid w:val="001E0718"/>
    <w:rsid w:val="001E3332"/>
    <w:rsid w:val="001E4EE4"/>
    <w:rsid w:val="001F05F5"/>
    <w:rsid w:val="001F36DF"/>
    <w:rsid w:val="001F4D92"/>
    <w:rsid w:val="001F5DF7"/>
    <w:rsid w:val="00203D4E"/>
    <w:rsid w:val="00205638"/>
    <w:rsid w:val="00205C67"/>
    <w:rsid w:val="00211914"/>
    <w:rsid w:val="00213957"/>
    <w:rsid w:val="002144FD"/>
    <w:rsid w:val="002149D3"/>
    <w:rsid w:val="00216F2A"/>
    <w:rsid w:val="00217576"/>
    <w:rsid w:val="00217A6D"/>
    <w:rsid w:val="00217B5A"/>
    <w:rsid w:val="00220388"/>
    <w:rsid w:val="00221570"/>
    <w:rsid w:val="00222AA3"/>
    <w:rsid w:val="00232FAD"/>
    <w:rsid w:val="00233640"/>
    <w:rsid w:val="00234E2A"/>
    <w:rsid w:val="00235601"/>
    <w:rsid w:val="002356A1"/>
    <w:rsid w:val="00236A24"/>
    <w:rsid w:val="00236A8F"/>
    <w:rsid w:val="002421EB"/>
    <w:rsid w:val="002438CA"/>
    <w:rsid w:val="0024441E"/>
    <w:rsid w:val="00251995"/>
    <w:rsid w:val="00252357"/>
    <w:rsid w:val="002576A0"/>
    <w:rsid w:val="00260499"/>
    <w:rsid w:val="00260696"/>
    <w:rsid w:val="00260A3B"/>
    <w:rsid w:val="00260D98"/>
    <w:rsid w:val="00262F1D"/>
    <w:rsid w:val="00264266"/>
    <w:rsid w:val="002648AA"/>
    <w:rsid w:val="00265E2A"/>
    <w:rsid w:val="002667EF"/>
    <w:rsid w:val="00266B58"/>
    <w:rsid w:val="00270BD0"/>
    <w:rsid w:val="00273C24"/>
    <w:rsid w:val="00276347"/>
    <w:rsid w:val="00276D15"/>
    <w:rsid w:val="0028692B"/>
    <w:rsid w:val="00287F3A"/>
    <w:rsid w:val="002923B8"/>
    <w:rsid w:val="00292B83"/>
    <w:rsid w:val="00294401"/>
    <w:rsid w:val="0029652A"/>
    <w:rsid w:val="00297755"/>
    <w:rsid w:val="002A0C83"/>
    <w:rsid w:val="002A2A2F"/>
    <w:rsid w:val="002A40CF"/>
    <w:rsid w:val="002A4C00"/>
    <w:rsid w:val="002A59A0"/>
    <w:rsid w:val="002B1E3E"/>
    <w:rsid w:val="002B28EB"/>
    <w:rsid w:val="002B4466"/>
    <w:rsid w:val="002B6A95"/>
    <w:rsid w:val="002B7113"/>
    <w:rsid w:val="002C084C"/>
    <w:rsid w:val="002C42F6"/>
    <w:rsid w:val="002C4352"/>
    <w:rsid w:val="002C51EF"/>
    <w:rsid w:val="002C5C9E"/>
    <w:rsid w:val="002D2945"/>
    <w:rsid w:val="002D3561"/>
    <w:rsid w:val="002D4794"/>
    <w:rsid w:val="002E0703"/>
    <w:rsid w:val="002E2974"/>
    <w:rsid w:val="002E326C"/>
    <w:rsid w:val="002F3EFA"/>
    <w:rsid w:val="002F503B"/>
    <w:rsid w:val="002F6566"/>
    <w:rsid w:val="002F7893"/>
    <w:rsid w:val="0030152D"/>
    <w:rsid w:val="003066B2"/>
    <w:rsid w:val="003108A1"/>
    <w:rsid w:val="00310D0F"/>
    <w:rsid w:val="00310D6B"/>
    <w:rsid w:val="003137C6"/>
    <w:rsid w:val="00313CCD"/>
    <w:rsid w:val="00314266"/>
    <w:rsid w:val="003142EC"/>
    <w:rsid w:val="00314A76"/>
    <w:rsid w:val="00315E5A"/>
    <w:rsid w:val="003174E1"/>
    <w:rsid w:val="00317B34"/>
    <w:rsid w:val="00321D79"/>
    <w:rsid w:val="003228A4"/>
    <w:rsid w:val="00323117"/>
    <w:rsid w:val="00325E35"/>
    <w:rsid w:val="00327593"/>
    <w:rsid w:val="003315F2"/>
    <w:rsid w:val="00332D94"/>
    <w:rsid w:val="00333571"/>
    <w:rsid w:val="00333803"/>
    <w:rsid w:val="0033750C"/>
    <w:rsid w:val="00340E17"/>
    <w:rsid w:val="00342ACA"/>
    <w:rsid w:val="00343302"/>
    <w:rsid w:val="003450D6"/>
    <w:rsid w:val="0034535B"/>
    <w:rsid w:val="003468AD"/>
    <w:rsid w:val="0035272F"/>
    <w:rsid w:val="003534FF"/>
    <w:rsid w:val="003535D9"/>
    <w:rsid w:val="00353961"/>
    <w:rsid w:val="00353AF3"/>
    <w:rsid w:val="003578B0"/>
    <w:rsid w:val="003612CB"/>
    <w:rsid w:val="0036428E"/>
    <w:rsid w:val="00364454"/>
    <w:rsid w:val="00364BE2"/>
    <w:rsid w:val="0037420B"/>
    <w:rsid w:val="003845BC"/>
    <w:rsid w:val="00384A69"/>
    <w:rsid w:val="003854BC"/>
    <w:rsid w:val="003869D3"/>
    <w:rsid w:val="003911D8"/>
    <w:rsid w:val="00391422"/>
    <w:rsid w:val="00391725"/>
    <w:rsid w:val="00392B23"/>
    <w:rsid w:val="003940D4"/>
    <w:rsid w:val="00396FBD"/>
    <w:rsid w:val="003975B1"/>
    <w:rsid w:val="00397B7A"/>
    <w:rsid w:val="00397F8B"/>
    <w:rsid w:val="003A039C"/>
    <w:rsid w:val="003A08EE"/>
    <w:rsid w:val="003A0D68"/>
    <w:rsid w:val="003A1A9D"/>
    <w:rsid w:val="003A27BF"/>
    <w:rsid w:val="003A3BCE"/>
    <w:rsid w:val="003A677D"/>
    <w:rsid w:val="003A6BFE"/>
    <w:rsid w:val="003A7255"/>
    <w:rsid w:val="003A7C81"/>
    <w:rsid w:val="003B5A6B"/>
    <w:rsid w:val="003B6DC0"/>
    <w:rsid w:val="003B7641"/>
    <w:rsid w:val="003B7F18"/>
    <w:rsid w:val="003C043F"/>
    <w:rsid w:val="003C09CE"/>
    <w:rsid w:val="003C15E1"/>
    <w:rsid w:val="003C21B0"/>
    <w:rsid w:val="003C2B2A"/>
    <w:rsid w:val="003C3839"/>
    <w:rsid w:val="003C49CA"/>
    <w:rsid w:val="003C67B6"/>
    <w:rsid w:val="003C6BC6"/>
    <w:rsid w:val="003C765A"/>
    <w:rsid w:val="003D155C"/>
    <w:rsid w:val="003D2C89"/>
    <w:rsid w:val="003D3BD7"/>
    <w:rsid w:val="003D749D"/>
    <w:rsid w:val="003E01E1"/>
    <w:rsid w:val="003E0F43"/>
    <w:rsid w:val="003E101D"/>
    <w:rsid w:val="003E25AC"/>
    <w:rsid w:val="003E46EB"/>
    <w:rsid w:val="003E4B6F"/>
    <w:rsid w:val="003F665D"/>
    <w:rsid w:val="00401D5E"/>
    <w:rsid w:val="00401D64"/>
    <w:rsid w:val="00402796"/>
    <w:rsid w:val="004043FF"/>
    <w:rsid w:val="00410625"/>
    <w:rsid w:val="00411011"/>
    <w:rsid w:val="004128E8"/>
    <w:rsid w:val="00412BEB"/>
    <w:rsid w:val="00412CB6"/>
    <w:rsid w:val="004148C2"/>
    <w:rsid w:val="00416282"/>
    <w:rsid w:val="00420B10"/>
    <w:rsid w:val="004222F1"/>
    <w:rsid w:val="00423DE0"/>
    <w:rsid w:val="00424296"/>
    <w:rsid w:val="00426EA3"/>
    <w:rsid w:val="004307EF"/>
    <w:rsid w:val="00433D9F"/>
    <w:rsid w:val="00444076"/>
    <w:rsid w:val="00444955"/>
    <w:rsid w:val="004457A5"/>
    <w:rsid w:val="00446665"/>
    <w:rsid w:val="00447128"/>
    <w:rsid w:val="004472A2"/>
    <w:rsid w:val="00447812"/>
    <w:rsid w:val="00450CB6"/>
    <w:rsid w:val="004605DD"/>
    <w:rsid w:val="00460C9D"/>
    <w:rsid w:val="00461B89"/>
    <w:rsid w:val="00465C2D"/>
    <w:rsid w:val="00470875"/>
    <w:rsid w:val="00471BFC"/>
    <w:rsid w:val="00472DD5"/>
    <w:rsid w:val="00475A5F"/>
    <w:rsid w:val="004820B6"/>
    <w:rsid w:val="00482A18"/>
    <w:rsid w:val="00482B48"/>
    <w:rsid w:val="00482C60"/>
    <w:rsid w:val="0048467A"/>
    <w:rsid w:val="00485CEB"/>
    <w:rsid w:val="004900FB"/>
    <w:rsid w:val="00491437"/>
    <w:rsid w:val="00492279"/>
    <w:rsid w:val="004925C1"/>
    <w:rsid w:val="00495123"/>
    <w:rsid w:val="004959AC"/>
    <w:rsid w:val="00495CEC"/>
    <w:rsid w:val="0049653B"/>
    <w:rsid w:val="004973FE"/>
    <w:rsid w:val="004A352A"/>
    <w:rsid w:val="004A3B73"/>
    <w:rsid w:val="004A4722"/>
    <w:rsid w:val="004B0CE1"/>
    <w:rsid w:val="004B1F35"/>
    <w:rsid w:val="004B78AD"/>
    <w:rsid w:val="004C50B5"/>
    <w:rsid w:val="004C5B24"/>
    <w:rsid w:val="004C7E4B"/>
    <w:rsid w:val="004D0E84"/>
    <w:rsid w:val="004D2CCE"/>
    <w:rsid w:val="004D7258"/>
    <w:rsid w:val="004E121B"/>
    <w:rsid w:val="004E56C4"/>
    <w:rsid w:val="004E5809"/>
    <w:rsid w:val="004F06F7"/>
    <w:rsid w:val="004F0E1C"/>
    <w:rsid w:val="004F19E8"/>
    <w:rsid w:val="004F3CC8"/>
    <w:rsid w:val="004F4A58"/>
    <w:rsid w:val="004F7F31"/>
    <w:rsid w:val="0050009B"/>
    <w:rsid w:val="005006B5"/>
    <w:rsid w:val="005017A7"/>
    <w:rsid w:val="00502D91"/>
    <w:rsid w:val="00503C87"/>
    <w:rsid w:val="00503F43"/>
    <w:rsid w:val="00504D63"/>
    <w:rsid w:val="00505704"/>
    <w:rsid w:val="0050597F"/>
    <w:rsid w:val="0051023D"/>
    <w:rsid w:val="0051090D"/>
    <w:rsid w:val="00510B41"/>
    <w:rsid w:val="00510F54"/>
    <w:rsid w:val="005114F2"/>
    <w:rsid w:val="00511E62"/>
    <w:rsid w:val="005128D9"/>
    <w:rsid w:val="00513B4C"/>
    <w:rsid w:val="00524014"/>
    <w:rsid w:val="005242E3"/>
    <w:rsid w:val="00524B84"/>
    <w:rsid w:val="00526FC0"/>
    <w:rsid w:val="005312AE"/>
    <w:rsid w:val="005323EF"/>
    <w:rsid w:val="00532826"/>
    <w:rsid w:val="00533F4B"/>
    <w:rsid w:val="005343D4"/>
    <w:rsid w:val="0053719B"/>
    <w:rsid w:val="005410CE"/>
    <w:rsid w:val="005423B9"/>
    <w:rsid w:val="00542875"/>
    <w:rsid w:val="00545E48"/>
    <w:rsid w:val="00547855"/>
    <w:rsid w:val="0055069C"/>
    <w:rsid w:val="00550C46"/>
    <w:rsid w:val="00553006"/>
    <w:rsid w:val="00555948"/>
    <w:rsid w:val="005564AE"/>
    <w:rsid w:val="00557F1C"/>
    <w:rsid w:val="00561995"/>
    <w:rsid w:val="0056327A"/>
    <w:rsid w:val="00563A5F"/>
    <w:rsid w:val="00565A19"/>
    <w:rsid w:val="00574CDC"/>
    <w:rsid w:val="00575405"/>
    <w:rsid w:val="00580DB4"/>
    <w:rsid w:val="00581271"/>
    <w:rsid w:val="00581E3A"/>
    <w:rsid w:val="005820FE"/>
    <w:rsid w:val="00582310"/>
    <w:rsid w:val="005850BF"/>
    <w:rsid w:val="00587A95"/>
    <w:rsid w:val="00591290"/>
    <w:rsid w:val="00594388"/>
    <w:rsid w:val="00595A8F"/>
    <w:rsid w:val="005979B4"/>
    <w:rsid w:val="005A000C"/>
    <w:rsid w:val="005A1049"/>
    <w:rsid w:val="005A35D9"/>
    <w:rsid w:val="005A52C4"/>
    <w:rsid w:val="005A5E37"/>
    <w:rsid w:val="005A5F80"/>
    <w:rsid w:val="005B0062"/>
    <w:rsid w:val="005B06EE"/>
    <w:rsid w:val="005B2E69"/>
    <w:rsid w:val="005B7641"/>
    <w:rsid w:val="005B7C0D"/>
    <w:rsid w:val="005C1B76"/>
    <w:rsid w:val="005C35A5"/>
    <w:rsid w:val="005C75ED"/>
    <w:rsid w:val="005D22ED"/>
    <w:rsid w:val="005D3D02"/>
    <w:rsid w:val="005D431A"/>
    <w:rsid w:val="005D672A"/>
    <w:rsid w:val="005E3A8E"/>
    <w:rsid w:val="005E5ECD"/>
    <w:rsid w:val="005F0218"/>
    <w:rsid w:val="005F0626"/>
    <w:rsid w:val="005F1337"/>
    <w:rsid w:val="005F1D6F"/>
    <w:rsid w:val="005F65DB"/>
    <w:rsid w:val="00600EFC"/>
    <w:rsid w:val="00601328"/>
    <w:rsid w:val="00605D62"/>
    <w:rsid w:val="006079CA"/>
    <w:rsid w:val="00612CEA"/>
    <w:rsid w:val="00613EE8"/>
    <w:rsid w:val="00614063"/>
    <w:rsid w:val="00614F9E"/>
    <w:rsid w:val="0062220F"/>
    <w:rsid w:val="00625403"/>
    <w:rsid w:val="00626B67"/>
    <w:rsid w:val="006314B0"/>
    <w:rsid w:val="00631C50"/>
    <w:rsid w:val="006327BC"/>
    <w:rsid w:val="00635673"/>
    <w:rsid w:val="00636EFE"/>
    <w:rsid w:val="006378FF"/>
    <w:rsid w:val="006423FE"/>
    <w:rsid w:val="0064285C"/>
    <w:rsid w:val="006429FD"/>
    <w:rsid w:val="00643659"/>
    <w:rsid w:val="00644068"/>
    <w:rsid w:val="00644D50"/>
    <w:rsid w:val="00645AFF"/>
    <w:rsid w:val="00646773"/>
    <w:rsid w:val="00646EBB"/>
    <w:rsid w:val="006553F7"/>
    <w:rsid w:val="00657DE6"/>
    <w:rsid w:val="00662218"/>
    <w:rsid w:val="00665CE5"/>
    <w:rsid w:val="0066783F"/>
    <w:rsid w:val="00671572"/>
    <w:rsid w:val="00671DF0"/>
    <w:rsid w:val="0067207A"/>
    <w:rsid w:val="00675BA2"/>
    <w:rsid w:val="00676DEF"/>
    <w:rsid w:val="00682C66"/>
    <w:rsid w:val="0068341E"/>
    <w:rsid w:val="00685348"/>
    <w:rsid w:val="00685FBD"/>
    <w:rsid w:val="00692ACA"/>
    <w:rsid w:val="00692ED4"/>
    <w:rsid w:val="00693DBA"/>
    <w:rsid w:val="006941B7"/>
    <w:rsid w:val="00694274"/>
    <w:rsid w:val="00696950"/>
    <w:rsid w:val="00696F1D"/>
    <w:rsid w:val="006A06BD"/>
    <w:rsid w:val="006A088F"/>
    <w:rsid w:val="006A602D"/>
    <w:rsid w:val="006B1311"/>
    <w:rsid w:val="006B1E3B"/>
    <w:rsid w:val="006B4A79"/>
    <w:rsid w:val="006B5D74"/>
    <w:rsid w:val="006B675A"/>
    <w:rsid w:val="006B6AC1"/>
    <w:rsid w:val="006B72CF"/>
    <w:rsid w:val="006C0D7E"/>
    <w:rsid w:val="006C3811"/>
    <w:rsid w:val="006C434C"/>
    <w:rsid w:val="006C583F"/>
    <w:rsid w:val="006C7D19"/>
    <w:rsid w:val="006D08AA"/>
    <w:rsid w:val="006D0C12"/>
    <w:rsid w:val="006D1227"/>
    <w:rsid w:val="006D2946"/>
    <w:rsid w:val="006D6ACB"/>
    <w:rsid w:val="006D7AA0"/>
    <w:rsid w:val="006E1130"/>
    <w:rsid w:val="006E1495"/>
    <w:rsid w:val="006E21EA"/>
    <w:rsid w:val="006E2980"/>
    <w:rsid w:val="006E2F45"/>
    <w:rsid w:val="006E54AB"/>
    <w:rsid w:val="006E7580"/>
    <w:rsid w:val="006F03BB"/>
    <w:rsid w:val="006F1605"/>
    <w:rsid w:val="006F2C78"/>
    <w:rsid w:val="006F3224"/>
    <w:rsid w:val="006F387E"/>
    <w:rsid w:val="006F470B"/>
    <w:rsid w:val="006F4DA9"/>
    <w:rsid w:val="006F6C6F"/>
    <w:rsid w:val="007020BA"/>
    <w:rsid w:val="007024C0"/>
    <w:rsid w:val="00703001"/>
    <w:rsid w:val="00703758"/>
    <w:rsid w:val="00704E7F"/>
    <w:rsid w:val="00705122"/>
    <w:rsid w:val="0070548C"/>
    <w:rsid w:val="0070695E"/>
    <w:rsid w:val="0070733D"/>
    <w:rsid w:val="007077A7"/>
    <w:rsid w:val="00707F9F"/>
    <w:rsid w:val="00711FBF"/>
    <w:rsid w:val="00711FFE"/>
    <w:rsid w:val="0071238F"/>
    <w:rsid w:val="007139C1"/>
    <w:rsid w:val="007165CE"/>
    <w:rsid w:val="00722842"/>
    <w:rsid w:val="007243D3"/>
    <w:rsid w:val="0072461E"/>
    <w:rsid w:val="00724859"/>
    <w:rsid w:val="00725992"/>
    <w:rsid w:val="0072602F"/>
    <w:rsid w:val="00731E18"/>
    <w:rsid w:val="00732A89"/>
    <w:rsid w:val="0073308A"/>
    <w:rsid w:val="00733C8D"/>
    <w:rsid w:val="007350AA"/>
    <w:rsid w:val="0073561B"/>
    <w:rsid w:val="007359AC"/>
    <w:rsid w:val="00737306"/>
    <w:rsid w:val="007408BB"/>
    <w:rsid w:val="00742D97"/>
    <w:rsid w:val="00742F25"/>
    <w:rsid w:val="0074378B"/>
    <w:rsid w:val="00750400"/>
    <w:rsid w:val="00754AB3"/>
    <w:rsid w:val="00755BF0"/>
    <w:rsid w:val="00756770"/>
    <w:rsid w:val="007575E1"/>
    <w:rsid w:val="0076327C"/>
    <w:rsid w:val="00764627"/>
    <w:rsid w:val="00764904"/>
    <w:rsid w:val="007657DB"/>
    <w:rsid w:val="00766511"/>
    <w:rsid w:val="00767580"/>
    <w:rsid w:val="0076772E"/>
    <w:rsid w:val="00767F6A"/>
    <w:rsid w:val="0077150B"/>
    <w:rsid w:val="00772DF2"/>
    <w:rsid w:val="00775F32"/>
    <w:rsid w:val="00781EC2"/>
    <w:rsid w:val="00786B69"/>
    <w:rsid w:val="00791766"/>
    <w:rsid w:val="00791EFA"/>
    <w:rsid w:val="007949CB"/>
    <w:rsid w:val="0079699D"/>
    <w:rsid w:val="00796FBB"/>
    <w:rsid w:val="007A33FF"/>
    <w:rsid w:val="007A3CE3"/>
    <w:rsid w:val="007A3CF6"/>
    <w:rsid w:val="007A7FF7"/>
    <w:rsid w:val="007B0735"/>
    <w:rsid w:val="007B09A2"/>
    <w:rsid w:val="007B17D7"/>
    <w:rsid w:val="007B420E"/>
    <w:rsid w:val="007B63E0"/>
    <w:rsid w:val="007C2997"/>
    <w:rsid w:val="007C4DA6"/>
    <w:rsid w:val="007C5817"/>
    <w:rsid w:val="007C5F75"/>
    <w:rsid w:val="007C76A2"/>
    <w:rsid w:val="007C7F07"/>
    <w:rsid w:val="007D0A39"/>
    <w:rsid w:val="007D146B"/>
    <w:rsid w:val="007D1A5C"/>
    <w:rsid w:val="007D34C7"/>
    <w:rsid w:val="007D42A6"/>
    <w:rsid w:val="007E1091"/>
    <w:rsid w:val="007E3077"/>
    <w:rsid w:val="007E493B"/>
    <w:rsid w:val="007E58FC"/>
    <w:rsid w:val="007E66BB"/>
    <w:rsid w:val="007E75C5"/>
    <w:rsid w:val="007F1AD9"/>
    <w:rsid w:val="007F2B5D"/>
    <w:rsid w:val="007F414D"/>
    <w:rsid w:val="007F474D"/>
    <w:rsid w:val="007F58E2"/>
    <w:rsid w:val="007F6236"/>
    <w:rsid w:val="007F660F"/>
    <w:rsid w:val="007F6BCB"/>
    <w:rsid w:val="007F7DDB"/>
    <w:rsid w:val="00806C52"/>
    <w:rsid w:val="008108B0"/>
    <w:rsid w:val="00811C42"/>
    <w:rsid w:val="00812145"/>
    <w:rsid w:val="008138F2"/>
    <w:rsid w:val="00813DFB"/>
    <w:rsid w:val="00815A22"/>
    <w:rsid w:val="0081642D"/>
    <w:rsid w:val="008179FF"/>
    <w:rsid w:val="00820817"/>
    <w:rsid w:val="00820BA9"/>
    <w:rsid w:val="00821BF4"/>
    <w:rsid w:val="008220FE"/>
    <w:rsid w:val="00822AE1"/>
    <w:rsid w:val="00823FDD"/>
    <w:rsid w:val="0082646B"/>
    <w:rsid w:val="008277E7"/>
    <w:rsid w:val="00833A29"/>
    <w:rsid w:val="00834086"/>
    <w:rsid w:val="00834502"/>
    <w:rsid w:val="008356D8"/>
    <w:rsid w:val="00835ECF"/>
    <w:rsid w:val="00836446"/>
    <w:rsid w:val="00836C70"/>
    <w:rsid w:val="008412E1"/>
    <w:rsid w:val="0084244E"/>
    <w:rsid w:val="00844D31"/>
    <w:rsid w:val="00847BD8"/>
    <w:rsid w:val="00850444"/>
    <w:rsid w:val="00850608"/>
    <w:rsid w:val="008509F7"/>
    <w:rsid w:val="00850F81"/>
    <w:rsid w:val="00851F31"/>
    <w:rsid w:val="0085548B"/>
    <w:rsid w:val="008561DE"/>
    <w:rsid w:val="00856662"/>
    <w:rsid w:val="00856885"/>
    <w:rsid w:val="00860A84"/>
    <w:rsid w:val="00861C2A"/>
    <w:rsid w:val="008654B4"/>
    <w:rsid w:val="00865CB8"/>
    <w:rsid w:val="00867AA6"/>
    <w:rsid w:val="00870CF0"/>
    <w:rsid w:val="00870EDD"/>
    <w:rsid w:val="00871A8E"/>
    <w:rsid w:val="00872C12"/>
    <w:rsid w:val="008761B8"/>
    <w:rsid w:val="008800F6"/>
    <w:rsid w:val="008806C8"/>
    <w:rsid w:val="0088588F"/>
    <w:rsid w:val="008871F3"/>
    <w:rsid w:val="00895671"/>
    <w:rsid w:val="00895C10"/>
    <w:rsid w:val="008968E1"/>
    <w:rsid w:val="008A0157"/>
    <w:rsid w:val="008A1056"/>
    <w:rsid w:val="008A2AAF"/>
    <w:rsid w:val="008A2C8F"/>
    <w:rsid w:val="008A4B5B"/>
    <w:rsid w:val="008C0107"/>
    <w:rsid w:val="008C25C1"/>
    <w:rsid w:val="008C47D1"/>
    <w:rsid w:val="008C54DA"/>
    <w:rsid w:val="008D57C5"/>
    <w:rsid w:val="008D7A5A"/>
    <w:rsid w:val="008D7E04"/>
    <w:rsid w:val="008E1615"/>
    <w:rsid w:val="008E1F15"/>
    <w:rsid w:val="008E3562"/>
    <w:rsid w:val="008E3CE5"/>
    <w:rsid w:val="008E4AE6"/>
    <w:rsid w:val="008E5374"/>
    <w:rsid w:val="008E7254"/>
    <w:rsid w:val="008E75AA"/>
    <w:rsid w:val="008E7AF1"/>
    <w:rsid w:val="008F059C"/>
    <w:rsid w:val="008F35FF"/>
    <w:rsid w:val="008F43A3"/>
    <w:rsid w:val="008F4ED1"/>
    <w:rsid w:val="008F570A"/>
    <w:rsid w:val="008F6F9C"/>
    <w:rsid w:val="008F774A"/>
    <w:rsid w:val="00900EC1"/>
    <w:rsid w:val="009047B0"/>
    <w:rsid w:val="00904BB0"/>
    <w:rsid w:val="00906494"/>
    <w:rsid w:val="00911084"/>
    <w:rsid w:val="00911CF8"/>
    <w:rsid w:val="00912721"/>
    <w:rsid w:val="00921F39"/>
    <w:rsid w:val="00923A17"/>
    <w:rsid w:val="00926EF1"/>
    <w:rsid w:val="00927347"/>
    <w:rsid w:val="00931781"/>
    <w:rsid w:val="00933A97"/>
    <w:rsid w:val="0093615C"/>
    <w:rsid w:val="00942AAD"/>
    <w:rsid w:val="0094556E"/>
    <w:rsid w:val="00947DEF"/>
    <w:rsid w:val="00950CE5"/>
    <w:rsid w:val="0095173C"/>
    <w:rsid w:val="00951D69"/>
    <w:rsid w:val="00955606"/>
    <w:rsid w:val="00960B50"/>
    <w:rsid w:val="00962B2A"/>
    <w:rsid w:val="00963492"/>
    <w:rsid w:val="00963A10"/>
    <w:rsid w:val="00966A10"/>
    <w:rsid w:val="00970DBC"/>
    <w:rsid w:val="00972F27"/>
    <w:rsid w:val="009730E5"/>
    <w:rsid w:val="00975529"/>
    <w:rsid w:val="00976DD7"/>
    <w:rsid w:val="00981739"/>
    <w:rsid w:val="0098178F"/>
    <w:rsid w:val="009829A3"/>
    <w:rsid w:val="0098635D"/>
    <w:rsid w:val="0098643A"/>
    <w:rsid w:val="0099182D"/>
    <w:rsid w:val="00993031"/>
    <w:rsid w:val="009948B5"/>
    <w:rsid w:val="00996207"/>
    <w:rsid w:val="0099673F"/>
    <w:rsid w:val="009978EB"/>
    <w:rsid w:val="009A02BF"/>
    <w:rsid w:val="009A124F"/>
    <w:rsid w:val="009A2164"/>
    <w:rsid w:val="009A21DD"/>
    <w:rsid w:val="009A7F46"/>
    <w:rsid w:val="009B056A"/>
    <w:rsid w:val="009B0A5E"/>
    <w:rsid w:val="009B427E"/>
    <w:rsid w:val="009B4732"/>
    <w:rsid w:val="009B47B3"/>
    <w:rsid w:val="009B549B"/>
    <w:rsid w:val="009B6104"/>
    <w:rsid w:val="009B7712"/>
    <w:rsid w:val="009C0366"/>
    <w:rsid w:val="009C0B98"/>
    <w:rsid w:val="009C0BD5"/>
    <w:rsid w:val="009C2F97"/>
    <w:rsid w:val="009D0585"/>
    <w:rsid w:val="009D195A"/>
    <w:rsid w:val="009D318E"/>
    <w:rsid w:val="009D3375"/>
    <w:rsid w:val="009D359B"/>
    <w:rsid w:val="009D38CE"/>
    <w:rsid w:val="009D612A"/>
    <w:rsid w:val="009E05A9"/>
    <w:rsid w:val="009E0F64"/>
    <w:rsid w:val="009E19D7"/>
    <w:rsid w:val="009E5944"/>
    <w:rsid w:val="009E65FB"/>
    <w:rsid w:val="009E70C9"/>
    <w:rsid w:val="009F29EA"/>
    <w:rsid w:val="009F4021"/>
    <w:rsid w:val="009F61BD"/>
    <w:rsid w:val="009F6C69"/>
    <w:rsid w:val="009F7B06"/>
    <w:rsid w:val="00A00128"/>
    <w:rsid w:val="00A00727"/>
    <w:rsid w:val="00A040E8"/>
    <w:rsid w:val="00A0544E"/>
    <w:rsid w:val="00A055A8"/>
    <w:rsid w:val="00A05EE1"/>
    <w:rsid w:val="00A112B2"/>
    <w:rsid w:val="00A11B24"/>
    <w:rsid w:val="00A12D47"/>
    <w:rsid w:val="00A14D29"/>
    <w:rsid w:val="00A2479D"/>
    <w:rsid w:val="00A25EBB"/>
    <w:rsid w:val="00A261B0"/>
    <w:rsid w:val="00A265A8"/>
    <w:rsid w:val="00A269A4"/>
    <w:rsid w:val="00A3096E"/>
    <w:rsid w:val="00A33114"/>
    <w:rsid w:val="00A33A09"/>
    <w:rsid w:val="00A34A1E"/>
    <w:rsid w:val="00A40023"/>
    <w:rsid w:val="00A40D22"/>
    <w:rsid w:val="00A415A3"/>
    <w:rsid w:val="00A43796"/>
    <w:rsid w:val="00A44AEA"/>
    <w:rsid w:val="00A44E95"/>
    <w:rsid w:val="00A45859"/>
    <w:rsid w:val="00A470BC"/>
    <w:rsid w:val="00A470F7"/>
    <w:rsid w:val="00A4794D"/>
    <w:rsid w:val="00A50286"/>
    <w:rsid w:val="00A51921"/>
    <w:rsid w:val="00A547DA"/>
    <w:rsid w:val="00A5673D"/>
    <w:rsid w:val="00A5711B"/>
    <w:rsid w:val="00A61D7A"/>
    <w:rsid w:val="00A63F15"/>
    <w:rsid w:val="00A63FF9"/>
    <w:rsid w:val="00A64898"/>
    <w:rsid w:val="00A66373"/>
    <w:rsid w:val="00A70FA8"/>
    <w:rsid w:val="00A710F0"/>
    <w:rsid w:val="00A71CDC"/>
    <w:rsid w:val="00A72CF7"/>
    <w:rsid w:val="00A74897"/>
    <w:rsid w:val="00A76B39"/>
    <w:rsid w:val="00A77024"/>
    <w:rsid w:val="00A80466"/>
    <w:rsid w:val="00A81E36"/>
    <w:rsid w:val="00A83A1C"/>
    <w:rsid w:val="00A83F7A"/>
    <w:rsid w:val="00A861E5"/>
    <w:rsid w:val="00A87551"/>
    <w:rsid w:val="00A9123F"/>
    <w:rsid w:val="00A92FE7"/>
    <w:rsid w:val="00A95B24"/>
    <w:rsid w:val="00A96008"/>
    <w:rsid w:val="00AA01E9"/>
    <w:rsid w:val="00AA2D37"/>
    <w:rsid w:val="00AA35F6"/>
    <w:rsid w:val="00AA660E"/>
    <w:rsid w:val="00AA7199"/>
    <w:rsid w:val="00AA7308"/>
    <w:rsid w:val="00AB37DD"/>
    <w:rsid w:val="00AB6A77"/>
    <w:rsid w:val="00AC02B9"/>
    <w:rsid w:val="00AC4DDF"/>
    <w:rsid w:val="00AC6A5E"/>
    <w:rsid w:val="00AC728F"/>
    <w:rsid w:val="00AD124B"/>
    <w:rsid w:val="00AD1EB5"/>
    <w:rsid w:val="00AD29FB"/>
    <w:rsid w:val="00AD42BA"/>
    <w:rsid w:val="00AD5F85"/>
    <w:rsid w:val="00AD671C"/>
    <w:rsid w:val="00AD6FC7"/>
    <w:rsid w:val="00AE0D86"/>
    <w:rsid w:val="00AE3393"/>
    <w:rsid w:val="00AE4351"/>
    <w:rsid w:val="00AE66C3"/>
    <w:rsid w:val="00AE7414"/>
    <w:rsid w:val="00AE7789"/>
    <w:rsid w:val="00AF0EE6"/>
    <w:rsid w:val="00AF1401"/>
    <w:rsid w:val="00B0182F"/>
    <w:rsid w:val="00B034FF"/>
    <w:rsid w:val="00B0516A"/>
    <w:rsid w:val="00B07D92"/>
    <w:rsid w:val="00B112F5"/>
    <w:rsid w:val="00B11CF1"/>
    <w:rsid w:val="00B14E02"/>
    <w:rsid w:val="00B26526"/>
    <w:rsid w:val="00B32964"/>
    <w:rsid w:val="00B33678"/>
    <w:rsid w:val="00B34A04"/>
    <w:rsid w:val="00B37ED6"/>
    <w:rsid w:val="00B430C5"/>
    <w:rsid w:val="00B44ECB"/>
    <w:rsid w:val="00B4642A"/>
    <w:rsid w:val="00B51C96"/>
    <w:rsid w:val="00B53160"/>
    <w:rsid w:val="00B53A94"/>
    <w:rsid w:val="00B55306"/>
    <w:rsid w:val="00B55B6A"/>
    <w:rsid w:val="00B5688B"/>
    <w:rsid w:val="00B5756E"/>
    <w:rsid w:val="00B64E4F"/>
    <w:rsid w:val="00B67925"/>
    <w:rsid w:val="00B67BEF"/>
    <w:rsid w:val="00B70B93"/>
    <w:rsid w:val="00B70BB6"/>
    <w:rsid w:val="00B71960"/>
    <w:rsid w:val="00B8035B"/>
    <w:rsid w:val="00B821C3"/>
    <w:rsid w:val="00B83AF6"/>
    <w:rsid w:val="00B8416A"/>
    <w:rsid w:val="00B8724B"/>
    <w:rsid w:val="00B91721"/>
    <w:rsid w:val="00B9240A"/>
    <w:rsid w:val="00B934C9"/>
    <w:rsid w:val="00B9392F"/>
    <w:rsid w:val="00B94C4C"/>
    <w:rsid w:val="00BA4D6C"/>
    <w:rsid w:val="00BA5032"/>
    <w:rsid w:val="00BB09B4"/>
    <w:rsid w:val="00BB1ACC"/>
    <w:rsid w:val="00BB5B08"/>
    <w:rsid w:val="00BC40B1"/>
    <w:rsid w:val="00BC47A2"/>
    <w:rsid w:val="00BD2B9D"/>
    <w:rsid w:val="00BD36A4"/>
    <w:rsid w:val="00BD544C"/>
    <w:rsid w:val="00BD7C4A"/>
    <w:rsid w:val="00BE115B"/>
    <w:rsid w:val="00BE12C7"/>
    <w:rsid w:val="00BE24D0"/>
    <w:rsid w:val="00BE4541"/>
    <w:rsid w:val="00BE5217"/>
    <w:rsid w:val="00BE547C"/>
    <w:rsid w:val="00BE7FD8"/>
    <w:rsid w:val="00BF01FE"/>
    <w:rsid w:val="00BF02A6"/>
    <w:rsid w:val="00BF0471"/>
    <w:rsid w:val="00BF098D"/>
    <w:rsid w:val="00BF0C38"/>
    <w:rsid w:val="00BF2D5A"/>
    <w:rsid w:val="00BF3E79"/>
    <w:rsid w:val="00BF48C2"/>
    <w:rsid w:val="00BF73D7"/>
    <w:rsid w:val="00BF7CAA"/>
    <w:rsid w:val="00C026E2"/>
    <w:rsid w:val="00C02A14"/>
    <w:rsid w:val="00C05D4E"/>
    <w:rsid w:val="00C101D2"/>
    <w:rsid w:val="00C10B2C"/>
    <w:rsid w:val="00C1138D"/>
    <w:rsid w:val="00C16782"/>
    <w:rsid w:val="00C16B24"/>
    <w:rsid w:val="00C17854"/>
    <w:rsid w:val="00C179D4"/>
    <w:rsid w:val="00C21589"/>
    <w:rsid w:val="00C23AFF"/>
    <w:rsid w:val="00C25F6E"/>
    <w:rsid w:val="00C34398"/>
    <w:rsid w:val="00C3468D"/>
    <w:rsid w:val="00C359E1"/>
    <w:rsid w:val="00C35C96"/>
    <w:rsid w:val="00C37B3F"/>
    <w:rsid w:val="00C37D8C"/>
    <w:rsid w:val="00C41358"/>
    <w:rsid w:val="00C42FAE"/>
    <w:rsid w:val="00C43393"/>
    <w:rsid w:val="00C4491A"/>
    <w:rsid w:val="00C52C08"/>
    <w:rsid w:val="00C5358B"/>
    <w:rsid w:val="00C539AA"/>
    <w:rsid w:val="00C53B75"/>
    <w:rsid w:val="00C54540"/>
    <w:rsid w:val="00C55123"/>
    <w:rsid w:val="00C57A34"/>
    <w:rsid w:val="00C64B61"/>
    <w:rsid w:val="00C64BAE"/>
    <w:rsid w:val="00C652E8"/>
    <w:rsid w:val="00C67B2D"/>
    <w:rsid w:val="00C67CF3"/>
    <w:rsid w:val="00C70C61"/>
    <w:rsid w:val="00C73FD8"/>
    <w:rsid w:val="00C74B0C"/>
    <w:rsid w:val="00C82407"/>
    <w:rsid w:val="00C86795"/>
    <w:rsid w:val="00C876C4"/>
    <w:rsid w:val="00C9320D"/>
    <w:rsid w:val="00C932A1"/>
    <w:rsid w:val="00C93FEB"/>
    <w:rsid w:val="00C97AA3"/>
    <w:rsid w:val="00CA103B"/>
    <w:rsid w:val="00CA5DC2"/>
    <w:rsid w:val="00CA7192"/>
    <w:rsid w:val="00CB15AF"/>
    <w:rsid w:val="00CB1697"/>
    <w:rsid w:val="00CB226E"/>
    <w:rsid w:val="00CB3B6B"/>
    <w:rsid w:val="00CB3C76"/>
    <w:rsid w:val="00CB5799"/>
    <w:rsid w:val="00CB684A"/>
    <w:rsid w:val="00CC1408"/>
    <w:rsid w:val="00CC6F16"/>
    <w:rsid w:val="00CD10E5"/>
    <w:rsid w:val="00CD14B1"/>
    <w:rsid w:val="00CD16FA"/>
    <w:rsid w:val="00CD754D"/>
    <w:rsid w:val="00CE1137"/>
    <w:rsid w:val="00CE1E57"/>
    <w:rsid w:val="00CE20DB"/>
    <w:rsid w:val="00CE2437"/>
    <w:rsid w:val="00CE244B"/>
    <w:rsid w:val="00CE580A"/>
    <w:rsid w:val="00CE6F63"/>
    <w:rsid w:val="00CE7A07"/>
    <w:rsid w:val="00CE7BC6"/>
    <w:rsid w:val="00CF1725"/>
    <w:rsid w:val="00CF1A14"/>
    <w:rsid w:val="00CF3F80"/>
    <w:rsid w:val="00CF511F"/>
    <w:rsid w:val="00CF520D"/>
    <w:rsid w:val="00CF578A"/>
    <w:rsid w:val="00CF6E69"/>
    <w:rsid w:val="00CF7821"/>
    <w:rsid w:val="00CF7E6A"/>
    <w:rsid w:val="00D05A20"/>
    <w:rsid w:val="00D1081A"/>
    <w:rsid w:val="00D11439"/>
    <w:rsid w:val="00D138B9"/>
    <w:rsid w:val="00D1426A"/>
    <w:rsid w:val="00D17019"/>
    <w:rsid w:val="00D173D3"/>
    <w:rsid w:val="00D20DAE"/>
    <w:rsid w:val="00D21E6D"/>
    <w:rsid w:val="00D22892"/>
    <w:rsid w:val="00D23599"/>
    <w:rsid w:val="00D24494"/>
    <w:rsid w:val="00D24772"/>
    <w:rsid w:val="00D26D82"/>
    <w:rsid w:val="00D30DA7"/>
    <w:rsid w:val="00D3504E"/>
    <w:rsid w:val="00D3534D"/>
    <w:rsid w:val="00D353A1"/>
    <w:rsid w:val="00D411FE"/>
    <w:rsid w:val="00D41F83"/>
    <w:rsid w:val="00D43064"/>
    <w:rsid w:val="00D44FE7"/>
    <w:rsid w:val="00D467A3"/>
    <w:rsid w:val="00D5336A"/>
    <w:rsid w:val="00D54E3D"/>
    <w:rsid w:val="00D5781D"/>
    <w:rsid w:val="00D579D3"/>
    <w:rsid w:val="00D61455"/>
    <w:rsid w:val="00D64426"/>
    <w:rsid w:val="00D644F7"/>
    <w:rsid w:val="00D64BFA"/>
    <w:rsid w:val="00D67876"/>
    <w:rsid w:val="00D70A0C"/>
    <w:rsid w:val="00D72741"/>
    <w:rsid w:val="00D72CE1"/>
    <w:rsid w:val="00D72E71"/>
    <w:rsid w:val="00D754B2"/>
    <w:rsid w:val="00D7638D"/>
    <w:rsid w:val="00D76945"/>
    <w:rsid w:val="00D82B03"/>
    <w:rsid w:val="00D8344B"/>
    <w:rsid w:val="00D84151"/>
    <w:rsid w:val="00D84A03"/>
    <w:rsid w:val="00D86B6E"/>
    <w:rsid w:val="00D87DC9"/>
    <w:rsid w:val="00D91B44"/>
    <w:rsid w:val="00D9326B"/>
    <w:rsid w:val="00D9418D"/>
    <w:rsid w:val="00D94BCF"/>
    <w:rsid w:val="00D94E08"/>
    <w:rsid w:val="00D95D27"/>
    <w:rsid w:val="00D96822"/>
    <w:rsid w:val="00D973CB"/>
    <w:rsid w:val="00D9781D"/>
    <w:rsid w:val="00DA042F"/>
    <w:rsid w:val="00DA086D"/>
    <w:rsid w:val="00DA2CDF"/>
    <w:rsid w:val="00DA3A34"/>
    <w:rsid w:val="00DB0A9B"/>
    <w:rsid w:val="00DB3229"/>
    <w:rsid w:val="00DB3381"/>
    <w:rsid w:val="00DB4CA6"/>
    <w:rsid w:val="00DB5007"/>
    <w:rsid w:val="00DB72F5"/>
    <w:rsid w:val="00DC27DC"/>
    <w:rsid w:val="00DC401F"/>
    <w:rsid w:val="00DC788A"/>
    <w:rsid w:val="00DD1E6D"/>
    <w:rsid w:val="00DD245E"/>
    <w:rsid w:val="00DD5B80"/>
    <w:rsid w:val="00DD6481"/>
    <w:rsid w:val="00DE2439"/>
    <w:rsid w:val="00DE4C5E"/>
    <w:rsid w:val="00DE4D3D"/>
    <w:rsid w:val="00DE6000"/>
    <w:rsid w:val="00DF00E0"/>
    <w:rsid w:val="00DF0C67"/>
    <w:rsid w:val="00DF1032"/>
    <w:rsid w:val="00DF2057"/>
    <w:rsid w:val="00DF27C2"/>
    <w:rsid w:val="00DF344B"/>
    <w:rsid w:val="00DF348B"/>
    <w:rsid w:val="00DF5BC6"/>
    <w:rsid w:val="00DF68A6"/>
    <w:rsid w:val="00DF6D32"/>
    <w:rsid w:val="00DF6F5F"/>
    <w:rsid w:val="00DF77F1"/>
    <w:rsid w:val="00E11D51"/>
    <w:rsid w:val="00E12FAD"/>
    <w:rsid w:val="00E17BEF"/>
    <w:rsid w:val="00E203AF"/>
    <w:rsid w:val="00E20F34"/>
    <w:rsid w:val="00E21765"/>
    <w:rsid w:val="00E21E91"/>
    <w:rsid w:val="00E21E9F"/>
    <w:rsid w:val="00E25786"/>
    <w:rsid w:val="00E2677C"/>
    <w:rsid w:val="00E27F2F"/>
    <w:rsid w:val="00E312E6"/>
    <w:rsid w:val="00E32544"/>
    <w:rsid w:val="00E32823"/>
    <w:rsid w:val="00E3441F"/>
    <w:rsid w:val="00E3637F"/>
    <w:rsid w:val="00E374DE"/>
    <w:rsid w:val="00E4045E"/>
    <w:rsid w:val="00E424D5"/>
    <w:rsid w:val="00E475C3"/>
    <w:rsid w:val="00E506B2"/>
    <w:rsid w:val="00E553E9"/>
    <w:rsid w:val="00E578AA"/>
    <w:rsid w:val="00E57F01"/>
    <w:rsid w:val="00E602C2"/>
    <w:rsid w:val="00E60ABA"/>
    <w:rsid w:val="00E615C2"/>
    <w:rsid w:val="00E6191D"/>
    <w:rsid w:val="00E64F95"/>
    <w:rsid w:val="00E66C33"/>
    <w:rsid w:val="00E67FE4"/>
    <w:rsid w:val="00E702AD"/>
    <w:rsid w:val="00E718EE"/>
    <w:rsid w:val="00E7623D"/>
    <w:rsid w:val="00E80B84"/>
    <w:rsid w:val="00E81777"/>
    <w:rsid w:val="00E81D42"/>
    <w:rsid w:val="00E86975"/>
    <w:rsid w:val="00E86DDC"/>
    <w:rsid w:val="00E90015"/>
    <w:rsid w:val="00E900AA"/>
    <w:rsid w:val="00E907FF"/>
    <w:rsid w:val="00E91038"/>
    <w:rsid w:val="00E91632"/>
    <w:rsid w:val="00E919A6"/>
    <w:rsid w:val="00E926BB"/>
    <w:rsid w:val="00E94539"/>
    <w:rsid w:val="00E95697"/>
    <w:rsid w:val="00E96B89"/>
    <w:rsid w:val="00E975F3"/>
    <w:rsid w:val="00E97D71"/>
    <w:rsid w:val="00EA315D"/>
    <w:rsid w:val="00EA7F6E"/>
    <w:rsid w:val="00EB3FC1"/>
    <w:rsid w:val="00EB45A5"/>
    <w:rsid w:val="00EB53D9"/>
    <w:rsid w:val="00EB766E"/>
    <w:rsid w:val="00EC0995"/>
    <w:rsid w:val="00EC2585"/>
    <w:rsid w:val="00EC2AC3"/>
    <w:rsid w:val="00EC5F02"/>
    <w:rsid w:val="00EC6F22"/>
    <w:rsid w:val="00ED03E6"/>
    <w:rsid w:val="00ED27D8"/>
    <w:rsid w:val="00ED3EEB"/>
    <w:rsid w:val="00EE1D20"/>
    <w:rsid w:val="00EE1E69"/>
    <w:rsid w:val="00EE42EF"/>
    <w:rsid w:val="00EE51C7"/>
    <w:rsid w:val="00EE7850"/>
    <w:rsid w:val="00EF00D0"/>
    <w:rsid w:val="00EF11D3"/>
    <w:rsid w:val="00EF12ED"/>
    <w:rsid w:val="00EF2287"/>
    <w:rsid w:val="00F01867"/>
    <w:rsid w:val="00F02306"/>
    <w:rsid w:val="00F02DC4"/>
    <w:rsid w:val="00F04BB5"/>
    <w:rsid w:val="00F126D1"/>
    <w:rsid w:val="00F13593"/>
    <w:rsid w:val="00F14C9F"/>
    <w:rsid w:val="00F15AE8"/>
    <w:rsid w:val="00F16E41"/>
    <w:rsid w:val="00F2209E"/>
    <w:rsid w:val="00F22E00"/>
    <w:rsid w:val="00F26224"/>
    <w:rsid w:val="00F26CB5"/>
    <w:rsid w:val="00F30F9C"/>
    <w:rsid w:val="00F31DD7"/>
    <w:rsid w:val="00F333E9"/>
    <w:rsid w:val="00F33536"/>
    <w:rsid w:val="00F343A1"/>
    <w:rsid w:val="00F3501E"/>
    <w:rsid w:val="00F37866"/>
    <w:rsid w:val="00F42223"/>
    <w:rsid w:val="00F429D6"/>
    <w:rsid w:val="00F43F58"/>
    <w:rsid w:val="00F5038F"/>
    <w:rsid w:val="00F50E46"/>
    <w:rsid w:val="00F52029"/>
    <w:rsid w:val="00F52F0C"/>
    <w:rsid w:val="00F544B9"/>
    <w:rsid w:val="00F5491E"/>
    <w:rsid w:val="00F60CA1"/>
    <w:rsid w:val="00F6100E"/>
    <w:rsid w:val="00F637B6"/>
    <w:rsid w:val="00F63B5B"/>
    <w:rsid w:val="00F64F94"/>
    <w:rsid w:val="00F65C64"/>
    <w:rsid w:val="00F66F16"/>
    <w:rsid w:val="00F672D6"/>
    <w:rsid w:val="00F7021D"/>
    <w:rsid w:val="00F70EFE"/>
    <w:rsid w:val="00F71D74"/>
    <w:rsid w:val="00F74444"/>
    <w:rsid w:val="00F804CD"/>
    <w:rsid w:val="00F81B04"/>
    <w:rsid w:val="00F847C0"/>
    <w:rsid w:val="00F849AE"/>
    <w:rsid w:val="00F906E9"/>
    <w:rsid w:val="00F97BB6"/>
    <w:rsid w:val="00F97BEE"/>
    <w:rsid w:val="00FA03AD"/>
    <w:rsid w:val="00FA1110"/>
    <w:rsid w:val="00FA2D04"/>
    <w:rsid w:val="00FA30D5"/>
    <w:rsid w:val="00FA33A0"/>
    <w:rsid w:val="00FA36E3"/>
    <w:rsid w:val="00FA4812"/>
    <w:rsid w:val="00FA7585"/>
    <w:rsid w:val="00FB1BCB"/>
    <w:rsid w:val="00FB2185"/>
    <w:rsid w:val="00FB30D4"/>
    <w:rsid w:val="00FB339C"/>
    <w:rsid w:val="00FB554E"/>
    <w:rsid w:val="00FC1119"/>
    <w:rsid w:val="00FC1A58"/>
    <w:rsid w:val="00FC28D1"/>
    <w:rsid w:val="00FC460B"/>
    <w:rsid w:val="00FD1F5F"/>
    <w:rsid w:val="00FD2FCA"/>
    <w:rsid w:val="00FD4B6B"/>
    <w:rsid w:val="00FD7061"/>
    <w:rsid w:val="00FD7531"/>
    <w:rsid w:val="00FD7F38"/>
    <w:rsid w:val="00FE064E"/>
    <w:rsid w:val="00FE0E98"/>
    <w:rsid w:val="00FE1548"/>
    <w:rsid w:val="00FE38D9"/>
    <w:rsid w:val="00FE780D"/>
    <w:rsid w:val="00FF00F4"/>
    <w:rsid w:val="00FF3C50"/>
    <w:rsid w:val="00FF5337"/>
    <w:rsid w:val="00FF73A7"/>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CD734"/>
  <w15:docId w15:val="{1D32E823-FC57-4BB0-B12F-36B69976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91"/>
    <w:rPr>
      <w:rFonts w:ascii="Calibri" w:eastAsia="Calibri" w:hAnsi="Calibri" w:cs="Times New Roman"/>
    </w:rPr>
  </w:style>
  <w:style w:type="paragraph" w:styleId="Ttulo2">
    <w:name w:val="heading 2"/>
    <w:basedOn w:val="Normal"/>
    <w:next w:val="Normal"/>
    <w:link w:val="Ttulo2Car"/>
    <w:qFormat/>
    <w:rsid w:val="00465C2D"/>
    <w:pPr>
      <w:keepNext/>
      <w:spacing w:after="0" w:line="240" w:lineRule="auto"/>
      <w:jc w:val="both"/>
      <w:outlineLvl w:val="1"/>
    </w:pPr>
    <w:rPr>
      <w:rFonts w:ascii="Tahoma" w:eastAsia="Times New Roman" w:hAnsi="Tahoma" w:cs="Tahoma"/>
      <w:b/>
      <w:bCs/>
      <w:sz w:val="20"/>
      <w:szCs w:val="20"/>
      <w:lang w:val="es-ES" w:eastAsia="es-ES"/>
    </w:rPr>
  </w:style>
  <w:style w:type="paragraph" w:styleId="Ttulo4">
    <w:name w:val="heading 4"/>
    <w:basedOn w:val="Normal"/>
    <w:next w:val="Normal"/>
    <w:link w:val="Ttulo4Car"/>
    <w:uiPriority w:val="9"/>
    <w:unhideWhenUsed/>
    <w:qFormat/>
    <w:rsid w:val="00134AD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430C5"/>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134AD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3E91"/>
    <w:pPr>
      <w:suppressAutoHyphens/>
      <w:spacing w:after="0" w:line="240" w:lineRule="auto"/>
      <w:jc w:val="both"/>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173E91"/>
    <w:rPr>
      <w:rFonts w:ascii="Times New Roman" w:eastAsia="Times New Roman" w:hAnsi="Times New Roman" w:cs="Times New Roman"/>
      <w:sz w:val="28"/>
      <w:szCs w:val="20"/>
      <w:lang w:val="es-ES" w:eastAsia="es-ES"/>
    </w:rPr>
  </w:style>
  <w:style w:type="paragraph" w:styleId="Encabezado">
    <w:name w:val="header"/>
    <w:basedOn w:val="Normal"/>
    <w:link w:val="EncabezadoCar"/>
    <w:unhideWhenUsed/>
    <w:rsid w:val="007C5817"/>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7C581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C5817"/>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7C581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65C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65C2D"/>
    <w:rPr>
      <w:rFonts w:ascii="Calibri" w:eastAsia="Calibri" w:hAnsi="Calibri" w:cs="Times New Roman"/>
    </w:rPr>
  </w:style>
  <w:style w:type="character" w:customStyle="1" w:styleId="Ttulo2Car">
    <w:name w:val="Título 2 Car"/>
    <w:basedOn w:val="Fuentedeprrafopredeter"/>
    <w:link w:val="Ttulo2"/>
    <w:rsid w:val="00465C2D"/>
    <w:rPr>
      <w:rFonts w:ascii="Tahoma" w:eastAsia="Times New Roman" w:hAnsi="Tahoma" w:cs="Tahoma"/>
      <w:b/>
      <w:bCs/>
      <w:sz w:val="20"/>
      <w:szCs w:val="20"/>
      <w:lang w:val="es-ES" w:eastAsia="es-ES"/>
    </w:rPr>
  </w:style>
  <w:style w:type="paragraph" w:styleId="Prrafodelista">
    <w:name w:val="List Paragraph"/>
    <w:basedOn w:val="Normal"/>
    <w:uiPriority w:val="34"/>
    <w:qFormat/>
    <w:rsid w:val="00FA4812"/>
    <w:pPr>
      <w:ind w:left="720"/>
      <w:contextualSpacing/>
    </w:pPr>
  </w:style>
  <w:style w:type="character" w:customStyle="1" w:styleId="Ttulo4Car">
    <w:name w:val="Título 4 Car"/>
    <w:basedOn w:val="Fuentedeprrafopredeter"/>
    <w:link w:val="Ttulo4"/>
    <w:uiPriority w:val="9"/>
    <w:rsid w:val="00134AD5"/>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uiPriority w:val="9"/>
    <w:semiHidden/>
    <w:rsid w:val="00134AD5"/>
    <w:rPr>
      <w:rFonts w:asciiTheme="majorHAnsi" w:eastAsiaTheme="majorEastAsia" w:hAnsiTheme="majorHAnsi" w:cstheme="majorBidi"/>
      <w:i/>
      <w:iCs/>
      <w:color w:val="404040" w:themeColor="text1" w:themeTint="BF"/>
    </w:rPr>
  </w:style>
  <w:style w:type="character" w:customStyle="1" w:styleId="apple-converted-space">
    <w:name w:val="apple-converted-space"/>
    <w:basedOn w:val="Fuentedeprrafopredeter"/>
    <w:rsid w:val="00850444"/>
  </w:style>
  <w:style w:type="paragraph" w:customStyle="1" w:styleId="Default">
    <w:name w:val="Default"/>
    <w:rsid w:val="00194E8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55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uiPriority w:val="9"/>
    <w:rsid w:val="00B430C5"/>
    <w:rPr>
      <w:rFonts w:asciiTheme="majorHAnsi" w:eastAsiaTheme="majorEastAsia" w:hAnsiTheme="majorHAnsi" w:cstheme="majorBidi"/>
      <w:color w:val="365F91" w:themeColor="accent1" w:themeShade="BF"/>
    </w:rPr>
  </w:style>
  <w:style w:type="paragraph" w:styleId="Textodeglobo">
    <w:name w:val="Balloon Text"/>
    <w:basedOn w:val="Normal"/>
    <w:link w:val="TextodegloboCar"/>
    <w:uiPriority w:val="99"/>
    <w:semiHidden/>
    <w:unhideWhenUsed/>
    <w:rsid w:val="007248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859"/>
    <w:rPr>
      <w:rFonts w:ascii="Segoe UI" w:eastAsia="Calibri" w:hAnsi="Segoe UI" w:cs="Segoe UI"/>
      <w:sz w:val="18"/>
      <w:szCs w:val="18"/>
    </w:rPr>
  </w:style>
  <w:style w:type="character" w:styleId="Hipervnculo">
    <w:name w:val="Hyperlink"/>
    <w:basedOn w:val="Fuentedeprrafopredeter"/>
    <w:uiPriority w:val="99"/>
    <w:unhideWhenUsed/>
    <w:rsid w:val="001D4894"/>
    <w:rPr>
      <w:color w:val="0000FF" w:themeColor="hyperlink"/>
      <w:u w:val="single"/>
    </w:rPr>
  </w:style>
  <w:style w:type="character" w:customStyle="1" w:styleId="SinespaciadoCar">
    <w:name w:val="Sin espaciado Car"/>
    <w:basedOn w:val="Fuentedeprrafopredeter"/>
    <w:link w:val="Sinespaciado"/>
    <w:uiPriority w:val="1"/>
    <w:locked/>
    <w:rsid w:val="00C54540"/>
    <w:rPr>
      <w:rFonts w:ascii="Calibri" w:eastAsia="Times New Roman" w:hAnsi="Calibri" w:cs="Times New Roman"/>
      <w:lang w:eastAsia="es-HN"/>
    </w:rPr>
  </w:style>
  <w:style w:type="paragraph" w:styleId="Sinespaciado">
    <w:name w:val="No Spacing"/>
    <w:link w:val="SinespaciadoCar"/>
    <w:uiPriority w:val="1"/>
    <w:qFormat/>
    <w:rsid w:val="00C54540"/>
    <w:pPr>
      <w:spacing w:after="0" w:line="240" w:lineRule="auto"/>
    </w:pPr>
    <w:rPr>
      <w:rFonts w:ascii="Calibri" w:eastAsia="Times New Roman" w:hAnsi="Calibri" w:cs="Times New Roman"/>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6349">
      <w:bodyDiv w:val="1"/>
      <w:marLeft w:val="0"/>
      <w:marRight w:val="0"/>
      <w:marTop w:val="0"/>
      <w:marBottom w:val="0"/>
      <w:divBdr>
        <w:top w:val="none" w:sz="0" w:space="0" w:color="auto"/>
        <w:left w:val="none" w:sz="0" w:space="0" w:color="auto"/>
        <w:bottom w:val="none" w:sz="0" w:space="0" w:color="auto"/>
        <w:right w:val="none" w:sz="0" w:space="0" w:color="auto"/>
      </w:divBdr>
    </w:div>
    <w:div w:id="5872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3067-4E72-44D7-8A73-74051933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2565</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icenteno</dc:creator>
  <cp:lastModifiedBy>Sandra Verde</cp:lastModifiedBy>
  <cp:revision>6</cp:revision>
  <cp:lastPrinted>2021-12-14T21:03:00Z</cp:lastPrinted>
  <dcterms:created xsi:type="dcterms:W3CDTF">2022-07-26T21:13:00Z</dcterms:created>
  <dcterms:modified xsi:type="dcterms:W3CDTF">2022-08-17T22:13:00Z</dcterms:modified>
</cp:coreProperties>
</file>