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52" w:rsidRPr="00B14E9B" w:rsidRDefault="00D71B52" w:rsidP="00D71B52">
      <w:pPr>
        <w:tabs>
          <w:tab w:val="left" w:pos="0"/>
        </w:tabs>
        <w:suppressAutoHyphens/>
        <w:spacing w:line="360" w:lineRule="atLeast"/>
        <w:jc w:val="center"/>
        <w:rPr>
          <w:rFonts w:ascii="Bodoni MT Black" w:hAnsi="Bodoni MT Black" w:cs="Arial"/>
          <w:b/>
          <w:i/>
          <w:iCs/>
          <w:spacing w:val="-3"/>
          <w:szCs w:val="16"/>
          <w:lang w:val="es-ES_tradnl"/>
        </w:rPr>
      </w:pPr>
      <w:r>
        <w:rPr>
          <w:rFonts w:ascii="Bodoni MT Black" w:hAnsi="Bodoni MT Black"/>
          <w:b/>
          <w:noProof/>
          <w:szCs w:val="16"/>
        </w:rPr>
        <w:drawing>
          <wp:anchor distT="0" distB="0" distL="114300" distR="114300" simplePos="0" relativeHeight="251659264" behindDoc="1" locked="0" layoutInCell="1" allowOverlap="1">
            <wp:simplePos x="0" y="0"/>
            <wp:positionH relativeFrom="column">
              <wp:posOffset>405130</wp:posOffset>
            </wp:positionH>
            <wp:positionV relativeFrom="paragraph">
              <wp:posOffset>-233045</wp:posOffset>
            </wp:positionV>
            <wp:extent cx="1000125" cy="1200150"/>
            <wp:effectExtent l="19050" t="0" r="9525" b="0"/>
            <wp:wrapSquare wrapText="bothSides"/>
            <wp:docPr id="2" name="Imagen 2" descr="lgo_upn (ali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o_upn (alin-color)"/>
                    <pic:cNvPicPr>
                      <a:picLocks noChangeAspect="1" noChangeArrowheads="1"/>
                    </pic:cNvPicPr>
                  </pic:nvPicPr>
                  <pic:blipFill>
                    <a:blip r:embed="rId5" cstate="print"/>
                    <a:srcRect/>
                    <a:stretch>
                      <a:fillRect/>
                    </a:stretch>
                  </pic:blipFill>
                  <pic:spPr bwMode="auto">
                    <a:xfrm>
                      <a:off x="0" y="0"/>
                      <a:ext cx="1000125" cy="1200150"/>
                    </a:xfrm>
                    <a:prstGeom prst="rect">
                      <a:avLst/>
                    </a:prstGeom>
                    <a:noFill/>
                  </pic:spPr>
                </pic:pic>
              </a:graphicData>
            </a:graphic>
          </wp:anchor>
        </w:drawing>
      </w:r>
      <w:r w:rsidRPr="00B14E9B">
        <w:rPr>
          <w:rFonts w:ascii="Bodoni MT Black" w:hAnsi="Bodoni MT Black" w:cs="Arial"/>
          <w:b/>
          <w:bCs/>
          <w:sz w:val="16"/>
          <w:szCs w:val="16"/>
        </w:rPr>
        <w:t>UNIVERSIDAD PEDAGÓGICA NACIONAL FRANCISCO MORAZÁN</w:t>
      </w:r>
    </w:p>
    <w:p w:rsidR="00D71B52" w:rsidRPr="00B14E9B" w:rsidRDefault="00D71B52" w:rsidP="00D71B52">
      <w:pPr>
        <w:jc w:val="center"/>
        <w:rPr>
          <w:rFonts w:ascii="Bodoni MT Black" w:hAnsi="Bodoni MT Black"/>
          <w:b/>
          <w:bCs/>
          <w:noProof/>
          <w:sz w:val="16"/>
          <w:szCs w:val="16"/>
        </w:rPr>
      </w:pPr>
      <w:r w:rsidRPr="00B14E9B">
        <w:rPr>
          <w:rFonts w:ascii="Bodoni MT Black" w:hAnsi="Bodoni MT Black"/>
          <w:b/>
          <w:sz w:val="16"/>
          <w:szCs w:val="16"/>
        </w:rPr>
        <w:t>TEGUCIGALPA, HONDURAS, C.A</w:t>
      </w:r>
    </w:p>
    <w:p w:rsidR="00D71B52" w:rsidRPr="000B3859" w:rsidRDefault="00D71B52" w:rsidP="00D71B52">
      <w:pPr>
        <w:jc w:val="center"/>
        <w:rPr>
          <w:rFonts w:ascii="Bodoni MT Black" w:hAnsi="Bodoni MT Black" w:cs="Arial"/>
          <w:b/>
          <w:sz w:val="16"/>
          <w:szCs w:val="16"/>
          <w:lang w:val="en-US"/>
        </w:rPr>
      </w:pPr>
      <w:r w:rsidRPr="000B3859">
        <w:rPr>
          <w:rFonts w:ascii="Bodoni MT Black" w:hAnsi="Bodoni MT Black" w:cs="Arial"/>
          <w:b/>
          <w:sz w:val="16"/>
          <w:szCs w:val="16"/>
          <w:lang w:val="en-US"/>
        </w:rPr>
        <w:t>TEL.PBX (504) 235-3205; 239-8037   EXT. 1159</w:t>
      </w:r>
    </w:p>
    <w:p w:rsidR="00D71B52" w:rsidRPr="00B14E9B" w:rsidRDefault="00250357" w:rsidP="00D71B52">
      <w:pPr>
        <w:jc w:val="center"/>
        <w:rPr>
          <w:rFonts w:ascii="Bodoni MT Black" w:hAnsi="Bodoni MT Black"/>
          <w:b/>
          <w:szCs w:val="16"/>
          <w:lang w:val="en-US"/>
        </w:rPr>
      </w:pPr>
      <w:hyperlink r:id="rId6" w:history="1">
        <w:r w:rsidR="00D71B52" w:rsidRPr="00B14E9B">
          <w:rPr>
            <w:rStyle w:val="Hipervnculo"/>
            <w:rFonts w:ascii="Bodoni MT Black" w:hAnsi="Bodoni MT Black" w:cs="Arial"/>
            <w:b/>
            <w:sz w:val="16"/>
            <w:szCs w:val="16"/>
            <w:lang w:val="en-US"/>
          </w:rPr>
          <w:t>www.upnfm.edu.hn</w:t>
        </w:r>
      </w:hyperlink>
    </w:p>
    <w:p w:rsidR="00D71B52" w:rsidRPr="00B14E9B" w:rsidRDefault="00D71B52" w:rsidP="00D71B52">
      <w:pPr>
        <w:pStyle w:val="Encabezado"/>
        <w:rPr>
          <w:rFonts w:ascii="Bodoni MT Black" w:hAnsi="Bodoni MT Black"/>
          <w:b/>
          <w:szCs w:val="16"/>
          <w:lang w:val="en-US"/>
        </w:rPr>
      </w:pPr>
    </w:p>
    <w:p w:rsidR="00D71B52" w:rsidRDefault="00D71B52" w:rsidP="00D71B52">
      <w:pPr>
        <w:rPr>
          <w:rFonts w:ascii="Tunga" w:hAnsi="Tunga"/>
          <w:b/>
          <w:szCs w:val="16"/>
          <w:lang w:val="en-GB"/>
        </w:rPr>
      </w:pPr>
    </w:p>
    <w:p w:rsidR="00C3055B" w:rsidRDefault="00C3055B" w:rsidP="00D71B52">
      <w:pPr>
        <w:rPr>
          <w:rFonts w:ascii="Tunga" w:hAnsi="Tunga"/>
          <w:b/>
          <w:szCs w:val="16"/>
          <w:lang w:val="en-GB"/>
        </w:rPr>
      </w:pPr>
    </w:p>
    <w:p w:rsidR="00C3055B" w:rsidRDefault="00C3055B" w:rsidP="00D71B52">
      <w:pPr>
        <w:rPr>
          <w:rFonts w:ascii="Tunga" w:hAnsi="Tunga"/>
          <w:b/>
          <w:szCs w:val="16"/>
          <w:lang w:val="en-GB"/>
        </w:rPr>
      </w:pPr>
    </w:p>
    <w:p w:rsidR="00C3055B" w:rsidRDefault="00C3055B" w:rsidP="00D71B52">
      <w:pPr>
        <w:rPr>
          <w:rFonts w:ascii="Tunga" w:hAnsi="Tunga"/>
          <w:b/>
          <w:szCs w:val="16"/>
          <w:lang w:val="en-GB"/>
        </w:rPr>
      </w:pPr>
    </w:p>
    <w:p w:rsidR="00C3055B" w:rsidRPr="005C4C23" w:rsidRDefault="00C3055B" w:rsidP="00D71B52">
      <w:pPr>
        <w:rPr>
          <w:rFonts w:ascii="Tunga" w:hAnsi="Tunga"/>
          <w:b/>
          <w:szCs w:val="16"/>
          <w:lang w:val="en-GB"/>
        </w:rPr>
      </w:pPr>
    </w:p>
    <w:p w:rsidR="00D71B52" w:rsidRPr="000B3859" w:rsidRDefault="00D71B52" w:rsidP="00D71B52">
      <w:pPr>
        <w:rPr>
          <w:lang w:val="en-US"/>
        </w:rPr>
      </w:pPr>
    </w:p>
    <w:p w:rsidR="00D71B52" w:rsidRDefault="00D71B52" w:rsidP="00D71B52">
      <w:pPr>
        <w:tabs>
          <w:tab w:val="center" w:pos="4704"/>
        </w:tabs>
        <w:suppressAutoHyphens/>
        <w:spacing w:line="240" w:lineRule="atLeast"/>
        <w:jc w:val="center"/>
        <w:rPr>
          <w:rFonts w:ascii="CG Omega" w:hAnsi="CG Omega" w:cs="Times New Roman"/>
          <w:b/>
          <w:bCs/>
          <w:spacing w:val="-3"/>
          <w:sz w:val="32"/>
          <w:szCs w:val="32"/>
          <w:u w:val="single"/>
          <w:lang w:val="es-ES_tradnl" w:eastAsia="ar-SA"/>
        </w:rPr>
      </w:pPr>
      <w:r w:rsidRPr="00BE3BC9">
        <w:rPr>
          <w:rFonts w:ascii="CG Omega" w:hAnsi="CG Omega" w:cs="Times New Roman"/>
          <w:b/>
          <w:bCs/>
          <w:spacing w:val="-3"/>
          <w:sz w:val="32"/>
          <w:szCs w:val="32"/>
          <w:u w:val="single"/>
          <w:lang w:val="es-ES_tradnl" w:eastAsia="ar-SA"/>
        </w:rPr>
        <w:t>ADENDUM  N</w:t>
      </w:r>
      <w:r w:rsidR="002B3BEB">
        <w:rPr>
          <w:rFonts w:ascii="CG Omega" w:hAnsi="CG Omega" w:cs="Times New Roman"/>
          <w:b/>
          <w:bCs/>
          <w:spacing w:val="-3"/>
          <w:sz w:val="32"/>
          <w:szCs w:val="32"/>
          <w:u w:val="single"/>
          <w:lang w:val="es-ES_tradnl" w:eastAsia="ar-SA"/>
        </w:rPr>
        <w:t>o.</w:t>
      </w:r>
      <w:r w:rsidR="00D6168A">
        <w:rPr>
          <w:rFonts w:ascii="CG Omega" w:hAnsi="CG Omega" w:cs="Times New Roman"/>
          <w:b/>
          <w:bCs/>
          <w:spacing w:val="-3"/>
          <w:sz w:val="32"/>
          <w:szCs w:val="32"/>
          <w:u w:val="single"/>
          <w:lang w:val="es-ES_tradnl" w:eastAsia="ar-SA"/>
        </w:rPr>
        <w:t>2</w:t>
      </w:r>
    </w:p>
    <w:p w:rsidR="00D71B52" w:rsidRPr="00BE3BC9" w:rsidRDefault="00D71B52" w:rsidP="00D71B52">
      <w:pPr>
        <w:tabs>
          <w:tab w:val="left" w:pos="0"/>
        </w:tabs>
        <w:suppressAutoHyphens/>
        <w:spacing w:line="240" w:lineRule="atLeast"/>
        <w:jc w:val="both"/>
        <w:rPr>
          <w:rFonts w:ascii="CG Omega" w:hAnsi="CG Omega" w:cs="Times New Roman"/>
          <w:b/>
          <w:bCs/>
          <w:sz w:val="24"/>
          <w:szCs w:val="24"/>
          <w:lang w:val="es-ES_tradnl" w:eastAsia="ar-SA"/>
        </w:rPr>
      </w:pPr>
    </w:p>
    <w:p w:rsidR="00D71B52" w:rsidRDefault="005F40DA"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r w:rsidRPr="00BE3BC9">
        <w:rPr>
          <w:rFonts w:ascii="CG Omega" w:hAnsi="CG Omega" w:cs="Times New Roman"/>
          <w:b/>
          <w:bCs/>
          <w:spacing w:val="-3"/>
          <w:sz w:val="24"/>
          <w:szCs w:val="24"/>
          <w:lang w:val="es-ES_tradnl" w:eastAsia="ar-SA"/>
        </w:rPr>
        <w:t xml:space="preserve">REFERENCIA: </w:t>
      </w:r>
      <w:r w:rsidR="00D71B52" w:rsidRPr="00BE3BC9">
        <w:rPr>
          <w:rFonts w:ascii="CG Omega" w:hAnsi="CG Omega" w:cs="Times New Roman"/>
          <w:b/>
          <w:bCs/>
          <w:spacing w:val="-3"/>
          <w:sz w:val="24"/>
          <w:szCs w:val="24"/>
          <w:lang w:val="es-ES_tradnl" w:eastAsia="ar-SA"/>
        </w:rPr>
        <w:t>LICITACION PUBLICA-</w:t>
      </w:r>
      <w:r w:rsidR="00E251BC" w:rsidRPr="00BE3BC9">
        <w:rPr>
          <w:rFonts w:ascii="CG Omega" w:hAnsi="CG Omega" w:cs="Times New Roman"/>
          <w:b/>
          <w:bCs/>
          <w:spacing w:val="-3"/>
          <w:sz w:val="24"/>
          <w:szCs w:val="24"/>
          <w:lang w:val="es-ES_tradnl" w:eastAsia="ar-SA"/>
        </w:rPr>
        <w:t>0</w:t>
      </w:r>
      <w:r w:rsidR="002B3BEB">
        <w:rPr>
          <w:rFonts w:ascii="CG Omega" w:hAnsi="CG Omega" w:cs="Times New Roman"/>
          <w:b/>
          <w:bCs/>
          <w:spacing w:val="-3"/>
          <w:sz w:val="24"/>
          <w:szCs w:val="24"/>
          <w:lang w:val="es-ES_tradnl" w:eastAsia="ar-SA"/>
        </w:rPr>
        <w:t>0</w:t>
      </w:r>
      <w:r w:rsidR="00CA14FF">
        <w:rPr>
          <w:rFonts w:ascii="CG Omega" w:hAnsi="CG Omega" w:cs="Times New Roman"/>
          <w:b/>
          <w:bCs/>
          <w:spacing w:val="-3"/>
          <w:sz w:val="24"/>
          <w:szCs w:val="24"/>
          <w:lang w:val="es-ES_tradnl" w:eastAsia="ar-SA"/>
        </w:rPr>
        <w:t>5</w:t>
      </w:r>
      <w:r w:rsidR="00E251BC" w:rsidRPr="00BE3BC9">
        <w:rPr>
          <w:rFonts w:ascii="CG Omega" w:hAnsi="CG Omega" w:cs="Times New Roman"/>
          <w:b/>
          <w:bCs/>
          <w:spacing w:val="-3"/>
          <w:sz w:val="24"/>
          <w:szCs w:val="24"/>
          <w:lang w:val="es-ES_tradnl" w:eastAsia="ar-SA"/>
        </w:rPr>
        <w:t>-</w:t>
      </w:r>
      <w:r w:rsidR="00D71B52" w:rsidRPr="00BE3BC9">
        <w:rPr>
          <w:rFonts w:ascii="CG Omega" w:hAnsi="CG Omega" w:cs="Times New Roman"/>
          <w:b/>
          <w:bCs/>
          <w:spacing w:val="-3"/>
          <w:sz w:val="24"/>
          <w:szCs w:val="24"/>
          <w:lang w:val="es-ES_tradnl" w:eastAsia="ar-SA"/>
        </w:rPr>
        <w:t>20</w:t>
      </w:r>
      <w:r w:rsidR="00B658EA" w:rsidRPr="00BE3BC9">
        <w:rPr>
          <w:rFonts w:ascii="CG Omega" w:hAnsi="CG Omega" w:cs="Times New Roman"/>
          <w:b/>
          <w:bCs/>
          <w:spacing w:val="-3"/>
          <w:sz w:val="24"/>
          <w:szCs w:val="24"/>
          <w:lang w:val="es-ES_tradnl" w:eastAsia="ar-SA"/>
        </w:rPr>
        <w:t>1</w:t>
      </w:r>
      <w:r w:rsidR="002B3BEB">
        <w:rPr>
          <w:rFonts w:ascii="CG Omega" w:hAnsi="CG Omega" w:cs="Times New Roman"/>
          <w:b/>
          <w:bCs/>
          <w:spacing w:val="-3"/>
          <w:sz w:val="24"/>
          <w:szCs w:val="24"/>
          <w:lang w:val="es-ES_tradnl" w:eastAsia="ar-SA"/>
        </w:rPr>
        <w:t>2</w:t>
      </w:r>
      <w:r w:rsidR="00B658EA" w:rsidRPr="00BE3BC9">
        <w:rPr>
          <w:rFonts w:ascii="CG Omega" w:hAnsi="CG Omega" w:cs="Times New Roman"/>
          <w:b/>
          <w:bCs/>
          <w:spacing w:val="-3"/>
          <w:sz w:val="24"/>
          <w:szCs w:val="24"/>
          <w:lang w:val="es-ES_tradnl" w:eastAsia="ar-SA"/>
        </w:rPr>
        <w:t xml:space="preserve">.- </w:t>
      </w:r>
      <w:r w:rsidR="003811F7">
        <w:rPr>
          <w:rFonts w:ascii="CG Omega" w:hAnsi="CG Omega" w:cs="Times New Roman"/>
          <w:b/>
          <w:bCs/>
          <w:spacing w:val="-3"/>
          <w:sz w:val="24"/>
          <w:szCs w:val="24"/>
          <w:lang w:val="es-ES_tradnl" w:eastAsia="ar-SA"/>
        </w:rPr>
        <w:t xml:space="preserve">CONSTRUCCION Y EQUIPAMIENTO DEL LABORATORIO DIDACTICO EMPRESARIAL </w:t>
      </w:r>
      <w:r w:rsidR="002B3BEB">
        <w:rPr>
          <w:rFonts w:ascii="CG Omega" w:hAnsi="CG Omega" w:cs="Times New Roman"/>
          <w:b/>
          <w:bCs/>
          <w:spacing w:val="-3"/>
          <w:sz w:val="24"/>
          <w:szCs w:val="24"/>
          <w:lang w:val="es-ES_tradnl" w:eastAsia="ar-SA"/>
        </w:rPr>
        <w:t xml:space="preserve"> </w:t>
      </w:r>
      <w:r w:rsidR="00AF6E13">
        <w:rPr>
          <w:rFonts w:ascii="CG Omega" w:hAnsi="CG Omega" w:cs="Times New Roman"/>
          <w:b/>
          <w:bCs/>
          <w:spacing w:val="-3"/>
          <w:sz w:val="24"/>
          <w:szCs w:val="24"/>
          <w:lang w:val="es-ES_tradnl" w:eastAsia="ar-SA"/>
        </w:rPr>
        <w:t xml:space="preserve"> DE LA UNIVERSIDAD PEDAGOGICA NACIONAL FRANCISCO MORAZAN</w:t>
      </w:r>
    </w:p>
    <w:p w:rsidR="00C3055B" w:rsidRPr="00BE3BC9" w:rsidRDefault="00C3055B" w:rsidP="00EE6AC4">
      <w:pPr>
        <w:tabs>
          <w:tab w:val="center" w:pos="2589"/>
        </w:tabs>
        <w:suppressAutoHyphens/>
        <w:spacing w:line="240" w:lineRule="atLeast"/>
        <w:jc w:val="center"/>
        <w:rPr>
          <w:rFonts w:ascii="CG Omega" w:hAnsi="CG Omega" w:cs="Times New Roman"/>
          <w:b/>
          <w:bCs/>
          <w:spacing w:val="-3"/>
          <w:sz w:val="24"/>
          <w:szCs w:val="24"/>
          <w:lang w:val="es-ES_tradnl" w:eastAsia="ar-SA"/>
        </w:rPr>
      </w:pPr>
    </w:p>
    <w:p w:rsidR="00D71B52" w:rsidRPr="00BE3BC9" w:rsidRDefault="005F40DA" w:rsidP="00EE6AC4">
      <w:pPr>
        <w:tabs>
          <w:tab w:val="center" w:pos="2589"/>
        </w:tabs>
        <w:suppressAutoHyphens/>
        <w:spacing w:line="240" w:lineRule="atLeast"/>
        <w:ind w:left="1701" w:hanging="1656"/>
        <w:jc w:val="both"/>
        <w:rPr>
          <w:rFonts w:ascii="CG Omega" w:hAnsi="CG Omega" w:cs="Times New Roman"/>
          <w:spacing w:val="-3"/>
          <w:sz w:val="24"/>
          <w:szCs w:val="24"/>
          <w:lang w:val="es-ES_tradnl" w:eastAsia="ar-SA"/>
        </w:rPr>
      </w:pPr>
      <w:r w:rsidRPr="00BE3BC9">
        <w:rPr>
          <w:rFonts w:ascii="CG Omega" w:hAnsi="CG Omega" w:cs="Times New Roman"/>
          <w:b/>
          <w:bCs/>
          <w:spacing w:val="-3"/>
          <w:sz w:val="24"/>
          <w:szCs w:val="24"/>
          <w:lang w:val="es-ES_tradnl" w:eastAsia="ar-SA"/>
        </w:rPr>
        <w:tab/>
      </w:r>
    </w:p>
    <w:p w:rsidR="00BE3BC9" w:rsidRPr="00BA6CD1" w:rsidRDefault="00BE3BC9" w:rsidP="00BE3BC9">
      <w:pPr>
        <w:tabs>
          <w:tab w:val="left" w:pos="0"/>
        </w:tabs>
        <w:jc w:val="both"/>
        <w:rPr>
          <w:rFonts w:ascii="CG Omega" w:hAnsi="CG Omega" w:cs="Times New Roman"/>
          <w:spacing w:val="-3"/>
          <w:sz w:val="24"/>
          <w:szCs w:val="24"/>
          <w:lang w:val="es-ES_tradnl"/>
        </w:rPr>
      </w:pPr>
      <w:r w:rsidRPr="00BA6CD1">
        <w:rPr>
          <w:rFonts w:ascii="CG Omega" w:hAnsi="CG Omega" w:cs="Times New Roman"/>
          <w:spacing w:val="-3"/>
          <w:sz w:val="24"/>
          <w:szCs w:val="24"/>
          <w:lang w:val="es-ES_tradnl"/>
        </w:rPr>
        <w:t xml:space="preserve">A las empresas que retiraron bases de la licitación de la referencia, por  este medio se está dando respuesta a las consultas solicitadas, </w:t>
      </w:r>
      <w:r w:rsidR="002B3BEB" w:rsidRPr="00BA6CD1">
        <w:rPr>
          <w:rFonts w:ascii="CG Omega" w:hAnsi="CG Omega" w:cs="Times New Roman"/>
          <w:spacing w:val="-3"/>
          <w:sz w:val="24"/>
          <w:szCs w:val="24"/>
          <w:lang w:val="es-ES_tradnl"/>
        </w:rPr>
        <w:t xml:space="preserve"> así:</w:t>
      </w:r>
    </w:p>
    <w:p w:rsidR="002B3BEB" w:rsidRDefault="002B3BEB" w:rsidP="00BE3BC9">
      <w:pPr>
        <w:tabs>
          <w:tab w:val="left" w:pos="0"/>
        </w:tabs>
        <w:jc w:val="both"/>
        <w:rPr>
          <w:rFonts w:ascii="CG Omega" w:hAnsi="CG Omega" w:cs="Times New Roman"/>
          <w:spacing w:val="-3"/>
          <w:sz w:val="24"/>
          <w:szCs w:val="24"/>
          <w:lang w:val="es-ES_tradnl"/>
        </w:rPr>
      </w:pPr>
    </w:p>
    <w:p w:rsidR="00D6168A" w:rsidRPr="001E7C6D"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sidRPr="001E7C6D">
        <w:rPr>
          <w:rFonts w:asciiTheme="minorHAnsi" w:hAnsiTheme="minorHAnsi" w:cstheme="minorHAnsi"/>
          <w:sz w:val="22"/>
          <w:szCs w:val="22"/>
        </w:rPr>
        <w:t>En cuanto a la cantidad de ventanas V-1, de aluminio y celosía (1.50x.94</w:t>
      </w:r>
      <w:proofErr w:type="gramStart"/>
      <w:r w:rsidRPr="001E7C6D">
        <w:rPr>
          <w:rFonts w:asciiTheme="minorHAnsi" w:hAnsiTheme="minorHAnsi" w:cstheme="minorHAnsi"/>
          <w:sz w:val="22"/>
          <w:szCs w:val="22"/>
        </w:rPr>
        <w:t>)</w:t>
      </w:r>
      <w:proofErr w:type="spellStart"/>
      <w:r w:rsidRPr="001E7C6D">
        <w:rPr>
          <w:rFonts w:asciiTheme="minorHAnsi" w:hAnsiTheme="minorHAnsi" w:cstheme="minorHAnsi"/>
          <w:sz w:val="22"/>
          <w:szCs w:val="22"/>
        </w:rPr>
        <w:t>mts</w:t>
      </w:r>
      <w:proofErr w:type="spellEnd"/>
      <w:proofErr w:type="gramEnd"/>
      <w:r w:rsidRPr="001E7C6D">
        <w:rPr>
          <w:rFonts w:asciiTheme="minorHAnsi" w:hAnsiTheme="minorHAnsi" w:cstheme="minorHAnsi"/>
          <w:sz w:val="22"/>
          <w:szCs w:val="22"/>
        </w:rPr>
        <w:t>, cotizar 84 unidades.</w:t>
      </w: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sidRPr="001E7C6D">
        <w:rPr>
          <w:rFonts w:asciiTheme="minorHAnsi" w:hAnsiTheme="minorHAnsi" w:cstheme="minorHAnsi"/>
          <w:sz w:val="22"/>
          <w:szCs w:val="22"/>
        </w:rPr>
        <w:t>La cubierta de techo fue cuantificada por su proyección horizontal.</w:t>
      </w: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El área de techo fabricado con canaleta doble y losa de 5cms es de 130.76mts2</w:t>
      </w: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Las soleras definidas en el </w:t>
      </w:r>
      <w:proofErr w:type="spellStart"/>
      <w:r>
        <w:rPr>
          <w:rFonts w:asciiTheme="minorHAnsi" w:hAnsiTheme="minorHAnsi" w:cstheme="minorHAnsi"/>
          <w:sz w:val="22"/>
          <w:szCs w:val="22"/>
        </w:rPr>
        <w:t>Items</w:t>
      </w:r>
      <w:proofErr w:type="spellEnd"/>
      <w:r>
        <w:rPr>
          <w:rFonts w:asciiTheme="minorHAnsi" w:hAnsiTheme="minorHAnsi" w:cstheme="minorHAnsi"/>
          <w:sz w:val="22"/>
          <w:szCs w:val="22"/>
        </w:rPr>
        <w:t xml:space="preserve">  3 y 4 de la sección de ESTRUCTURAS, se usaran anillos de  varilla #2@20cms</w:t>
      </w: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Las Vigas V-2 y V-3 de los </w:t>
      </w:r>
      <w:proofErr w:type="spellStart"/>
      <w:r>
        <w:rPr>
          <w:rFonts w:asciiTheme="minorHAnsi" w:hAnsiTheme="minorHAnsi" w:cstheme="minorHAnsi"/>
          <w:sz w:val="22"/>
          <w:szCs w:val="22"/>
        </w:rPr>
        <w:t>Items</w:t>
      </w:r>
      <w:proofErr w:type="spellEnd"/>
      <w:r>
        <w:rPr>
          <w:rFonts w:asciiTheme="minorHAnsi" w:hAnsiTheme="minorHAnsi" w:cstheme="minorHAnsi"/>
          <w:sz w:val="22"/>
          <w:szCs w:val="22"/>
        </w:rPr>
        <w:t xml:space="preserve">  10 y 11 de la sección de ESTRUCTURAS, se seguirá lo especificado en la oferta con estribos   #3@25cms.</w:t>
      </w:r>
    </w:p>
    <w:p w:rsidR="00D6168A" w:rsidRDefault="00D6168A" w:rsidP="00D6168A">
      <w:pPr>
        <w:pStyle w:val="Prrafodelista"/>
        <w:rPr>
          <w:rFonts w:asciiTheme="minorHAnsi" w:hAnsiTheme="minorHAnsi" w:cstheme="minorHAnsi"/>
          <w:sz w:val="22"/>
          <w:szCs w:val="22"/>
        </w:rPr>
      </w:pP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Para datos e internet se aplica lo indicado en este inciso</w:t>
      </w:r>
    </w:p>
    <w:p w:rsidR="00D6168A" w:rsidRDefault="00D6168A" w:rsidP="00D6168A">
      <w:pPr>
        <w:rPr>
          <w:rFonts w:cstheme="minorHAnsi"/>
        </w:rPr>
      </w:pPr>
    </w:p>
    <w:p w:rsidR="00D6168A" w:rsidRPr="00D65AE6" w:rsidRDefault="00D6168A" w:rsidP="00D6168A">
      <w:pPr>
        <w:ind w:left="708"/>
        <w:rPr>
          <w:rFonts w:ascii="Calibri" w:hAnsi="Calibri" w:cs="Times New Roman"/>
        </w:rPr>
      </w:pPr>
      <w:r w:rsidRPr="00D65AE6">
        <w:rPr>
          <w:rFonts w:ascii="Calibri" w:hAnsi="Calibri" w:cs="Times New Roman"/>
        </w:rPr>
        <w:t>Cable UTP de 4 pares, trenzado, Categoría 5e, calibre #22-24 AWG.</w:t>
      </w:r>
    </w:p>
    <w:p w:rsidR="00D6168A" w:rsidRPr="00D65AE6" w:rsidRDefault="00D6168A" w:rsidP="00D6168A">
      <w:pPr>
        <w:ind w:left="708"/>
        <w:rPr>
          <w:rFonts w:ascii="Calibri" w:hAnsi="Calibri" w:cs="Times New Roman"/>
        </w:rPr>
      </w:pPr>
      <w:r w:rsidRPr="00D65AE6">
        <w:rPr>
          <w:rFonts w:ascii="Calibri" w:hAnsi="Calibri" w:cs="Times New Roman"/>
        </w:rPr>
        <w:t>•</w:t>
      </w:r>
      <w:r w:rsidRPr="00D65AE6">
        <w:rPr>
          <w:rFonts w:ascii="Calibri" w:hAnsi="Calibri" w:cs="Times New Roman"/>
        </w:rPr>
        <w:tab/>
        <w:t>Debe ser de color Azul.</w:t>
      </w:r>
    </w:p>
    <w:p w:rsidR="00D6168A" w:rsidRPr="00D65AE6" w:rsidRDefault="00D6168A" w:rsidP="00D6168A">
      <w:pPr>
        <w:widowControl/>
        <w:numPr>
          <w:ilvl w:val="1"/>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 xml:space="preserve">Conector Macho: </w:t>
      </w:r>
    </w:p>
    <w:p w:rsidR="00D6168A" w:rsidRPr="00D65AE6" w:rsidRDefault="00D6168A" w:rsidP="00D6168A">
      <w:pPr>
        <w:ind w:left="360"/>
        <w:jc w:val="both"/>
        <w:rPr>
          <w:rFonts w:ascii="Calibri" w:hAnsi="Calibri" w:cs="Times New Roman"/>
        </w:rPr>
      </w:pPr>
      <w:r w:rsidRPr="00D65AE6">
        <w:rPr>
          <w:rFonts w:ascii="Calibri" w:hAnsi="Calibri" w:cs="Times New Roman"/>
        </w:rPr>
        <w:t xml:space="preserve">Categoría 5e para las conexiones entre el </w:t>
      </w:r>
      <w:proofErr w:type="spellStart"/>
      <w:r w:rsidRPr="00D65AE6">
        <w:rPr>
          <w:rFonts w:ascii="Calibri" w:hAnsi="Calibri" w:cs="Times New Roman"/>
        </w:rPr>
        <w:t>Patch</w:t>
      </w:r>
      <w:proofErr w:type="spellEnd"/>
      <w:r w:rsidRPr="00D65AE6">
        <w:rPr>
          <w:rFonts w:ascii="Calibri" w:hAnsi="Calibri" w:cs="Times New Roman"/>
        </w:rPr>
        <w:t xml:space="preserve"> Panel y el equipo activo y para la conexión entre la toma final  y el equipo del usuario (computadoras, impresoras, etc.). Dichos dispositivos se deberán proporcionar en los </w:t>
      </w:r>
      <w:proofErr w:type="spellStart"/>
      <w:r w:rsidRPr="00D65AE6">
        <w:rPr>
          <w:rFonts w:ascii="Calibri" w:hAnsi="Calibri" w:cs="Times New Roman"/>
        </w:rPr>
        <w:t>patch</w:t>
      </w:r>
      <w:proofErr w:type="spellEnd"/>
      <w:r w:rsidRPr="00D65AE6">
        <w:rPr>
          <w:rFonts w:ascii="Calibri" w:hAnsi="Calibri" w:cs="Times New Roman"/>
        </w:rPr>
        <w:t xml:space="preserve"> </w:t>
      </w:r>
      <w:proofErr w:type="spellStart"/>
      <w:r w:rsidRPr="00D65AE6">
        <w:rPr>
          <w:rFonts w:ascii="Calibri" w:hAnsi="Calibri" w:cs="Times New Roman"/>
        </w:rPr>
        <w:t>cord</w:t>
      </w:r>
      <w:proofErr w:type="spellEnd"/>
      <w:r w:rsidRPr="00D65AE6">
        <w:rPr>
          <w:rFonts w:ascii="Calibri" w:hAnsi="Calibri" w:cs="Times New Roman"/>
        </w:rPr>
        <w:t xml:space="preserve"> descritos anteriormente.</w:t>
      </w:r>
    </w:p>
    <w:p w:rsidR="00D6168A" w:rsidRPr="00D65AE6" w:rsidRDefault="00D6168A" w:rsidP="00D6168A">
      <w:pPr>
        <w:tabs>
          <w:tab w:val="center" w:pos="4320"/>
          <w:tab w:val="right" w:pos="8640"/>
        </w:tabs>
        <w:spacing w:before="120" w:after="60"/>
        <w:jc w:val="center"/>
        <w:rPr>
          <w:rFonts w:ascii="Calibri" w:hAnsi="Calibri" w:cs="Times New Roman"/>
          <w:i/>
          <w:iCs/>
          <w:lang w:val="es-CR" w:bidi="en-US"/>
        </w:rPr>
      </w:pPr>
      <w:r w:rsidRPr="00D65AE6">
        <w:rPr>
          <w:rFonts w:ascii="Calibri" w:hAnsi="Calibri" w:cs="Times New Roman"/>
          <w:i/>
          <w:iCs/>
          <w:lang w:val="es-CR" w:bidi="en-US"/>
        </w:rPr>
        <w:object w:dxaOrig="2925" w:dyaOrig="1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6.7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408185005" r:id="rId8"/>
        </w:object>
      </w:r>
    </w:p>
    <w:p w:rsidR="00D6168A" w:rsidRPr="00D65AE6" w:rsidRDefault="00D6168A" w:rsidP="00D6168A">
      <w:pPr>
        <w:tabs>
          <w:tab w:val="center" w:pos="4320"/>
          <w:tab w:val="right" w:pos="8640"/>
        </w:tabs>
        <w:jc w:val="center"/>
        <w:rPr>
          <w:rFonts w:ascii="Calibri" w:hAnsi="Calibri" w:cs="Times New Roman"/>
          <w:i/>
          <w:iCs/>
          <w:lang w:val="es-CR" w:bidi="en-US"/>
        </w:rPr>
      </w:pPr>
      <w:r w:rsidRPr="00D65AE6">
        <w:rPr>
          <w:rFonts w:ascii="Calibri" w:hAnsi="Calibri" w:cs="Times New Roman"/>
          <w:b/>
          <w:bCs/>
          <w:i/>
          <w:iCs/>
          <w:lang w:val="es-CR" w:bidi="en-US"/>
        </w:rPr>
        <w:t>Figura 1:</w:t>
      </w:r>
      <w:r w:rsidRPr="00D65AE6">
        <w:rPr>
          <w:rFonts w:ascii="Calibri" w:hAnsi="Calibri" w:cs="Times New Roman"/>
          <w:i/>
          <w:iCs/>
          <w:lang w:val="es-CR" w:bidi="en-US"/>
        </w:rPr>
        <w:t xml:space="preserve"> Conector Macho RJ-45</w:t>
      </w:r>
    </w:p>
    <w:p w:rsidR="00D6168A" w:rsidRPr="00D65AE6" w:rsidRDefault="00D6168A" w:rsidP="00D6168A">
      <w:pPr>
        <w:widowControl/>
        <w:numPr>
          <w:ilvl w:val="1"/>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 xml:space="preserve">Conector Hembra: </w:t>
      </w:r>
    </w:p>
    <w:p w:rsidR="00D6168A" w:rsidRDefault="00D6168A" w:rsidP="00D6168A">
      <w:pPr>
        <w:ind w:left="360"/>
        <w:rPr>
          <w:rFonts w:ascii="Calibri" w:hAnsi="Calibri" w:cs="Times New Roman"/>
        </w:rPr>
      </w:pPr>
      <w:r w:rsidRPr="00D65AE6">
        <w:rPr>
          <w:rFonts w:ascii="Calibri" w:hAnsi="Calibri" w:cs="Times New Roman"/>
        </w:rPr>
        <w:t xml:space="preserve">Categoría 5e esta es la toma de usuario, se deben instalar uno por cada caja de conexión </w:t>
      </w:r>
    </w:p>
    <w:p w:rsidR="00D6168A" w:rsidRDefault="00D6168A" w:rsidP="00D6168A">
      <w:pPr>
        <w:ind w:left="360"/>
        <w:rPr>
          <w:rFonts w:ascii="Calibri" w:hAnsi="Calibri" w:cs="Times New Roman"/>
        </w:rPr>
      </w:pPr>
    </w:p>
    <w:p w:rsidR="00D6168A" w:rsidRDefault="00D6168A" w:rsidP="00D6168A">
      <w:pPr>
        <w:ind w:left="360"/>
        <w:rPr>
          <w:rFonts w:ascii="Calibri" w:hAnsi="Calibri" w:cs="Times New Roman"/>
        </w:rPr>
      </w:pPr>
    </w:p>
    <w:p w:rsidR="00D6168A" w:rsidRDefault="00D6168A" w:rsidP="00D6168A">
      <w:pPr>
        <w:ind w:left="360"/>
        <w:rPr>
          <w:rFonts w:ascii="Calibri" w:hAnsi="Calibri" w:cs="Times New Roman"/>
        </w:rPr>
      </w:pPr>
    </w:p>
    <w:p w:rsidR="00D6168A" w:rsidRDefault="00D6168A" w:rsidP="00D6168A">
      <w:pPr>
        <w:ind w:left="360"/>
        <w:rPr>
          <w:rFonts w:ascii="Calibri" w:hAnsi="Calibri" w:cs="Times New Roman"/>
        </w:rPr>
      </w:pPr>
      <w:r>
        <w:rPr>
          <w:rFonts w:ascii="Calibri" w:hAnsi="Calibri" w:cs="Times New Roman"/>
        </w:rPr>
        <w:lastRenderedPageBreak/>
        <w:t>…Página No. 2.-Adendum No. 2 LPU-005-2012.</w:t>
      </w:r>
    </w:p>
    <w:p w:rsidR="00D6168A" w:rsidRDefault="00D6168A" w:rsidP="00D6168A">
      <w:pPr>
        <w:ind w:left="360"/>
        <w:rPr>
          <w:rFonts w:ascii="Calibri" w:hAnsi="Calibri" w:cs="Times New Roman"/>
        </w:rPr>
      </w:pPr>
    </w:p>
    <w:p w:rsidR="00D6168A" w:rsidRDefault="00D6168A" w:rsidP="00D6168A">
      <w:pPr>
        <w:ind w:left="360"/>
        <w:rPr>
          <w:rFonts w:ascii="Calibri" w:hAnsi="Calibri" w:cs="Times New Roman"/>
        </w:rPr>
      </w:pPr>
    </w:p>
    <w:p w:rsidR="00D6168A" w:rsidRDefault="00D6168A" w:rsidP="00D6168A">
      <w:pPr>
        <w:ind w:left="360"/>
        <w:rPr>
          <w:rFonts w:ascii="Calibri" w:hAnsi="Calibri" w:cs="Times New Roman"/>
        </w:rPr>
      </w:pPr>
    </w:p>
    <w:p w:rsidR="00D6168A" w:rsidRPr="00D65AE6" w:rsidRDefault="00D6168A" w:rsidP="00D6168A">
      <w:pPr>
        <w:ind w:left="360"/>
        <w:rPr>
          <w:rFonts w:ascii="Calibri" w:hAnsi="Calibri" w:cs="Times New Roman"/>
        </w:rPr>
      </w:pPr>
    </w:p>
    <w:p w:rsidR="00D6168A" w:rsidRPr="00D65AE6" w:rsidRDefault="00D6168A" w:rsidP="00D6168A">
      <w:pPr>
        <w:jc w:val="center"/>
        <w:rPr>
          <w:rFonts w:ascii="Calibri" w:hAnsi="Calibri" w:cs="Times New Roman"/>
        </w:rPr>
      </w:pPr>
      <w:r w:rsidRPr="00D65AE6">
        <w:rPr>
          <w:rFonts w:ascii="Calibri" w:hAnsi="Calibri" w:cs="Times New Roman"/>
        </w:rPr>
        <w:object w:dxaOrig="2925" w:dyaOrig="1710">
          <v:shape id="_x0000_i1026" type="#_x0000_t75" style="width:146.25pt;height:85.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Brush" ShapeID="_x0000_i1026" DrawAspect="Content" ObjectID="_1408185006" r:id="rId10"/>
        </w:object>
      </w:r>
    </w:p>
    <w:p w:rsidR="00D6168A" w:rsidRPr="00D65AE6" w:rsidRDefault="00D6168A" w:rsidP="00D6168A">
      <w:pPr>
        <w:tabs>
          <w:tab w:val="center" w:pos="4320"/>
          <w:tab w:val="right" w:pos="8640"/>
        </w:tabs>
        <w:jc w:val="center"/>
        <w:rPr>
          <w:rFonts w:ascii="Calibri" w:hAnsi="Calibri" w:cs="Times New Roman"/>
          <w:i/>
          <w:iCs/>
          <w:lang w:val="es-CR" w:bidi="en-US"/>
        </w:rPr>
      </w:pPr>
      <w:r w:rsidRPr="00D65AE6">
        <w:rPr>
          <w:rFonts w:ascii="Calibri" w:hAnsi="Calibri" w:cs="Times New Roman"/>
          <w:b/>
          <w:bCs/>
          <w:i/>
          <w:iCs/>
          <w:lang w:val="es-CR" w:bidi="en-US"/>
        </w:rPr>
        <w:t>Figura 2:</w:t>
      </w:r>
      <w:r w:rsidRPr="00D65AE6">
        <w:rPr>
          <w:rFonts w:ascii="Calibri" w:hAnsi="Calibri" w:cs="Times New Roman"/>
          <w:i/>
          <w:iCs/>
          <w:lang w:val="es-CR" w:bidi="en-US"/>
        </w:rPr>
        <w:t xml:space="preserve"> Conector Hembra RJ-45</w:t>
      </w:r>
    </w:p>
    <w:p w:rsidR="00D6168A" w:rsidRPr="00D65AE6" w:rsidRDefault="00D6168A" w:rsidP="00D6168A">
      <w:pPr>
        <w:rPr>
          <w:rFonts w:ascii="Calibri" w:hAnsi="Calibri" w:cs="Times New Roman"/>
        </w:rPr>
      </w:pPr>
    </w:p>
    <w:p w:rsidR="00D6168A" w:rsidRPr="00D65AE6" w:rsidRDefault="00D6168A" w:rsidP="00D6168A">
      <w:pPr>
        <w:widowControl/>
        <w:numPr>
          <w:ilvl w:val="1"/>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Accesorios para toma de Datos</w:t>
      </w:r>
    </w:p>
    <w:p w:rsidR="00D6168A" w:rsidRPr="00D65AE6" w:rsidRDefault="00D6168A" w:rsidP="00D6168A">
      <w:pPr>
        <w:widowControl/>
        <w:numPr>
          <w:ilvl w:val="2"/>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 xml:space="preserve">Caja Universal para conectores RJ-45: </w:t>
      </w:r>
    </w:p>
    <w:p w:rsidR="00D6168A" w:rsidRPr="00D65AE6" w:rsidRDefault="00D6168A" w:rsidP="00D6168A">
      <w:pPr>
        <w:tabs>
          <w:tab w:val="left" w:pos="708"/>
          <w:tab w:val="center" w:pos="4320"/>
          <w:tab w:val="right" w:pos="8640"/>
        </w:tabs>
        <w:spacing w:before="120" w:after="60"/>
        <w:ind w:left="1224"/>
        <w:jc w:val="both"/>
        <w:rPr>
          <w:rFonts w:ascii="Calibri" w:hAnsi="Calibri" w:cs="Arial"/>
          <w:iCs/>
          <w:lang w:val="es-CR" w:bidi="en-US"/>
        </w:rPr>
      </w:pPr>
      <w:r w:rsidRPr="00D65AE6">
        <w:rPr>
          <w:rFonts w:ascii="Calibri" w:hAnsi="Calibri" w:cs="Arial"/>
          <w:iCs/>
          <w:lang w:val="es-CR" w:bidi="en-US"/>
        </w:rPr>
        <w:t>Caja plástica de una sola pieza.</w:t>
      </w:r>
    </w:p>
    <w:p w:rsidR="00D6168A" w:rsidRPr="00D65AE6" w:rsidRDefault="00D6168A" w:rsidP="00D6168A">
      <w:pPr>
        <w:tabs>
          <w:tab w:val="center" w:pos="4320"/>
          <w:tab w:val="right" w:pos="8640"/>
        </w:tabs>
        <w:spacing w:before="120" w:after="60"/>
        <w:jc w:val="center"/>
        <w:rPr>
          <w:rFonts w:ascii="Calibri" w:hAnsi="Calibri" w:cs="Times New Roman"/>
          <w:iCs/>
          <w:lang w:bidi="en-US"/>
        </w:rPr>
      </w:pPr>
      <w:r w:rsidRPr="00D65AE6">
        <w:rPr>
          <w:rFonts w:ascii="Calibri" w:hAnsi="Calibri" w:cs="Times New Roman"/>
          <w:iCs/>
          <w:lang w:val="es-CR" w:bidi="en-US"/>
        </w:rPr>
        <w:object w:dxaOrig="3420" w:dyaOrig="2835">
          <v:shape id="_x0000_i1027" type="#_x0000_t75" style="width:171pt;height:141.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Brush" ShapeID="_x0000_i1027" DrawAspect="Content" ObjectID="_1408185007" r:id="rId12"/>
        </w:object>
      </w:r>
    </w:p>
    <w:p w:rsidR="00D6168A" w:rsidRPr="00D65AE6" w:rsidRDefault="00D6168A" w:rsidP="00D6168A">
      <w:pPr>
        <w:tabs>
          <w:tab w:val="center" w:pos="4320"/>
          <w:tab w:val="right" w:pos="8640"/>
        </w:tabs>
        <w:jc w:val="center"/>
        <w:rPr>
          <w:rFonts w:ascii="Calibri" w:hAnsi="Calibri" w:cs="Times New Roman"/>
          <w:iCs/>
          <w:lang w:val="es-CR" w:bidi="en-US"/>
        </w:rPr>
      </w:pPr>
      <w:r w:rsidRPr="00D65AE6">
        <w:rPr>
          <w:rFonts w:ascii="Calibri" w:hAnsi="Calibri" w:cs="Times New Roman"/>
          <w:b/>
          <w:bCs/>
          <w:iCs/>
          <w:lang w:val="es-CR" w:bidi="en-US"/>
        </w:rPr>
        <w:t>Figura 3:</w:t>
      </w:r>
      <w:r w:rsidRPr="00D65AE6">
        <w:rPr>
          <w:rFonts w:ascii="Calibri" w:hAnsi="Calibri" w:cs="Times New Roman"/>
          <w:iCs/>
          <w:lang w:val="es-CR" w:bidi="en-US"/>
        </w:rPr>
        <w:t xml:space="preserve"> Caja Universal</w:t>
      </w:r>
    </w:p>
    <w:p w:rsidR="00D6168A" w:rsidRPr="00D65AE6" w:rsidRDefault="00D6168A" w:rsidP="00D6168A">
      <w:pPr>
        <w:widowControl/>
        <w:numPr>
          <w:ilvl w:val="2"/>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 xml:space="preserve">Placa para conectores RJ-45: </w:t>
      </w:r>
    </w:p>
    <w:p w:rsidR="00D6168A" w:rsidRPr="00D65AE6" w:rsidRDefault="00D6168A" w:rsidP="00D6168A">
      <w:pPr>
        <w:tabs>
          <w:tab w:val="left" w:pos="708"/>
          <w:tab w:val="center" w:pos="4320"/>
          <w:tab w:val="right" w:pos="8640"/>
        </w:tabs>
        <w:spacing w:before="120" w:after="60"/>
        <w:ind w:left="1224"/>
        <w:jc w:val="both"/>
        <w:rPr>
          <w:rFonts w:ascii="Calibri" w:hAnsi="Calibri" w:cs="Arial"/>
          <w:iCs/>
          <w:lang w:val="es-CR" w:bidi="en-US"/>
        </w:rPr>
      </w:pPr>
      <w:r w:rsidRPr="00D65AE6">
        <w:rPr>
          <w:rFonts w:ascii="Calibri" w:hAnsi="Calibri" w:cs="Arial"/>
          <w:iCs/>
          <w:lang w:val="es-CR" w:bidi="en-US"/>
        </w:rPr>
        <w:t>A menos que se indique explícitamente lo contrario, para todas las tomas de usuario que se instalen se deben utilizar placas simples, estas podrán ser sobrepuestas. Estas placas deben ser de plástico de una sola pieza.</w:t>
      </w:r>
    </w:p>
    <w:p w:rsidR="00D6168A" w:rsidRPr="00D65AE6" w:rsidRDefault="00D6168A" w:rsidP="00D6168A">
      <w:pPr>
        <w:jc w:val="center"/>
        <w:rPr>
          <w:rFonts w:ascii="Calibri" w:hAnsi="Calibri" w:cs="Times New Roman"/>
        </w:rPr>
      </w:pPr>
      <w:r w:rsidRPr="00D65AE6">
        <w:rPr>
          <w:rFonts w:ascii="Calibri" w:hAnsi="Calibri" w:cs="Times New Roman"/>
        </w:rPr>
        <w:object w:dxaOrig="2880" w:dyaOrig="4380">
          <v:shape id="_x0000_i1028" type="#_x0000_t75" style="width:117.75pt;height:179.25pt" o:ole="">
            <v:imagedata r:id="rId13" o:title=""/>
          </v:shape>
          <o:OLEObject Type="Embed" ProgID="PBrush" ShapeID="_x0000_i1028" DrawAspect="Content" ObjectID="_1408185008" r:id="rId14"/>
        </w:object>
      </w:r>
    </w:p>
    <w:p w:rsidR="00D6168A" w:rsidRPr="00D65AE6" w:rsidRDefault="00D6168A" w:rsidP="00D6168A">
      <w:pPr>
        <w:tabs>
          <w:tab w:val="center" w:pos="4320"/>
          <w:tab w:val="right" w:pos="8640"/>
        </w:tabs>
        <w:jc w:val="center"/>
        <w:rPr>
          <w:rFonts w:ascii="Calibri" w:hAnsi="Calibri" w:cs="Times New Roman"/>
          <w:i/>
          <w:iCs/>
          <w:lang w:val="es-CR" w:bidi="en-US"/>
        </w:rPr>
      </w:pPr>
      <w:r w:rsidRPr="00D65AE6">
        <w:rPr>
          <w:rFonts w:ascii="Calibri" w:hAnsi="Calibri" w:cs="Times New Roman"/>
          <w:b/>
          <w:bCs/>
          <w:i/>
          <w:iCs/>
          <w:lang w:val="es-CR" w:bidi="en-US"/>
        </w:rPr>
        <w:t>Figura 4:</w:t>
      </w:r>
      <w:r w:rsidRPr="00D65AE6">
        <w:rPr>
          <w:rFonts w:ascii="Calibri" w:hAnsi="Calibri" w:cs="Times New Roman"/>
          <w:i/>
          <w:iCs/>
          <w:lang w:val="es-CR" w:bidi="en-US"/>
        </w:rPr>
        <w:t xml:space="preserve"> Modulo Simple</w:t>
      </w:r>
    </w:p>
    <w:p w:rsidR="00D6168A" w:rsidRPr="00D65AE6" w:rsidRDefault="00D6168A" w:rsidP="00D6168A">
      <w:pPr>
        <w:widowControl/>
        <w:numPr>
          <w:ilvl w:val="2"/>
          <w:numId w:val="20"/>
        </w:numPr>
        <w:autoSpaceDE/>
        <w:autoSpaceDN/>
        <w:adjustRightInd/>
        <w:spacing w:after="200" w:line="276" w:lineRule="auto"/>
        <w:contextualSpacing/>
        <w:rPr>
          <w:rFonts w:ascii="Calibri" w:hAnsi="Calibri" w:cs="Times New Roman"/>
          <w:b/>
        </w:rPr>
      </w:pPr>
      <w:r w:rsidRPr="00D65AE6">
        <w:rPr>
          <w:rFonts w:ascii="Calibri" w:hAnsi="Calibri" w:cs="Times New Roman"/>
          <w:b/>
        </w:rPr>
        <w:t>Ductos Tipo Canaleta Plástica (En interiores)</w:t>
      </w:r>
    </w:p>
    <w:p w:rsidR="00D6168A" w:rsidRPr="00D65AE6" w:rsidRDefault="00D6168A" w:rsidP="00D6168A">
      <w:pPr>
        <w:ind w:left="1224"/>
        <w:jc w:val="both"/>
        <w:rPr>
          <w:rFonts w:ascii="Calibri" w:hAnsi="Calibri" w:cs="Times New Roman"/>
        </w:rPr>
      </w:pPr>
      <w:r w:rsidRPr="00D65AE6">
        <w:rPr>
          <w:rFonts w:ascii="Calibri" w:hAnsi="Calibri" w:cs="Times New Roman"/>
        </w:rPr>
        <w:t xml:space="preserve">Todos los accesorios (codos, uniones, </w:t>
      </w:r>
      <w:proofErr w:type="spellStart"/>
      <w:r w:rsidRPr="00D65AE6">
        <w:rPr>
          <w:rFonts w:ascii="Calibri" w:hAnsi="Calibri" w:cs="Times New Roman"/>
        </w:rPr>
        <w:t>T´s</w:t>
      </w:r>
      <w:proofErr w:type="spellEnd"/>
      <w:r w:rsidRPr="00D65AE6">
        <w:rPr>
          <w:rFonts w:ascii="Calibri" w:hAnsi="Calibri" w:cs="Times New Roman"/>
        </w:rPr>
        <w:t>, tapas, etc.) deben pertenecer al mismo sistema de ductos y deben cumplir con los radios de curvatura mínimos establecidos en el estándar TIA/EIA 568-B.</w:t>
      </w:r>
    </w:p>
    <w:p w:rsidR="00D6168A" w:rsidRDefault="00D6168A" w:rsidP="00D6168A">
      <w:pPr>
        <w:jc w:val="both"/>
        <w:rPr>
          <w:rFonts w:ascii="Calibri" w:hAnsi="Calibri" w:cs="Times New Roman"/>
          <w:i/>
          <w:iCs/>
        </w:rPr>
      </w:pPr>
    </w:p>
    <w:p w:rsidR="00D6168A" w:rsidRDefault="00D6168A" w:rsidP="00D6168A">
      <w:pPr>
        <w:ind w:left="360"/>
        <w:rPr>
          <w:rFonts w:ascii="Calibri" w:hAnsi="Calibri" w:cs="Times New Roman"/>
        </w:rPr>
      </w:pPr>
      <w:r>
        <w:rPr>
          <w:rFonts w:ascii="Calibri" w:hAnsi="Calibri" w:cs="Times New Roman"/>
        </w:rPr>
        <w:lastRenderedPageBreak/>
        <w:t>…Página No. 3.-Adendum No. 2 LPU-005-2012.</w:t>
      </w:r>
    </w:p>
    <w:p w:rsidR="00D6168A" w:rsidRDefault="00D6168A" w:rsidP="00D6168A">
      <w:pPr>
        <w:jc w:val="both"/>
        <w:rPr>
          <w:rFonts w:ascii="Calibri" w:hAnsi="Calibri" w:cs="Times New Roman"/>
          <w:i/>
          <w:iCs/>
        </w:rPr>
      </w:pPr>
    </w:p>
    <w:p w:rsidR="00D6168A" w:rsidRPr="00D65AE6" w:rsidRDefault="00D6168A" w:rsidP="00D6168A">
      <w:pPr>
        <w:jc w:val="both"/>
        <w:rPr>
          <w:rFonts w:ascii="Calibri" w:hAnsi="Calibri" w:cs="Times New Roman"/>
          <w:i/>
          <w:iCs/>
        </w:rPr>
      </w:pPr>
    </w:p>
    <w:p w:rsidR="00D6168A" w:rsidRPr="00CB7094" w:rsidRDefault="00D6168A" w:rsidP="00D6168A">
      <w:pPr>
        <w:jc w:val="center"/>
        <w:rPr>
          <w:rFonts w:cstheme="minorHAnsi"/>
          <w:b/>
          <w:bCs/>
        </w:rPr>
      </w:pPr>
    </w:p>
    <w:p w:rsidR="00D6168A" w:rsidRPr="00CB7094" w:rsidRDefault="00D6168A" w:rsidP="00D6168A">
      <w:pPr>
        <w:widowControl/>
        <w:numPr>
          <w:ilvl w:val="2"/>
          <w:numId w:val="20"/>
        </w:numPr>
        <w:autoSpaceDE/>
        <w:autoSpaceDN/>
        <w:adjustRightInd/>
        <w:spacing w:after="200" w:line="276" w:lineRule="auto"/>
        <w:contextualSpacing/>
        <w:rPr>
          <w:rFonts w:cstheme="minorHAnsi"/>
          <w:b/>
        </w:rPr>
      </w:pPr>
      <w:r w:rsidRPr="00CB7094">
        <w:rPr>
          <w:rFonts w:cstheme="minorHAnsi"/>
          <w:b/>
        </w:rPr>
        <w:t>Ductos Tipo Tubería EMT (en exteriores y pasillos)</w:t>
      </w:r>
    </w:p>
    <w:p w:rsidR="00D6168A" w:rsidRPr="00CB7094" w:rsidRDefault="00D6168A" w:rsidP="00D6168A">
      <w:pPr>
        <w:ind w:left="1224"/>
        <w:jc w:val="both"/>
        <w:rPr>
          <w:rFonts w:cstheme="minorHAnsi"/>
        </w:rPr>
      </w:pPr>
      <w:r w:rsidRPr="00CB7094">
        <w:rPr>
          <w:rFonts w:cstheme="minorHAnsi"/>
        </w:rPr>
        <w:t xml:space="preserve">Tubería independiente de la eléctrica de un color distinto o marcada con “DTI”  EMT para pasillos y exteriores y canaletas en interiores. Con cajas de Registro a cada 25 </w:t>
      </w:r>
      <w:proofErr w:type="spellStart"/>
      <w:r w:rsidRPr="00CB7094">
        <w:rPr>
          <w:rFonts w:cstheme="minorHAnsi"/>
        </w:rPr>
        <w:t>Mts.</w:t>
      </w:r>
      <w:proofErr w:type="spellEnd"/>
      <w:r w:rsidRPr="00CB7094">
        <w:rPr>
          <w:rFonts w:cstheme="minorHAnsi"/>
        </w:rPr>
        <w:t xml:space="preserve"> O cada Curva 45, 60,90 grados, conductos de ¾  por cada 2 cables </w:t>
      </w:r>
      <w:proofErr w:type="gramStart"/>
      <w:r w:rsidRPr="00CB7094">
        <w:rPr>
          <w:rFonts w:cstheme="minorHAnsi"/>
        </w:rPr>
        <w:t>UTP .</w:t>
      </w:r>
      <w:proofErr w:type="gramEnd"/>
    </w:p>
    <w:p w:rsidR="00D6168A" w:rsidRPr="00CB7094" w:rsidRDefault="00D6168A" w:rsidP="00D6168A">
      <w:pPr>
        <w:rPr>
          <w:rFonts w:cstheme="minorHAnsi"/>
        </w:rPr>
      </w:pPr>
    </w:p>
    <w:p w:rsidR="00D6168A" w:rsidRPr="00CB7094" w:rsidRDefault="00D6168A" w:rsidP="00D6168A">
      <w:pPr>
        <w:pStyle w:val="Prrafodelista"/>
        <w:rPr>
          <w:rFonts w:asciiTheme="minorHAnsi" w:hAnsiTheme="minorHAnsi" w:cstheme="minorHAnsi"/>
          <w:sz w:val="22"/>
          <w:szCs w:val="22"/>
        </w:rPr>
      </w:pPr>
    </w:p>
    <w:p w:rsidR="00D6168A"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sidRPr="00CB7094">
        <w:rPr>
          <w:rFonts w:asciiTheme="minorHAnsi" w:hAnsiTheme="minorHAnsi" w:cstheme="minorHAnsi"/>
          <w:sz w:val="22"/>
          <w:szCs w:val="22"/>
        </w:rPr>
        <w:t>Distancia de la acometida</w:t>
      </w:r>
      <w:r>
        <w:rPr>
          <w:rFonts w:asciiTheme="minorHAnsi" w:hAnsiTheme="minorHAnsi" w:cstheme="minorHAnsi"/>
          <w:sz w:val="22"/>
          <w:szCs w:val="22"/>
        </w:rPr>
        <w:t xml:space="preserve"> se conecta desde el Centro de Carga, colocado en el sector Este de la UPNFM (área donde se ubicara el plantel del Contratista) se conducirá hacia el sitio de medidor por medio de tubería forrada de 2” tipo VX en toda su longitud.</w:t>
      </w:r>
    </w:p>
    <w:p w:rsidR="00D6168A" w:rsidRDefault="00D6168A" w:rsidP="00D6168A">
      <w:pPr>
        <w:pStyle w:val="Prrafodelista"/>
        <w:rPr>
          <w:rFonts w:asciiTheme="minorHAnsi" w:hAnsiTheme="minorHAnsi" w:cstheme="minorHAnsi"/>
          <w:sz w:val="22"/>
          <w:szCs w:val="22"/>
        </w:rPr>
      </w:pPr>
    </w:p>
    <w:p w:rsidR="00D6168A" w:rsidRDefault="00D6168A" w:rsidP="00D6168A">
      <w:pPr>
        <w:pStyle w:val="Prrafodelista"/>
        <w:rPr>
          <w:rFonts w:asciiTheme="minorHAnsi" w:hAnsiTheme="minorHAnsi" w:cstheme="minorHAnsi"/>
          <w:sz w:val="22"/>
          <w:szCs w:val="22"/>
        </w:rPr>
      </w:pPr>
      <w:r>
        <w:rPr>
          <w:rFonts w:asciiTheme="minorHAnsi" w:hAnsiTheme="minorHAnsi" w:cstheme="minorHAnsi"/>
          <w:sz w:val="22"/>
          <w:szCs w:val="22"/>
        </w:rPr>
        <w:t xml:space="preserve">En un tramo de 7 metros que actualmente </w:t>
      </w:r>
      <w:proofErr w:type="spellStart"/>
      <w:r>
        <w:rPr>
          <w:rFonts w:asciiTheme="minorHAnsi" w:hAnsiTheme="minorHAnsi" w:cstheme="minorHAnsi"/>
          <w:sz w:val="22"/>
          <w:szCs w:val="22"/>
        </w:rPr>
        <w:t>esta</w:t>
      </w:r>
      <w:proofErr w:type="spellEnd"/>
      <w:r>
        <w:rPr>
          <w:rFonts w:asciiTheme="minorHAnsi" w:hAnsiTheme="minorHAnsi" w:cstheme="minorHAnsi"/>
          <w:sz w:val="22"/>
          <w:szCs w:val="22"/>
        </w:rPr>
        <w:t xml:space="preserve"> con piso empedrado, se debe enterrar,  luego sube por el costado Este del edificio (12ml) y se continua por el costado de la viga canal hasta el sitio de medidores.</w:t>
      </w:r>
    </w:p>
    <w:p w:rsidR="00D6168A" w:rsidRDefault="00D6168A" w:rsidP="00D6168A">
      <w:pPr>
        <w:pStyle w:val="Prrafodelista"/>
        <w:rPr>
          <w:rFonts w:asciiTheme="minorHAnsi" w:hAnsiTheme="minorHAnsi" w:cstheme="minorHAnsi"/>
          <w:sz w:val="22"/>
          <w:szCs w:val="22"/>
        </w:rPr>
      </w:pPr>
    </w:p>
    <w:p w:rsidR="00D6168A" w:rsidRPr="00CB7094" w:rsidRDefault="00D6168A" w:rsidP="00D6168A">
      <w:pPr>
        <w:pStyle w:val="Prrafodelista"/>
        <w:rPr>
          <w:rFonts w:asciiTheme="minorHAnsi" w:hAnsiTheme="minorHAnsi" w:cstheme="minorHAnsi"/>
          <w:sz w:val="22"/>
          <w:szCs w:val="22"/>
        </w:rPr>
      </w:pPr>
      <w:r>
        <w:rPr>
          <w:rFonts w:asciiTheme="minorHAnsi" w:hAnsiTheme="minorHAnsi" w:cstheme="minorHAnsi"/>
          <w:sz w:val="22"/>
          <w:szCs w:val="22"/>
        </w:rPr>
        <w:t xml:space="preserve">La longitud total de la acometida es de 49ml y será con cable 2/0 x 3 +  1/0x1 (neutro) + 1#4 (tierra)  </w:t>
      </w:r>
    </w:p>
    <w:p w:rsidR="00D6168A" w:rsidRPr="00CB7094" w:rsidRDefault="00D6168A" w:rsidP="00D6168A">
      <w:pPr>
        <w:tabs>
          <w:tab w:val="left" w:pos="6725"/>
        </w:tabs>
        <w:ind w:left="360"/>
        <w:rPr>
          <w:rFonts w:cstheme="minorHAnsi"/>
        </w:rPr>
      </w:pPr>
      <w:r>
        <w:rPr>
          <w:rFonts w:cstheme="minorHAnsi"/>
        </w:rPr>
        <w:tab/>
      </w:r>
    </w:p>
    <w:p w:rsidR="00D6168A" w:rsidRPr="00CB7094" w:rsidRDefault="00D6168A" w:rsidP="00D6168A">
      <w:pPr>
        <w:ind w:left="360" w:firstLine="348"/>
        <w:rPr>
          <w:rFonts w:cstheme="minorHAnsi"/>
        </w:rPr>
      </w:pPr>
      <w:bookmarkStart w:id="0" w:name="_GoBack"/>
      <w:bookmarkEnd w:id="0"/>
      <w:r w:rsidRPr="00CB7094">
        <w:rPr>
          <w:rFonts w:cstheme="minorHAnsi"/>
        </w:rPr>
        <w:t xml:space="preserve">Para los efectos de esta licitación usar una acometida de 30 </w:t>
      </w:r>
      <w:proofErr w:type="spellStart"/>
      <w:r w:rsidRPr="00CB7094">
        <w:rPr>
          <w:rFonts w:cstheme="minorHAnsi"/>
        </w:rPr>
        <w:t>mts</w:t>
      </w:r>
      <w:proofErr w:type="spellEnd"/>
    </w:p>
    <w:p w:rsidR="00D6168A" w:rsidRPr="00CB7094"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sidRPr="00CB7094">
        <w:rPr>
          <w:rFonts w:asciiTheme="minorHAnsi" w:hAnsiTheme="minorHAnsi" w:cstheme="minorHAnsi"/>
          <w:sz w:val="22"/>
          <w:szCs w:val="22"/>
        </w:rPr>
        <w:t>Para puertas y ventana de aluminio y vidrio se usara vidrio con espesor de 0.25” color oscuro (bronce)</w:t>
      </w:r>
    </w:p>
    <w:p w:rsidR="00D6168A" w:rsidRPr="00CB7094"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sidRPr="00CB7094">
        <w:rPr>
          <w:rFonts w:asciiTheme="minorHAnsi" w:hAnsiTheme="minorHAnsi" w:cstheme="minorHAnsi"/>
          <w:sz w:val="22"/>
          <w:szCs w:val="22"/>
        </w:rPr>
        <w:t>Para la construcción del mueble para los lavamanos y bañera (conceptos 8 y 9) se usara bloque de 4.5” en las paredes,</w:t>
      </w:r>
      <w:r>
        <w:rPr>
          <w:rFonts w:asciiTheme="minorHAnsi" w:hAnsiTheme="minorHAnsi" w:cstheme="minorHAnsi"/>
          <w:sz w:val="22"/>
          <w:szCs w:val="22"/>
        </w:rPr>
        <w:t xml:space="preserve"> la cerámic</w:t>
      </w:r>
      <w:r w:rsidRPr="00CB7094">
        <w:rPr>
          <w:rFonts w:asciiTheme="minorHAnsi" w:hAnsiTheme="minorHAnsi" w:cstheme="minorHAnsi"/>
          <w:sz w:val="22"/>
          <w:szCs w:val="22"/>
        </w:rPr>
        <w:t>a es del mismo tipo que la de las paredes y la losa para empotrar es de 7cms armada con varilla de 3/8” a cada 15cms.</w:t>
      </w:r>
    </w:p>
    <w:p w:rsidR="00D6168A" w:rsidRDefault="00D6168A" w:rsidP="00D6168A">
      <w:pPr>
        <w:pStyle w:val="Prrafodelista"/>
        <w:rPr>
          <w:rFonts w:asciiTheme="minorHAnsi" w:hAnsiTheme="minorHAnsi" w:cstheme="minorHAnsi"/>
          <w:sz w:val="22"/>
          <w:szCs w:val="22"/>
        </w:rPr>
      </w:pPr>
      <w:r w:rsidRPr="00CB7094">
        <w:rPr>
          <w:rFonts w:asciiTheme="minorHAnsi" w:hAnsiTheme="minorHAnsi" w:cstheme="minorHAnsi"/>
          <w:sz w:val="22"/>
          <w:szCs w:val="22"/>
        </w:rPr>
        <w:t>Los bordes se remataran con fleje de plástico de color similar al de la cerámica usada en el sitio</w:t>
      </w:r>
      <w:r>
        <w:rPr>
          <w:rFonts w:asciiTheme="minorHAnsi" w:hAnsiTheme="minorHAnsi" w:cstheme="minorHAnsi"/>
          <w:sz w:val="22"/>
          <w:szCs w:val="22"/>
        </w:rPr>
        <w:t>.</w:t>
      </w:r>
    </w:p>
    <w:p w:rsidR="00D6168A" w:rsidRDefault="00D6168A" w:rsidP="00D6168A">
      <w:pPr>
        <w:pStyle w:val="Prrafodelista"/>
        <w:rPr>
          <w:rFonts w:asciiTheme="minorHAnsi" w:hAnsiTheme="minorHAnsi" w:cstheme="minorHAnsi"/>
          <w:sz w:val="22"/>
          <w:szCs w:val="22"/>
        </w:rPr>
      </w:pPr>
      <w:r>
        <w:rPr>
          <w:rFonts w:asciiTheme="minorHAnsi" w:hAnsiTheme="minorHAnsi" w:cstheme="minorHAnsi"/>
          <w:sz w:val="22"/>
          <w:szCs w:val="22"/>
        </w:rPr>
        <w:t xml:space="preserve">La </w:t>
      </w:r>
      <w:proofErr w:type="spellStart"/>
      <w:r>
        <w:rPr>
          <w:rFonts w:asciiTheme="minorHAnsi" w:hAnsiTheme="minorHAnsi" w:cstheme="minorHAnsi"/>
          <w:sz w:val="22"/>
          <w:szCs w:val="22"/>
        </w:rPr>
        <w:t>banera</w:t>
      </w:r>
      <w:proofErr w:type="spellEnd"/>
      <w:r>
        <w:rPr>
          <w:rFonts w:asciiTheme="minorHAnsi" w:hAnsiTheme="minorHAnsi" w:cstheme="minorHAnsi"/>
          <w:sz w:val="22"/>
          <w:szCs w:val="22"/>
        </w:rPr>
        <w:t xml:space="preserve"> es del tipo estándar, sin sistema de hidromasaje y los grifos son normales</w:t>
      </w:r>
    </w:p>
    <w:p w:rsidR="00D6168A" w:rsidRDefault="00D6168A" w:rsidP="00D6168A">
      <w:pPr>
        <w:pStyle w:val="Prrafodelista"/>
        <w:rPr>
          <w:rFonts w:asciiTheme="minorHAnsi" w:hAnsiTheme="minorHAnsi" w:cstheme="minorHAnsi"/>
          <w:sz w:val="22"/>
          <w:szCs w:val="22"/>
        </w:rPr>
      </w:pPr>
    </w:p>
    <w:p w:rsidR="00D6168A" w:rsidRPr="00CB7094" w:rsidRDefault="00D6168A" w:rsidP="00D6168A">
      <w:pPr>
        <w:pStyle w:val="Prrafodelista"/>
        <w:widowControl/>
        <w:numPr>
          <w:ilvl w:val="0"/>
          <w:numId w:val="19"/>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Las tuberías relacionadas con drenaje tiene especificada el SRD superior a 50, lo que es apropiado para fluidos sin presión.</w:t>
      </w:r>
    </w:p>
    <w:p w:rsidR="00D6168A" w:rsidRDefault="00D6168A" w:rsidP="00D6168A">
      <w:pPr>
        <w:pStyle w:val="Prrafodelista"/>
        <w:rPr>
          <w:rFonts w:asciiTheme="minorHAnsi" w:hAnsiTheme="minorHAnsi" w:cstheme="minorHAnsi"/>
          <w:sz w:val="22"/>
          <w:szCs w:val="22"/>
        </w:rPr>
      </w:pPr>
    </w:p>
    <w:p w:rsidR="00D6168A" w:rsidRPr="00BD6921" w:rsidRDefault="00D6168A" w:rsidP="00D6168A">
      <w:pPr>
        <w:rPr>
          <w:rFonts w:cstheme="minorHAnsi"/>
        </w:rPr>
      </w:pPr>
    </w:p>
    <w:p w:rsidR="00D6168A" w:rsidRDefault="00D6168A" w:rsidP="00D6168A">
      <w:pPr>
        <w:pStyle w:val="Prrafodelista"/>
        <w:rPr>
          <w:rFonts w:asciiTheme="minorHAnsi" w:hAnsiTheme="minorHAnsi" w:cstheme="minorHAnsi"/>
          <w:sz w:val="22"/>
          <w:szCs w:val="22"/>
        </w:rPr>
      </w:pPr>
      <w:r>
        <w:rPr>
          <w:rFonts w:asciiTheme="minorHAnsi" w:hAnsiTheme="minorHAnsi" w:cstheme="minorHAnsi"/>
          <w:sz w:val="22"/>
          <w:szCs w:val="22"/>
        </w:rPr>
        <w:tab/>
      </w:r>
    </w:p>
    <w:p w:rsidR="00D6168A" w:rsidRDefault="00D6168A" w:rsidP="00D6168A">
      <w:pPr>
        <w:pStyle w:val="Prrafodelista"/>
        <w:rPr>
          <w:rFonts w:asciiTheme="minorHAnsi" w:hAnsiTheme="minorHAnsi" w:cstheme="minorHAnsi"/>
          <w:sz w:val="22"/>
          <w:szCs w:val="22"/>
        </w:rPr>
      </w:pPr>
    </w:p>
    <w:p w:rsidR="00D6168A" w:rsidRDefault="00D6168A" w:rsidP="00D6168A">
      <w:pPr>
        <w:pStyle w:val="Prrafodelista"/>
        <w:rPr>
          <w:rFonts w:asciiTheme="minorHAnsi" w:hAnsiTheme="minorHAnsi" w:cstheme="minorHAnsi"/>
          <w:sz w:val="22"/>
          <w:szCs w:val="22"/>
        </w:rPr>
      </w:pPr>
    </w:p>
    <w:p w:rsidR="00D71B52" w:rsidRPr="00BA6CD1" w:rsidRDefault="00D71B52" w:rsidP="00B06D59">
      <w:pPr>
        <w:tabs>
          <w:tab w:val="left" w:pos="0"/>
        </w:tabs>
        <w:suppressAutoHyphens/>
        <w:spacing w:line="360" w:lineRule="auto"/>
        <w:jc w:val="center"/>
        <w:rPr>
          <w:rFonts w:ascii="CG Omega" w:hAnsi="CG Omega" w:cs="Times New Roman"/>
          <w:spacing w:val="-3"/>
          <w:sz w:val="24"/>
          <w:szCs w:val="24"/>
          <w:lang w:eastAsia="ar-SA"/>
        </w:rPr>
      </w:pPr>
      <w:r w:rsidRPr="00BA6CD1">
        <w:rPr>
          <w:rFonts w:ascii="CG Omega" w:hAnsi="CG Omega" w:cs="Times New Roman"/>
          <w:spacing w:val="-3"/>
          <w:sz w:val="24"/>
          <w:szCs w:val="24"/>
          <w:lang w:eastAsia="ar-SA"/>
        </w:rPr>
        <w:t xml:space="preserve">Tegucigalpa, M.D.C. </w:t>
      </w:r>
      <w:r w:rsidR="00D6168A">
        <w:rPr>
          <w:rFonts w:ascii="CG Omega" w:hAnsi="CG Omega" w:cs="Times New Roman"/>
          <w:spacing w:val="-3"/>
          <w:sz w:val="24"/>
          <w:szCs w:val="24"/>
          <w:lang w:eastAsia="ar-SA"/>
        </w:rPr>
        <w:t>0</w:t>
      </w:r>
      <w:r w:rsidR="004442FA">
        <w:rPr>
          <w:rFonts w:ascii="CG Omega" w:hAnsi="CG Omega" w:cs="Times New Roman"/>
          <w:spacing w:val="-3"/>
          <w:sz w:val="24"/>
          <w:szCs w:val="24"/>
          <w:lang w:eastAsia="ar-SA"/>
        </w:rPr>
        <w:t>4</w:t>
      </w:r>
      <w:r w:rsidR="00D6168A">
        <w:rPr>
          <w:rFonts w:ascii="CG Omega" w:hAnsi="CG Omega" w:cs="Times New Roman"/>
          <w:spacing w:val="-3"/>
          <w:sz w:val="24"/>
          <w:szCs w:val="24"/>
          <w:lang w:eastAsia="ar-SA"/>
        </w:rPr>
        <w:t xml:space="preserve"> </w:t>
      </w:r>
      <w:r w:rsidR="002B3BEB" w:rsidRPr="00BA6CD1">
        <w:rPr>
          <w:rFonts w:ascii="CG Omega" w:hAnsi="CG Omega" w:cs="Times New Roman"/>
          <w:spacing w:val="-3"/>
          <w:sz w:val="24"/>
          <w:szCs w:val="24"/>
          <w:lang w:eastAsia="ar-SA"/>
        </w:rPr>
        <w:t xml:space="preserve"> de </w:t>
      </w:r>
      <w:r w:rsidR="00D6168A">
        <w:rPr>
          <w:rFonts w:ascii="CG Omega" w:hAnsi="CG Omega" w:cs="Times New Roman"/>
          <w:spacing w:val="-3"/>
          <w:sz w:val="24"/>
          <w:szCs w:val="24"/>
          <w:lang w:eastAsia="ar-SA"/>
        </w:rPr>
        <w:t>Septiembre</w:t>
      </w:r>
      <w:r w:rsidR="002B3BEB" w:rsidRPr="00BA6CD1">
        <w:rPr>
          <w:rFonts w:ascii="CG Omega" w:hAnsi="CG Omega" w:cs="Times New Roman"/>
          <w:spacing w:val="-3"/>
          <w:sz w:val="24"/>
          <w:szCs w:val="24"/>
          <w:lang w:eastAsia="ar-SA"/>
        </w:rPr>
        <w:t xml:space="preserve"> </w:t>
      </w:r>
      <w:r w:rsidR="00E251BC" w:rsidRPr="00BA6CD1">
        <w:rPr>
          <w:rFonts w:ascii="CG Omega" w:hAnsi="CG Omega" w:cs="Times New Roman"/>
          <w:spacing w:val="-3"/>
          <w:sz w:val="24"/>
          <w:szCs w:val="24"/>
          <w:lang w:eastAsia="ar-SA"/>
        </w:rPr>
        <w:t xml:space="preserve"> del 2012.</w:t>
      </w:r>
      <w:r w:rsidR="00B658EA" w:rsidRPr="00BA6CD1">
        <w:rPr>
          <w:rFonts w:ascii="CG Omega" w:hAnsi="CG Omega" w:cs="Times New Roman"/>
          <w:spacing w:val="-3"/>
          <w:sz w:val="24"/>
          <w:szCs w:val="24"/>
          <w:lang w:eastAsia="ar-SA"/>
        </w:rPr>
        <w:t xml:space="preserve"> </w:t>
      </w:r>
      <w:r w:rsidRPr="00BA6CD1">
        <w:rPr>
          <w:rFonts w:ascii="CG Omega" w:hAnsi="CG Omega" w:cs="Times New Roman"/>
          <w:spacing w:val="-3"/>
          <w:sz w:val="24"/>
          <w:szCs w:val="24"/>
          <w:lang w:eastAsia="ar-SA"/>
        </w:rPr>
        <w:t xml:space="preserve"> </w:t>
      </w:r>
    </w:p>
    <w:p w:rsidR="00D71B52" w:rsidRPr="00BA6CD1" w:rsidRDefault="00D71B52" w:rsidP="00B06D59">
      <w:pPr>
        <w:tabs>
          <w:tab w:val="left" w:pos="0"/>
        </w:tabs>
        <w:suppressAutoHyphens/>
        <w:spacing w:line="360" w:lineRule="auto"/>
        <w:jc w:val="both"/>
        <w:rPr>
          <w:rFonts w:ascii="CG Omega" w:hAnsi="CG Omega" w:cs="Times New Roman"/>
          <w:spacing w:val="-3"/>
          <w:sz w:val="24"/>
          <w:szCs w:val="24"/>
          <w:lang w:eastAsia="ar-SA"/>
        </w:rPr>
      </w:pPr>
    </w:p>
    <w:p w:rsidR="004A58D3" w:rsidRPr="00BA6CD1" w:rsidRDefault="004A58D3" w:rsidP="00D71B52">
      <w:pPr>
        <w:tabs>
          <w:tab w:val="left" w:pos="0"/>
        </w:tabs>
        <w:suppressAutoHyphens/>
        <w:spacing w:line="240" w:lineRule="atLeast"/>
        <w:jc w:val="both"/>
        <w:rPr>
          <w:rFonts w:ascii="CG Omega" w:hAnsi="CG Omega" w:cs="Times New Roman"/>
          <w:b/>
          <w:spacing w:val="-3"/>
          <w:sz w:val="24"/>
          <w:szCs w:val="24"/>
          <w:lang w:eastAsia="ar-SA"/>
        </w:rPr>
      </w:pPr>
    </w:p>
    <w:p w:rsidR="00BE3BC9" w:rsidRPr="00BA6CD1" w:rsidRDefault="00BE3BC9" w:rsidP="00D71B52">
      <w:pPr>
        <w:tabs>
          <w:tab w:val="left" w:pos="0"/>
        </w:tabs>
        <w:suppressAutoHyphens/>
        <w:spacing w:line="240" w:lineRule="atLeast"/>
        <w:jc w:val="both"/>
        <w:rPr>
          <w:rFonts w:ascii="CG Omega" w:hAnsi="CG Omega" w:cs="Times New Roman"/>
          <w:b/>
          <w:spacing w:val="-3"/>
          <w:sz w:val="24"/>
          <w:szCs w:val="24"/>
          <w:lang w:eastAsia="ar-SA"/>
        </w:rPr>
      </w:pPr>
    </w:p>
    <w:p w:rsidR="00E45E82" w:rsidRPr="00BA6CD1" w:rsidRDefault="00E45E82" w:rsidP="00D71B52">
      <w:pPr>
        <w:tabs>
          <w:tab w:val="left" w:pos="0"/>
        </w:tabs>
        <w:suppressAutoHyphens/>
        <w:spacing w:line="240" w:lineRule="atLeast"/>
        <w:jc w:val="center"/>
        <w:rPr>
          <w:rFonts w:ascii="CG Omega" w:hAnsi="CG Omega" w:cs="Times New Roman"/>
          <w:b/>
          <w:spacing w:val="-3"/>
          <w:sz w:val="24"/>
          <w:szCs w:val="24"/>
          <w:lang w:eastAsia="ar-SA"/>
        </w:rPr>
      </w:pPr>
    </w:p>
    <w:p w:rsidR="00D71B52" w:rsidRPr="00BA6CD1" w:rsidRDefault="00BE3BC9" w:rsidP="00D71B52">
      <w:pPr>
        <w:tabs>
          <w:tab w:val="left" w:pos="0"/>
        </w:tabs>
        <w:suppressAutoHyphens/>
        <w:spacing w:line="240" w:lineRule="atLeast"/>
        <w:jc w:val="center"/>
        <w:rPr>
          <w:rFonts w:ascii="CG Omega" w:hAnsi="CG Omega" w:cs="Times New Roman"/>
          <w:b/>
          <w:spacing w:val="-3"/>
          <w:sz w:val="24"/>
          <w:szCs w:val="24"/>
          <w:lang w:val="pt-BR" w:eastAsia="ar-SA"/>
        </w:rPr>
      </w:pPr>
      <w:r w:rsidRPr="00BA6CD1">
        <w:rPr>
          <w:rFonts w:ascii="CG Omega" w:hAnsi="CG Omega" w:cs="Times New Roman"/>
          <w:b/>
          <w:spacing w:val="-3"/>
          <w:sz w:val="24"/>
          <w:szCs w:val="24"/>
          <w:lang w:val="pt-BR" w:eastAsia="ar-SA"/>
        </w:rPr>
        <w:t>ABOG. MARIA ISABEL BORJAS</w:t>
      </w:r>
    </w:p>
    <w:p w:rsidR="00D71B52" w:rsidRPr="00BA6CD1" w:rsidRDefault="00BE3BC9" w:rsidP="00BE3BC9">
      <w:pPr>
        <w:tabs>
          <w:tab w:val="left" w:pos="0"/>
        </w:tabs>
        <w:suppressAutoHyphens/>
        <w:spacing w:line="240" w:lineRule="atLeast"/>
        <w:jc w:val="center"/>
        <w:rPr>
          <w:rFonts w:ascii="CG Omega" w:hAnsi="CG Omega" w:cs="Times New Roman"/>
          <w:b/>
          <w:spacing w:val="-3"/>
          <w:sz w:val="24"/>
          <w:szCs w:val="24"/>
          <w:lang w:val="es-ES_tradnl" w:eastAsia="ar-SA"/>
        </w:rPr>
      </w:pPr>
      <w:r w:rsidRPr="00BA6CD1">
        <w:rPr>
          <w:rFonts w:ascii="CG Omega" w:hAnsi="CG Omega" w:cs="Times New Roman"/>
          <w:b/>
          <w:spacing w:val="-3"/>
          <w:sz w:val="24"/>
          <w:szCs w:val="24"/>
          <w:lang w:val="es-ES_tradnl" w:eastAsia="ar-SA"/>
        </w:rPr>
        <w:t>Jefe Departamento Legal</w:t>
      </w:r>
    </w:p>
    <w:p w:rsidR="00BE3BC9" w:rsidRPr="00BA6CD1" w:rsidRDefault="00BE3BC9" w:rsidP="00BE3BC9">
      <w:pPr>
        <w:tabs>
          <w:tab w:val="left" w:pos="0"/>
        </w:tabs>
        <w:suppressAutoHyphens/>
        <w:spacing w:line="240" w:lineRule="atLeast"/>
        <w:jc w:val="center"/>
        <w:rPr>
          <w:rFonts w:ascii="CG Omega" w:hAnsi="CG Omega"/>
          <w:spacing w:val="-3"/>
          <w:sz w:val="24"/>
          <w:szCs w:val="24"/>
          <w:lang w:val="es-ES_tradnl" w:eastAsia="ar-SA"/>
        </w:rPr>
      </w:pPr>
      <w:r w:rsidRPr="00BA6CD1">
        <w:rPr>
          <w:rFonts w:ascii="CG Omega" w:hAnsi="CG Omega" w:cs="Times New Roman"/>
          <w:b/>
          <w:spacing w:val="-3"/>
          <w:sz w:val="24"/>
          <w:szCs w:val="24"/>
          <w:lang w:val="es-ES_tradnl" w:eastAsia="ar-SA"/>
        </w:rPr>
        <w:t>Secretaria Comisión de Evaluación</w:t>
      </w:r>
    </w:p>
    <w:p w:rsidR="00BE3BC9" w:rsidRPr="00BA6CD1" w:rsidRDefault="00BE3BC9">
      <w:pPr>
        <w:tabs>
          <w:tab w:val="left" w:pos="0"/>
        </w:tabs>
        <w:suppressAutoHyphens/>
        <w:spacing w:line="240" w:lineRule="atLeast"/>
        <w:jc w:val="both"/>
        <w:rPr>
          <w:rFonts w:ascii="CG Omega" w:hAnsi="CG Omega"/>
          <w:spacing w:val="-3"/>
          <w:sz w:val="24"/>
          <w:szCs w:val="24"/>
          <w:lang w:val="es-ES_tradnl" w:eastAsia="ar-SA"/>
        </w:rPr>
      </w:pPr>
    </w:p>
    <w:p w:rsidR="00BE3BC9" w:rsidRPr="00BA6CD1" w:rsidRDefault="00BE3BC9">
      <w:pPr>
        <w:tabs>
          <w:tab w:val="left" w:pos="0"/>
        </w:tabs>
        <w:suppressAutoHyphens/>
        <w:spacing w:line="240" w:lineRule="atLeast"/>
        <w:jc w:val="both"/>
        <w:rPr>
          <w:rFonts w:ascii="CG Omega" w:hAnsi="CG Omega"/>
          <w:spacing w:val="-3"/>
          <w:sz w:val="24"/>
          <w:szCs w:val="24"/>
          <w:lang w:val="es-ES_tradnl" w:eastAsia="ar-SA"/>
        </w:rPr>
      </w:pPr>
    </w:p>
    <w:sectPr w:rsidR="00BE3BC9" w:rsidRPr="00BA6CD1" w:rsidSect="002F4BE0">
      <w:pgSz w:w="12242" w:h="15842" w:code="1"/>
      <w:pgMar w:top="680"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E6A87"/>
    <w:multiLevelType w:val="hybridMultilevel"/>
    <w:tmpl w:val="F448F8A4"/>
    <w:lvl w:ilvl="0" w:tplc="480A0003">
      <w:start w:val="1"/>
      <w:numFmt w:val="bullet"/>
      <w:lvlText w:val="o"/>
      <w:lvlJc w:val="left"/>
      <w:pPr>
        <w:ind w:left="720" w:hanging="360"/>
      </w:pPr>
      <w:rPr>
        <w:rFonts w:ascii="Courier New" w:hAnsi="Courier New" w:cs="Courier New" w:hint="default"/>
      </w:rPr>
    </w:lvl>
    <w:lvl w:ilvl="1" w:tplc="480A000B">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4973999"/>
    <w:multiLevelType w:val="hybridMultilevel"/>
    <w:tmpl w:val="F2C05036"/>
    <w:lvl w:ilvl="0" w:tplc="480A0003">
      <w:start w:val="1"/>
      <w:numFmt w:val="bullet"/>
      <w:lvlText w:val="o"/>
      <w:lvlJc w:val="left"/>
      <w:pPr>
        <w:ind w:left="720" w:hanging="360"/>
      </w:pPr>
      <w:rPr>
        <w:rFonts w:ascii="Courier New" w:hAnsi="Courier New" w:cs="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DE5708"/>
    <w:multiLevelType w:val="hybridMultilevel"/>
    <w:tmpl w:val="26AC1CA6"/>
    <w:lvl w:ilvl="0" w:tplc="480A000D">
      <w:start w:val="1"/>
      <w:numFmt w:val="bullet"/>
      <w:lvlText w:val=""/>
      <w:lvlJc w:val="left"/>
      <w:pPr>
        <w:ind w:left="1068" w:hanging="360"/>
      </w:pPr>
      <w:rPr>
        <w:rFonts w:ascii="Wingdings" w:hAnsi="Wingdings"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6">
    <w:nsid w:val="17AA0B4F"/>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2D0690"/>
    <w:multiLevelType w:val="hybridMultilevel"/>
    <w:tmpl w:val="DF100E70"/>
    <w:lvl w:ilvl="0" w:tplc="480A0009">
      <w:start w:val="1"/>
      <w:numFmt w:val="bullet"/>
      <w:lvlText w:val=""/>
      <w:lvlJc w:val="left"/>
      <w:pPr>
        <w:ind w:left="1428" w:hanging="360"/>
      </w:pPr>
      <w:rPr>
        <w:rFonts w:ascii="Wingdings" w:hAnsi="Wingdings" w:hint="default"/>
      </w:rPr>
    </w:lvl>
    <w:lvl w:ilvl="1" w:tplc="480A0003">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11">
    <w:nsid w:val="30526F61"/>
    <w:multiLevelType w:val="hybridMultilevel"/>
    <w:tmpl w:val="2682B860"/>
    <w:lvl w:ilvl="0" w:tplc="480A0003">
      <w:start w:val="1"/>
      <w:numFmt w:val="bullet"/>
      <w:lvlText w:val="o"/>
      <w:lvlJc w:val="left"/>
      <w:pPr>
        <w:ind w:left="720" w:hanging="360"/>
      </w:pPr>
      <w:rPr>
        <w:rFonts w:ascii="Courier New" w:hAnsi="Courier New" w:cs="Courier New" w:hint="default"/>
      </w:rPr>
    </w:lvl>
    <w:lvl w:ilvl="1" w:tplc="480A000D">
      <w:start w:val="1"/>
      <w:numFmt w:val="bullet"/>
      <w:lvlText w:val=""/>
      <w:lvlJc w:val="left"/>
      <w:pPr>
        <w:ind w:left="1440" w:hanging="360"/>
      </w:pPr>
      <w:rPr>
        <w:rFonts w:ascii="Wingdings" w:hAnsi="Wingdings" w:hint="default"/>
      </w:rPr>
    </w:lvl>
    <w:lvl w:ilvl="2" w:tplc="480A000B">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3">
    <w:nsid w:val="39610D3E"/>
    <w:multiLevelType w:val="hybridMultilevel"/>
    <w:tmpl w:val="BABC68C0"/>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nsid w:val="54766D87"/>
    <w:multiLevelType w:val="hybridMultilevel"/>
    <w:tmpl w:val="346C7CDA"/>
    <w:lvl w:ilvl="0" w:tplc="D5F0FD6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5E995254"/>
    <w:multiLevelType w:val="hybridMultilevel"/>
    <w:tmpl w:val="E578C51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7">
    <w:nsid w:val="6BDA6613"/>
    <w:multiLevelType w:val="hybridMultilevel"/>
    <w:tmpl w:val="9D3C749C"/>
    <w:lvl w:ilvl="0" w:tplc="440A0001">
      <w:start w:val="1"/>
      <w:numFmt w:val="bullet"/>
      <w:lvlText w:val=""/>
      <w:lvlJc w:val="left"/>
      <w:pPr>
        <w:ind w:left="720" w:hanging="360"/>
      </w:pPr>
      <w:rPr>
        <w:rFonts w:ascii="Symbol" w:hAnsi="Symbol" w:hint="default"/>
      </w:rPr>
    </w:lvl>
    <w:lvl w:ilvl="1" w:tplc="480A0001">
      <w:start w:val="1"/>
      <w:numFmt w:val="bullet"/>
      <w:lvlText w:val=""/>
      <w:lvlJc w:val="left"/>
      <w:pPr>
        <w:ind w:left="1440" w:hanging="360"/>
      </w:pPr>
      <w:rPr>
        <w:rFonts w:ascii="Symbol" w:hAnsi="Symbo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6E0C1C46"/>
    <w:multiLevelType w:val="hybridMultilevel"/>
    <w:tmpl w:val="35C2C442"/>
    <w:lvl w:ilvl="0" w:tplc="D1E6133A">
      <w:start w:val="1"/>
      <w:numFmt w:val="lowerLetter"/>
      <w:lvlText w:val="%1)"/>
      <w:lvlJc w:val="left"/>
      <w:pPr>
        <w:ind w:left="1428" w:hanging="360"/>
      </w:pPr>
      <w:rPr>
        <w:rFonts w:hint="default"/>
        <w:b w:val="0"/>
        <w:color w:val="auto"/>
      </w:rPr>
    </w:lvl>
    <w:lvl w:ilvl="1" w:tplc="480A0019" w:tentative="1">
      <w:start w:val="1"/>
      <w:numFmt w:val="lowerLetter"/>
      <w:lvlText w:val="%2."/>
      <w:lvlJc w:val="left"/>
      <w:pPr>
        <w:ind w:left="2148" w:hanging="360"/>
      </w:pPr>
    </w:lvl>
    <w:lvl w:ilvl="2" w:tplc="480A001B" w:tentative="1">
      <w:start w:val="1"/>
      <w:numFmt w:val="lowerRoman"/>
      <w:lvlText w:val="%3."/>
      <w:lvlJc w:val="right"/>
      <w:pPr>
        <w:ind w:left="2868" w:hanging="180"/>
      </w:pPr>
    </w:lvl>
    <w:lvl w:ilvl="3" w:tplc="480A000F" w:tentative="1">
      <w:start w:val="1"/>
      <w:numFmt w:val="decimal"/>
      <w:lvlText w:val="%4."/>
      <w:lvlJc w:val="left"/>
      <w:pPr>
        <w:ind w:left="3588" w:hanging="360"/>
      </w:pPr>
    </w:lvl>
    <w:lvl w:ilvl="4" w:tplc="480A0019" w:tentative="1">
      <w:start w:val="1"/>
      <w:numFmt w:val="lowerLetter"/>
      <w:lvlText w:val="%5."/>
      <w:lvlJc w:val="left"/>
      <w:pPr>
        <w:ind w:left="4308" w:hanging="360"/>
      </w:pPr>
    </w:lvl>
    <w:lvl w:ilvl="5" w:tplc="480A001B" w:tentative="1">
      <w:start w:val="1"/>
      <w:numFmt w:val="lowerRoman"/>
      <w:lvlText w:val="%6."/>
      <w:lvlJc w:val="right"/>
      <w:pPr>
        <w:ind w:left="5028" w:hanging="180"/>
      </w:pPr>
    </w:lvl>
    <w:lvl w:ilvl="6" w:tplc="480A000F" w:tentative="1">
      <w:start w:val="1"/>
      <w:numFmt w:val="decimal"/>
      <w:lvlText w:val="%7."/>
      <w:lvlJc w:val="left"/>
      <w:pPr>
        <w:ind w:left="5748" w:hanging="360"/>
      </w:pPr>
    </w:lvl>
    <w:lvl w:ilvl="7" w:tplc="480A0019" w:tentative="1">
      <w:start w:val="1"/>
      <w:numFmt w:val="lowerLetter"/>
      <w:lvlText w:val="%8."/>
      <w:lvlJc w:val="left"/>
      <w:pPr>
        <w:ind w:left="6468" w:hanging="360"/>
      </w:pPr>
    </w:lvl>
    <w:lvl w:ilvl="8" w:tplc="480A001B" w:tentative="1">
      <w:start w:val="1"/>
      <w:numFmt w:val="lowerRoman"/>
      <w:lvlText w:val="%9."/>
      <w:lvlJc w:val="right"/>
      <w:pPr>
        <w:ind w:left="7188" w:hanging="180"/>
      </w:pPr>
    </w:lvl>
  </w:abstractNum>
  <w:abstractNum w:abstractNumId="19">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9"/>
  </w:num>
  <w:num w:numId="5">
    <w:abstractNumId w:val="4"/>
  </w:num>
  <w:num w:numId="6">
    <w:abstractNumId w:val="7"/>
  </w:num>
  <w:num w:numId="7">
    <w:abstractNumId w:val="9"/>
  </w:num>
  <w:num w:numId="8">
    <w:abstractNumId w:val="16"/>
  </w:num>
  <w:num w:numId="9">
    <w:abstractNumId w:val="8"/>
  </w:num>
  <w:num w:numId="10">
    <w:abstractNumId w:val="13"/>
  </w:num>
  <w:num w:numId="11">
    <w:abstractNumId w:val="5"/>
  </w:num>
  <w:num w:numId="12">
    <w:abstractNumId w:val="10"/>
  </w:num>
  <w:num w:numId="13">
    <w:abstractNumId w:val="11"/>
  </w:num>
  <w:num w:numId="14">
    <w:abstractNumId w:val="3"/>
  </w:num>
  <w:num w:numId="15">
    <w:abstractNumId w:val="2"/>
  </w:num>
  <w:num w:numId="16">
    <w:abstractNumId w:val="18"/>
  </w:num>
  <w:num w:numId="17">
    <w:abstractNumId w:val="17"/>
  </w:num>
  <w:num w:numId="18">
    <w:abstractNumId w:val="14"/>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03170"/>
    <w:rsid w:val="00064137"/>
    <w:rsid w:val="00066DC6"/>
    <w:rsid w:val="000A4133"/>
    <w:rsid w:val="001A44DB"/>
    <w:rsid w:val="001F507F"/>
    <w:rsid w:val="00250357"/>
    <w:rsid w:val="002558AE"/>
    <w:rsid w:val="002B3BEB"/>
    <w:rsid w:val="002D1130"/>
    <w:rsid w:val="002E542E"/>
    <w:rsid w:val="002F4BE0"/>
    <w:rsid w:val="00323D0B"/>
    <w:rsid w:val="0033427F"/>
    <w:rsid w:val="003811F7"/>
    <w:rsid w:val="004442FA"/>
    <w:rsid w:val="00481046"/>
    <w:rsid w:val="004A58D3"/>
    <w:rsid w:val="004D1E96"/>
    <w:rsid w:val="005B2A50"/>
    <w:rsid w:val="005F40DA"/>
    <w:rsid w:val="00600A0A"/>
    <w:rsid w:val="006F2101"/>
    <w:rsid w:val="00700EEF"/>
    <w:rsid w:val="00731D45"/>
    <w:rsid w:val="00732924"/>
    <w:rsid w:val="00782DA1"/>
    <w:rsid w:val="00823CFD"/>
    <w:rsid w:val="0085748E"/>
    <w:rsid w:val="008E0704"/>
    <w:rsid w:val="00937986"/>
    <w:rsid w:val="00971102"/>
    <w:rsid w:val="00980A34"/>
    <w:rsid w:val="009F55C0"/>
    <w:rsid w:val="00A16BFC"/>
    <w:rsid w:val="00A80B38"/>
    <w:rsid w:val="00AF6E13"/>
    <w:rsid w:val="00B06D59"/>
    <w:rsid w:val="00B17170"/>
    <w:rsid w:val="00B658EA"/>
    <w:rsid w:val="00B65C87"/>
    <w:rsid w:val="00BA6CD1"/>
    <w:rsid w:val="00BE3BC9"/>
    <w:rsid w:val="00C3055B"/>
    <w:rsid w:val="00C914AE"/>
    <w:rsid w:val="00CA14FF"/>
    <w:rsid w:val="00CA68DC"/>
    <w:rsid w:val="00D01B08"/>
    <w:rsid w:val="00D5541A"/>
    <w:rsid w:val="00D6168A"/>
    <w:rsid w:val="00D71B52"/>
    <w:rsid w:val="00DD324D"/>
    <w:rsid w:val="00E251BC"/>
    <w:rsid w:val="00E409E6"/>
    <w:rsid w:val="00E45E82"/>
    <w:rsid w:val="00E45FBD"/>
    <w:rsid w:val="00ED6045"/>
    <w:rsid w:val="00ED696D"/>
    <w:rsid w:val="00EE6AC4"/>
    <w:rsid w:val="00EF257C"/>
    <w:rsid w:val="00F4693D"/>
    <w:rsid w:val="00FB71B3"/>
    <w:rsid w:val="00FC4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rsid w:val="00D71B52"/>
    <w:pPr>
      <w:tabs>
        <w:tab w:val="center" w:pos="4252"/>
        <w:tab w:val="right" w:pos="8504"/>
      </w:tabs>
    </w:pPr>
  </w:style>
  <w:style w:type="character" w:customStyle="1" w:styleId="EncabezadoCar">
    <w:name w:val="Encabezado Car"/>
    <w:basedOn w:val="Fuentedeprrafopredeter"/>
    <w:link w:val="Encabezado"/>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character" w:styleId="Textoennegrita">
    <w:name w:val="Strong"/>
    <w:uiPriority w:val="22"/>
    <w:qFormat/>
    <w:rsid w:val="00732924"/>
    <w:rPr>
      <w:b/>
      <w:bCs/>
    </w:rPr>
  </w:style>
  <w:style w:type="paragraph" w:styleId="Textodeglobo">
    <w:name w:val="Balloon Text"/>
    <w:basedOn w:val="Normal"/>
    <w:link w:val="TextodegloboCar"/>
    <w:uiPriority w:val="99"/>
    <w:semiHidden/>
    <w:unhideWhenUsed/>
    <w:rsid w:val="00BA6CD1"/>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CD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pnfm.edu.hn/"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2012-08-27T20:46:00Z</cp:lastPrinted>
  <dcterms:created xsi:type="dcterms:W3CDTF">2012-09-03T16:57:00Z</dcterms:created>
  <dcterms:modified xsi:type="dcterms:W3CDTF">2012-09-03T19:44:00Z</dcterms:modified>
</cp:coreProperties>
</file>