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405130</wp:posOffset>
            </wp:positionH>
            <wp:positionV relativeFrom="paragraph">
              <wp:posOffset>-233045</wp:posOffset>
            </wp:positionV>
            <wp:extent cx="1000125" cy="1200150"/>
            <wp:effectExtent l="19050" t="0" r="952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1000125" cy="12001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0B3859"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235-3205; 239-8037   EXT. 1159</w:t>
      </w:r>
    </w:p>
    <w:p w:rsidR="00D71B52" w:rsidRPr="00B14E9B" w:rsidRDefault="00FB71B3" w:rsidP="00D71B52">
      <w:pPr>
        <w:jc w:val="center"/>
        <w:rPr>
          <w:rFonts w:ascii="Bodoni MT Black" w:hAnsi="Bodoni MT Black"/>
          <w:b/>
          <w:szCs w:val="16"/>
          <w:lang w:val="en-US"/>
        </w:rPr>
      </w:pPr>
      <w:hyperlink r:id="rId6" w:history="1">
        <w:r w:rsidR="00D71B52" w:rsidRPr="00B14E9B">
          <w:rPr>
            <w:rStyle w:val="Hipervnculo"/>
            <w:rFonts w:ascii="Bodoni MT Black" w:hAnsi="Bodoni MT Black" w:cs="Arial"/>
            <w:b/>
            <w:sz w:val="16"/>
            <w:szCs w:val="16"/>
            <w:lang w:val="en-US"/>
          </w:rPr>
          <w:t>www.upnfm.edu.hn</w:t>
        </w:r>
      </w:hyperlink>
    </w:p>
    <w:p w:rsidR="00D71B52" w:rsidRPr="00B14E9B" w:rsidRDefault="00D71B52" w:rsidP="00D71B52">
      <w:pPr>
        <w:pStyle w:val="Encabezado"/>
        <w:rPr>
          <w:rFonts w:ascii="Bodoni MT Black" w:hAnsi="Bodoni MT Black"/>
          <w:b/>
          <w:szCs w:val="16"/>
          <w:lang w:val="en-US"/>
        </w:rPr>
      </w:pPr>
    </w:p>
    <w:p w:rsidR="00D71B52" w:rsidRDefault="00D71B52" w:rsidP="00D71B52">
      <w:pPr>
        <w:rPr>
          <w:rFonts w:ascii="Tunga" w:hAnsi="Tunga"/>
          <w:b/>
          <w:szCs w:val="16"/>
          <w:lang w:val="en-GB"/>
        </w:rPr>
      </w:pPr>
    </w:p>
    <w:p w:rsidR="00C3055B" w:rsidRDefault="00C3055B" w:rsidP="00D71B52">
      <w:pPr>
        <w:rPr>
          <w:rFonts w:ascii="Tunga" w:hAnsi="Tunga"/>
          <w:b/>
          <w:szCs w:val="16"/>
          <w:lang w:val="en-GB"/>
        </w:rPr>
      </w:pPr>
    </w:p>
    <w:p w:rsidR="00C3055B" w:rsidRDefault="00C3055B" w:rsidP="00D71B52">
      <w:pPr>
        <w:rPr>
          <w:rFonts w:ascii="Tunga" w:hAnsi="Tunga"/>
          <w:b/>
          <w:szCs w:val="16"/>
          <w:lang w:val="en-GB"/>
        </w:rPr>
      </w:pPr>
    </w:p>
    <w:p w:rsidR="00C3055B" w:rsidRDefault="00C3055B" w:rsidP="00D71B52">
      <w:pPr>
        <w:rPr>
          <w:rFonts w:ascii="Tunga" w:hAnsi="Tunga"/>
          <w:b/>
          <w:szCs w:val="16"/>
          <w:lang w:val="en-GB"/>
        </w:rPr>
      </w:pPr>
    </w:p>
    <w:p w:rsidR="00C3055B" w:rsidRPr="005C4C23" w:rsidRDefault="00C3055B" w:rsidP="00D71B52">
      <w:pPr>
        <w:rPr>
          <w:rFonts w:ascii="Tunga" w:hAnsi="Tunga"/>
          <w:b/>
          <w:szCs w:val="16"/>
          <w:lang w:val="en-GB"/>
        </w:rPr>
      </w:pPr>
    </w:p>
    <w:p w:rsidR="00D71B52" w:rsidRPr="000B3859" w:rsidRDefault="00D71B52" w:rsidP="00D71B52">
      <w:pPr>
        <w:rPr>
          <w:lang w:val="en-US"/>
        </w:rPr>
      </w:pPr>
    </w:p>
    <w:p w:rsidR="00D71B52"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o.1</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D71B52" w:rsidRDefault="005F40D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B3BEB">
        <w:rPr>
          <w:rFonts w:ascii="CG Omega" w:hAnsi="CG Omega" w:cs="Times New Roman"/>
          <w:b/>
          <w:bCs/>
          <w:spacing w:val="-3"/>
          <w:sz w:val="24"/>
          <w:szCs w:val="24"/>
          <w:lang w:val="es-ES_tradnl" w:eastAsia="ar-SA"/>
        </w:rPr>
        <w:t>0</w:t>
      </w:r>
      <w:r w:rsidR="00CA14FF">
        <w:rPr>
          <w:rFonts w:ascii="CG Omega" w:hAnsi="CG Omega" w:cs="Times New Roman"/>
          <w:b/>
          <w:bCs/>
          <w:spacing w:val="-3"/>
          <w:sz w:val="24"/>
          <w:szCs w:val="24"/>
          <w:lang w:val="es-ES_tradnl" w:eastAsia="ar-SA"/>
        </w:rPr>
        <w:t>5</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2B3BEB">
        <w:rPr>
          <w:rFonts w:ascii="CG Omega" w:hAnsi="CG Omega" w:cs="Times New Roman"/>
          <w:b/>
          <w:bCs/>
          <w:spacing w:val="-3"/>
          <w:sz w:val="24"/>
          <w:szCs w:val="24"/>
          <w:lang w:val="es-ES_tradnl" w:eastAsia="ar-SA"/>
        </w:rPr>
        <w:t>2</w:t>
      </w:r>
      <w:r w:rsidR="00B658EA" w:rsidRPr="00BE3BC9">
        <w:rPr>
          <w:rFonts w:ascii="CG Omega" w:hAnsi="CG Omega" w:cs="Times New Roman"/>
          <w:b/>
          <w:bCs/>
          <w:spacing w:val="-3"/>
          <w:sz w:val="24"/>
          <w:szCs w:val="24"/>
          <w:lang w:val="es-ES_tradnl" w:eastAsia="ar-SA"/>
        </w:rPr>
        <w:t xml:space="preserve">.- </w:t>
      </w:r>
      <w:r w:rsidR="003811F7">
        <w:rPr>
          <w:rFonts w:ascii="CG Omega" w:hAnsi="CG Omega" w:cs="Times New Roman"/>
          <w:b/>
          <w:bCs/>
          <w:spacing w:val="-3"/>
          <w:sz w:val="24"/>
          <w:szCs w:val="24"/>
          <w:lang w:val="es-ES_tradnl" w:eastAsia="ar-SA"/>
        </w:rPr>
        <w:t xml:space="preserve">CONSTRUCCION Y EQUIPAMIENTO DEL LABORATORIO DIDACTICO EMPRESARIAL </w:t>
      </w:r>
      <w:r w:rsidR="002B3BEB">
        <w:rPr>
          <w:rFonts w:ascii="CG Omega" w:hAnsi="CG Omega" w:cs="Times New Roman"/>
          <w:b/>
          <w:bCs/>
          <w:spacing w:val="-3"/>
          <w:sz w:val="24"/>
          <w:szCs w:val="24"/>
          <w:lang w:val="es-ES_tradnl" w:eastAsia="ar-SA"/>
        </w:rPr>
        <w:t xml:space="preserve"> </w:t>
      </w:r>
      <w:r w:rsidR="00AF6E13">
        <w:rPr>
          <w:rFonts w:ascii="CG Omega" w:hAnsi="CG Omega" w:cs="Times New Roman"/>
          <w:b/>
          <w:bCs/>
          <w:spacing w:val="-3"/>
          <w:sz w:val="24"/>
          <w:szCs w:val="24"/>
          <w:lang w:val="es-ES_tradnl" w:eastAsia="ar-SA"/>
        </w:rPr>
        <w:t xml:space="preserve"> DE LA UNIVERSIDAD PEDAGOGICA NACIONAL FRANCISCO MORAZAN</w:t>
      </w:r>
    </w:p>
    <w:p w:rsidR="00C3055B" w:rsidRPr="00BE3BC9" w:rsidRDefault="00C3055B"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p>
    <w:p w:rsidR="00D71B52" w:rsidRPr="00BE3BC9" w:rsidRDefault="005F40DA"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r w:rsidRPr="00BE3BC9">
        <w:rPr>
          <w:rFonts w:ascii="CG Omega" w:hAnsi="CG Omega" w:cs="Times New Roman"/>
          <w:b/>
          <w:bCs/>
          <w:spacing w:val="-3"/>
          <w:sz w:val="24"/>
          <w:szCs w:val="24"/>
          <w:lang w:val="es-ES_tradnl" w:eastAsia="ar-SA"/>
        </w:rPr>
        <w:tab/>
      </w:r>
    </w:p>
    <w:p w:rsidR="00BE3BC9" w:rsidRPr="00BA6CD1" w:rsidRDefault="00BE3BC9" w:rsidP="00BE3BC9">
      <w:pPr>
        <w:tabs>
          <w:tab w:val="left" w:pos="0"/>
        </w:tabs>
        <w:jc w:val="both"/>
        <w:rPr>
          <w:rFonts w:ascii="CG Omega" w:hAnsi="CG Omega" w:cs="Times New Roman"/>
          <w:spacing w:val="-3"/>
          <w:sz w:val="24"/>
          <w:szCs w:val="24"/>
          <w:lang w:val="es-ES_tradnl"/>
        </w:rPr>
      </w:pPr>
      <w:r w:rsidRPr="00BA6CD1">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BA6CD1">
        <w:rPr>
          <w:rFonts w:ascii="CG Omega" w:hAnsi="CG Omega" w:cs="Times New Roman"/>
          <w:spacing w:val="-3"/>
          <w:sz w:val="24"/>
          <w:szCs w:val="24"/>
          <w:lang w:val="es-ES_tradnl"/>
        </w:rPr>
        <w:t xml:space="preserve"> así:</w:t>
      </w:r>
    </w:p>
    <w:p w:rsidR="002B3BEB" w:rsidRDefault="002B3BEB" w:rsidP="00BE3BC9">
      <w:pPr>
        <w:tabs>
          <w:tab w:val="left" w:pos="0"/>
        </w:tabs>
        <w:jc w:val="both"/>
        <w:rPr>
          <w:rFonts w:ascii="CG Omega" w:hAnsi="CG Omega" w:cs="Times New Roman"/>
          <w:spacing w:val="-3"/>
          <w:sz w:val="24"/>
          <w:szCs w:val="24"/>
          <w:lang w:val="es-ES_tradnl"/>
        </w:rPr>
      </w:pPr>
    </w:p>
    <w:p w:rsidR="00C3055B" w:rsidRDefault="00C3055B" w:rsidP="00BE3BC9">
      <w:pPr>
        <w:tabs>
          <w:tab w:val="left" w:pos="0"/>
        </w:tabs>
        <w:jc w:val="both"/>
        <w:rPr>
          <w:rFonts w:ascii="CG Omega" w:hAnsi="CG Omega" w:cs="Times New Roman"/>
          <w:spacing w:val="-3"/>
          <w:sz w:val="24"/>
          <w:szCs w:val="24"/>
          <w:lang w:val="es-ES_tradnl"/>
        </w:rPr>
      </w:pPr>
    </w:p>
    <w:p w:rsidR="00C3055B" w:rsidRPr="00BA6CD1" w:rsidRDefault="00C3055B" w:rsidP="00BE3BC9">
      <w:pPr>
        <w:tabs>
          <w:tab w:val="left" w:pos="0"/>
        </w:tabs>
        <w:jc w:val="both"/>
        <w:rPr>
          <w:rFonts w:ascii="CG Omega" w:hAnsi="CG Omega" w:cs="Times New Roman"/>
          <w:spacing w:val="-3"/>
          <w:sz w:val="24"/>
          <w:szCs w:val="24"/>
          <w:lang w:val="es-ES_tradnl"/>
        </w:rPr>
      </w:pPr>
    </w:p>
    <w:p w:rsidR="003811F7"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7B5FA8">
        <w:rPr>
          <w:rFonts w:asciiTheme="minorHAnsi" w:hAnsiTheme="minorHAnsi" w:cstheme="minorHAnsi"/>
          <w:sz w:val="22"/>
          <w:szCs w:val="22"/>
        </w:rPr>
        <w:t>En el Inciso 1 y 2 de Acabados de cerámica se solicita una cerámica Guatemalteca anti-</w:t>
      </w:r>
      <w:proofErr w:type="spellStart"/>
      <w:r w:rsidRPr="007B5FA8">
        <w:rPr>
          <w:rFonts w:asciiTheme="minorHAnsi" w:hAnsiTheme="minorHAnsi" w:cstheme="minorHAnsi"/>
          <w:sz w:val="22"/>
          <w:szCs w:val="22"/>
        </w:rPr>
        <w:t>derrapante</w:t>
      </w:r>
      <w:proofErr w:type="spellEnd"/>
      <w:r w:rsidRPr="007B5FA8">
        <w:rPr>
          <w:rFonts w:asciiTheme="minorHAnsi" w:hAnsiTheme="minorHAnsi" w:cstheme="minorHAnsi"/>
          <w:sz w:val="22"/>
          <w:szCs w:val="22"/>
        </w:rPr>
        <w:t xml:space="preserve"> 20x30 para pisos la cual no se encuentra en el mercado. Favor indicar que tipo de cerámica se cotizara.</w:t>
      </w:r>
    </w:p>
    <w:p w:rsidR="00C3055B" w:rsidRPr="007B5FA8" w:rsidRDefault="00C3055B" w:rsidP="00C3055B">
      <w:pPr>
        <w:pStyle w:val="Prrafodelista"/>
        <w:widowControl/>
        <w:autoSpaceDE/>
        <w:autoSpaceDN/>
        <w:adjustRightInd/>
        <w:jc w:val="both"/>
        <w:rPr>
          <w:rFonts w:asciiTheme="minorHAnsi" w:hAnsiTheme="minorHAnsi" w:cstheme="minorHAnsi"/>
          <w:sz w:val="22"/>
          <w:szCs w:val="22"/>
        </w:rPr>
      </w:pPr>
    </w:p>
    <w:p w:rsidR="003811F7" w:rsidRDefault="003811F7" w:rsidP="003811F7">
      <w:pPr>
        <w:pStyle w:val="Prrafodelista"/>
        <w:widowControl/>
        <w:numPr>
          <w:ilvl w:val="1"/>
          <w:numId w:val="19"/>
        </w:numPr>
        <w:autoSpaceDE/>
        <w:autoSpaceDN/>
        <w:adjustRightInd/>
        <w:jc w:val="both"/>
        <w:rPr>
          <w:rFonts w:asciiTheme="minorHAnsi" w:hAnsiTheme="minorHAnsi" w:cstheme="minorHAnsi"/>
          <w:sz w:val="22"/>
          <w:szCs w:val="22"/>
        </w:rPr>
      </w:pPr>
      <w:r w:rsidRPr="007B5FA8">
        <w:rPr>
          <w:rFonts w:asciiTheme="minorHAnsi" w:hAnsiTheme="minorHAnsi" w:cstheme="minorHAnsi"/>
          <w:sz w:val="22"/>
          <w:szCs w:val="22"/>
        </w:rPr>
        <w:t xml:space="preserve">El referente es al producto de calidad intermedia marca SANBORO o similar. Las dimensiones de las piezas serán de 30x30cms (forma cuadrada, no rectangular como aparece en el inciso de piso en baños). </w:t>
      </w:r>
    </w:p>
    <w:p w:rsidR="003811F7" w:rsidRDefault="003811F7" w:rsidP="003811F7">
      <w:pPr>
        <w:pStyle w:val="Prrafodelista"/>
        <w:ind w:left="1440"/>
        <w:rPr>
          <w:rFonts w:asciiTheme="minorHAnsi" w:hAnsiTheme="minorHAnsi" w:cstheme="minorHAnsi"/>
          <w:sz w:val="22"/>
          <w:szCs w:val="22"/>
        </w:rPr>
      </w:pPr>
    </w:p>
    <w:p w:rsidR="00C3055B" w:rsidRDefault="00C3055B" w:rsidP="003811F7">
      <w:pPr>
        <w:pStyle w:val="Prrafodelista"/>
        <w:ind w:left="1440"/>
        <w:rPr>
          <w:rFonts w:asciiTheme="minorHAnsi" w:hAnsiTheme="minorHAnsi" w:cstheme="minorHAnsi"/>
          <w:sz w:val="22"/>
          <w:szCs w:val="22"/>
        </w:rPr>
      </w:pPr>
    </w:p>
    <w:p w:rsidR="00C3055B" w:rsidRPr="007B5FA8" w:rsidRDefault="00C3055B" w:rsidP="003811F7">
      <w:pPr>
        <w:pStyle w:val="Prrafodelista"/>
        <w:ind w:left="1440"/>
        <w:rPr>
          <w:rFonts w:asciiTheme="minorHAnsi" w:hAnsiTheme="minorHAnsi" w:cstheme="minorHAnsi"/>
          <w:sz w:val="22"/>
          <w:szCs w:val="22"/>
        </w:rPr>
      </w:pPr>
    </w:p>
    <w:p w:rsidR="003811F7"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7B5FA8">
        <w:rPr>
          <w:rFonts w:asciiTheme="minorHAnsi" w:hAnsiTheme="minorHAnsi" w:cstheme="minorHAnsi"/>
          <w:sz w:val="22"/>
          <w:szCs w:val="22"/>
        </w:rPr>
        <w:t>Fa</w:t>
      </w:r>
      <w:r>
        <w:rPr>
          <w:rFonts w:asciiTheme="minorHAnsi" w:hAnsiTheme="minorHAnsi" w:cstheme="minorHAnsi"/>
          <w:sz w:val="22"/>
          <w:szCs w:val="22"/>
        </w:rPr>
        <w:t>vor indicar que tipo de ductos</w:t>
      </w:r>
      <w:r w:rsidRPr="007B5FA8">
        <w:rPr>
          <w:rFonts w:asciiTheme="minorHAnsi" w:hAnsiTheme="minorHAnsi" w:cstheme="minorHAnsi"/>
          <w:sz w:val="22"/>
          <w:szCs w:val="22"/>
        </w:rPr>
        <w:t xml:space="preserve"> se utilizara en las instalaciones eléctricas</w:t>
      </w:r>
    </w:p>
    <w:p w:rsidR="00C3055B" w:rsidRDefault="00C3055B" w:rsidP="00C3055B">
      <w:pPr>
        <w:pStyle w:val="Prrafodelista"/>
        <w:widowControl/>
        <w:autoSpaceDE/>
        <w:autoSpaceDN/>
        <w:adjustRightInd/>
        <w:jc w:val="both"/>
        <w:rPr>
          <w:rFonts w:asciiTheme="minorHAnsi" w:hAnsiTheme="minorHAnsi" w:cstheme="minorHAnsi"/>
          <w:sz w:val="22"/>
          <w:szCs w:val="22"/>
        </w:rPr>
      </w:pPr>
    </w:p>
    <w:p w:rsidR="003811F7" w:rsidRPr="00B73003" w:rsidRDefault="003811F7" w:rsidP="003811F7">
      <w:pPr>
        <w:pStyle w:val="Prrafodelista"/>
        <w:widowControl/>
        <w:numPr>
          <w:ilvl w:val="1"/>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E</w:t>
      </w:r>
      <w:r w:rsidRPr="00B73003">
        <w:rPr>
          <w:rFonts w:asciiTheme="minorHAnsi" w:hAnsiTheme="minorHAnsi" w:cstheme="minorHAnsi"/>
          <w:sz w:val="22"/>
          <w:szCs w:val="22"/>
        </w:rPr>
        <w:t xml:space="preserve">n general, para las instalaciones eléctricas debe seguirse lo indicado en la tabla más abajo </w:t>
      </w:r>
    </w:p>
    <w:tbl>
      <w:tblPr>
        <w:tblW w:w="10388" w:type="dxa"/>
        <w:tblInd w:w="55" w:type="dxa"/>
        <w:tblCellMar>
          <w:left w:w="70" w:type="dxa"/>
          <w:right w:w="70" w:type="dxa"/>
        </w:tblCellMar>
        <w:tblLook w:val="04A0"/>
      </w:tblPr>
      <w:tblGrid>
        <w:gridCol w:w="621"/>
        <w:gridCol w:w="73"/>
        <w:gridCol w:w="580"/>
        <w:gridCol w:w="3647"/>
        <w:gridCol w:w="653"/>
        <w:gridCol w:w="4202"/>
        <w:gridCol w:w="653"/>
      </w:tblGrid>
      <w:tr w:rsidR="003811F7" w:rsidRPr="007D1B08" w:rsidTr="00B70B16">
        <w:trPr>
          <w:gridAfter w:val="1"/>
          <w:wAfter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300" w:type="dxa"/>
            <w:gridSpan w:val="3"/>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After w:val="1"/>
          <w:wAfter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b/>
                <w:bCs/>
                <w:color w:val="000000"/>
                <w:lang w:eastAsia="es-HN"/>
              </w:rPr>
            </w:pPr>
            <w:r w:rsidRPr="007D1B08">
              <w:rPr>
                <w:rFonts w:cstheme="minorHAnsi"/>
                <w:b/>
                <w:bCs/>
                <w:color w:val="000000"/>
                <w:lang w:eastAsia="es-HN"/>
              </w:rPr>
              <w:t>ítem</w:t>
            </w:r>
          </w:p>
        </w:tc>
        <w:tc>
          <w:tcPr>
            <w:tcW w:w="4300" w:type="dxa"/>
            <w:gridSpan w:val="3"/>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b/>
                <w:bCs/>
                <w:color w:val="000000"/>
                <w:lang w:eastAsia="es-HN"/>
              </w:rPr>
            </w:pPr>
            <w:r w:rsidRPr="007D1B08">
              <w:rPr>
                <w:rFonts w:cstheme="minorHAnsi"/>
                <w:b/>
                <w:bCs/>
                <w:color w:val="000000"/>
                <w:lang w:eastAsia="es-HN"/>
              </w:rPr>
              <w:t>Nombre</w:t>
            </w: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b/>
                <w:bCs/>
                <w:color w:val="000000"/>
                <w:lang w:eastAsia="es-HN"/>
              </w:rPr>
            </w:pPr>
            <w:r w:rsidRPr="007D1B08">
              <w:rPr>
                <w:rFonts w:cstheme="minorHAnsi"/>
                <w:b/>
                <w:bCs/>
                <w:color w:val="000000"/>
                <w:lang w:eastAsia="es-HN"/>
              </w:rPr>
              <w:t>Descripciones mínimas</w:t>
            </w:r>
          </w:p>
        </w:tc>
      </w:tr>
      <w:tr w:rsidR="003811F7" w:rsidRPr="007D1B08" w:rsidTr="00B70B16">
        <w:trPr>
          <w:gridAfter w:val="1"/>
          <w:wAfter w:w="653" w:type="dxa"/>
          <w:trHeight w:val="5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w:t>
            </w:r>
          </w:p>
        </w:tc>
        <w:tc>
          <w:tcPr>
            <w:tcW w:w="4300" w:type="dxa"/>
            <w:gridSpan w:val="3"/>
            <w:tcBorders>
              <w:top w:val="single" w:sz="4" w:space="0" w:color="auto"/>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Panel de control 18 espacios</w:t>
            </w:r>
          </w:p>
        </w:tc>
        <w:tc>
          <w:tcPr>
            <w:tcW w:w="4855" w:type="dxa"/>
            <w:gridSpan w:val="2"/>
            <w:tcBorders>
              <w:top w:val="single" w:sz="4" w:space="0" w:color="auto"/>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Panel marca S.D., 18 espacios, Barra de 225A, montaje bajo repello, con neutro y barra de tierra independiente, similar al NQ18L1C</w:t>
            </w:r>
          </w:p>
        </w:tc>
      </w:tr>
      <w:tr w:rsidR="003811F7" w:rsidRPr="007D1B08" w:rsidTr="00B70B16">
        <w:trPr>
          <w:gridAfter w:val="1"/>
          <w:wAfter w:w="653" w:type="dxa"/>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2</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 xml:space="preserve">Base para contador </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base para contador 200A, con aterrizaje independiente a través de varilla de cobre 5/8" X 8´</w:t>
            </w:r>
          </w:p>
        </w:tc>
      </w:tr>
      <w:tr w:rsidR="003811F7" w:rsidRPr="007D1B08" w:rsidTr="00B70B16">
        <w:trPr>
          <w:gridAfter w:val="1"/>
          <w:wAfter w:w="653" w:type="dxa"/>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3</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Lámpara fluorescente de 2x59w</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Lámpara fluorescente 2X59W, 110volts, balastro electrónico, 96" montaje superficial</w:t>
            </w:r>
          </w:p>
        </w:tc>
      </w:tr>
      <w:tr w:rsidR="003811F7" w:rsidRPr="007D1B08" w:rsidTr="00B70B16">
        <w:trPr>
          <w:gridAfter w:val="1"/>
          <w:wAfter w:w="653" w:type="dxa"/>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4</w:t>
            </w:r>
          </w:p>
        </w:tc>
        <w:tc>
          <w:tcPr>
            <w:tcW w:w="4300" w:type="dxa"/>
            <w:gridSpan w:val="3"/>
            <w:tcBorders>
              <w:top w:val="nil"/>
              <w:left w:val="nil"/>
              <w:bottom w:val="single" w:sz="4" w:space="0" w:color="auto"/>
              <w:right w:val="single" w:sz="4" w:space="0" w:color="auto"/>
            </w:tcBorders>
            <w:shd w:val="clear" w:color="auto" w:fill="auto"/>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Lámpara de pared con bombillo economizador </w:t>
            </w:r>
            <w:proofErr w:type="spellStart"/>
            <w:r w:rsidRPr="007D1B08">
              <w:rPr>
                <w:rFonts w:cstheme="minorHAnsi"/>
                <w:color w:val="000000"/>
                <w:lang w:eastAsia="es-HN"/>
              </w:rPr>
              <w:t>equiv</w:t>
            </w:r>
            <w:proofErr w:type="spellEnd"/>
            <w:r w:rsidRPr="007D1B08">
              <w:rPr>
                <w:rFonts w:cstheme="minorHAnsi"/>
                <w:color w:val="000000"/>
                <w:lang w:eastAsia="es-HN"/>
              </w:rPr>
              <w:t>. a 100w</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 </w:t>
            </w:r>
          </w:p>
        </w:tc>
      </w:tr>
      <w:tr w:rsidR="003811F7" w:rsidRPr="007D1B08" w:rsidTr="00B70B16">
        <w:trPr>
          <w:gridAfter w:val="1"/>
          <w:wAfter w:w="653" w:type="dxa"/>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lastRenderedPageBreak/>
              <w:t>5</w:t>
            </w:r>
          </w:p>
        </w:tc>
        <w:tc>
          <w:tcPr>
            <w:tcW w:w="4300" w:type="dxa"/>
            <w:gridSpan w:val="3"/>
            <w:tcBorders>
              <w:top w:val="nil"/>
              <w:left w:val="nil"/>
              <w:bottom w:val="single" w:sz="4" w:space="0" w:color="auto"/>
              <w:right w:val="single" w:sz="4" w:space="0" w:color="auto"/>
            </w:tcBorders>
            <w:shd w:val="clear" w:color="auto" w:fill="auto"/>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Lámpara de </w:t>
            </w:r>
            <w:proofErr w:type="spellStart"/>
            <w:r w:rsidRPr="007D1B08">
              <w:rPr>
                <w:rFonts w:cstheme="minorHAnsi"/>
                <w:color w:val="000000"/>
                <w:lang w:eastAsia="es-HN"/>
              </w:rPr>
              <w:t>techocon</w:t>
            </w:r>
            <w:proofErr w:type="spellEnd"/>
            <w:r w:rsidRPr="007D1B08">
              <w:rPr>
                <w:rFonts w:cstheme="minorHAnsi"/>
                <w:color w:val="000000"/>
                <w:lang w:eastAsia="es-HN"/>
              </w:rPr>
              <w:t xml:space="preserve"> bombillo economizador </w:t>
            </w:r>
            <w:proofErr w:type="spellStart"/>
            <w:r w:rsidRPr="007D1B08">
              <w:rPr>
                <w:rFonts w:cstheme="minorHAnsi"/>
                <w:color w:val="000000"/>
                <w:lang w:eastAsia="es-HN"/>
              </w:rPr>
              <w:t>equiv</w:t>
            </w:r>
            <w:proofErr w:type="spellEnd"/>
            <w:r w:rsidRPr="007D1B08">
              <w:rPr>
                <w:rFonts w:cstheme="minorHAnsi"/>
                <w:color w:val="000000"/>
                <w:lang w:eastAsia="es-HN"/>
              </w:rPr>
              <w:t>. a 100w</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 </w:t>
            </w:r>
          </w:p>
        </w:tc>
      </w:tr>
      <w:tr w:rsidR="003811F7" w:rsidRPr="007D1B08" w:rsidTr="00B70B16">
        <w:trPr>
          <w:gridAfter w:val="1"/>
          <w:wAfter w:w="653" w:type="dxa"/>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6</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Lámpara de ventilador</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Esta deberá tener interruptor doble, 1 para lámpara y otro para ventilador</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7</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lámparas tipo spot light</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 xml:space="preserve">de preferencia controlado por </w:t>
            </w:r>
            <w:proofErr w:type="spellStart"/>
            <w:r w:rsidRPr="007D1B08">
              <w:rPr>
                <w:rFonts w:cstheme="minorHAnsi"/>
                <w:color w:val="000000"/>
                <w:lang w:eastAsia="es-HN"/>
              </w:rPr>
              <w:t>dimer</w:t>
            </w:r>
            <w:proofErr w:type="spellEnd"/>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8</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Interruptor sencillos</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15A, 120volts, Marca Eagle o similar</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9</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Interruptor doble</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15A, 120volts, Marca Eagle o similar</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10</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Interruptor de vaivén</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15A, 120volts, Marca Eagle o similar</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11</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Interruptor de vaivén doble</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15A, 120volts, Marca Eagle o similar</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12</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Tomacorriente doble polarizado</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15A, 120volts, Marca Eagle, polarizado</w:t>
            </w:r>
          </w:p>
        </w:tc>
      </w:tr>
      <w:tr w:rsidR="003811F7" w:rsidRPr="007D1B08" w:rsidTr="00B70B16">
        <w:trPr>
          <w:gridAfter w:val="1"/>
          <w:wAfter w:w="653" w:type="dxa"/>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13</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Tomacorriente de estufa</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 xml:space="preserve">50A, 220Volts, Marca Eagle o similar, polarizado, </w:t>
            </w:r>
            <w:proofErr w:type="spellStart"/>
            <w:r w:rsidRPr="007D1B08">
              <w:rPr>
                <w:rFonts w:cstheme="minorHAnsi"/>
                <w:color w:val="000000"/>
                <w:lang w:eastAsia="es-HN"/>
              </w:rPr>
              <w:t>Breaker</w:t>
            </w:r>
            <w:proofErr w:type="spellEnd"/>
            <w:r w:rsidRPr="007D1B08">
              <w:rPr>
                <w:rFonts w:cstheme="minorHAnsi"/>
                <w:color w:val="000000"/>
                <w:lang w:eastAsia="es-HN"/>
              </w:rPr>
              <w:t xml:space="preserve"> de 50A, 2 polos, tipo QO250</w:t>
            </w:r>
          </w:p>
        </w:tc>
      </w:tr>
      <w:tr w:rsidR="003811F7" w:rsidRPr="007D1B08" w:rsidTr="00B70B16">
        <w:trPr>
          <w:gridAfter w:val="1"/>
          <w:wAfter w:w="653" w:type="dxa"/>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14</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Tomacorriente para aire acondicionado</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 xml:space="preserve">40A, 220v, Marca Eagle o similar, polarizado, </w:t>
            </w:r>
            <w:proofErr w:type="spellStart"/>
            <w:r w:rsidRPr="007D1B08">
              <w:rPr>
                <w:rFonts w:cstheme="minorHAnsi"/>
                <w:color w:val="000000"/>
                <w:lang w:eastAsia="es-HN"/>
              </w:rPr>
              <w:t>Breaker</w:t>
            </w:r>
            <w:proofErr w:type="spellEnd"/>
            <w:r w:rsidRPr="007D1B08">
              <w:rPr>
                <w:rFonts w:cstheme="minorHAnsi"/>
                <w:color w:val="000000"/>
                <w:lang w:eastAsia="es-HN"/>
              </w:rPr>
              <w:t xml:space="preserve"> de 40A, 2 polo, tipo QO240</w:t>
            </w:r>
          </w:p>
        </w:tc>
      </w:tr>
      <w:tr w:rsidR="003811F7" w:rsidRPr="007D1B08" w:rsidTr="00B70B16">
        <w:trPr>
          <w:gridAfter w:val="1"/>
          <w:wAfter w:w="653" w:type="dxa"/>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15</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Tomacorriente de refrigeradora</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 xml:space="preserve">15A, 120volts, Marca Eagle o similar, polarizado, </w:t>
            </w:r>
            <w:proofErr w:type="spellStart"/>
            <w:r w:rsidRPr="007D1B08">
              <w:rPr>
                <w:rFonts w:cstheme="minorHAnsi"/>
                <w:color w:val="000000"/>
                <w:lang w:eastAsia="es-HN"/>
              </w:rPr>
              <w:t>Breaker</w:t>
            </w:r>
            <w:proofErr w:type="spellEnd"/>
            <w:r w:rsidRPr="007D1B08">
              <w:rPr>
                <w:rFonts w:cstheme="minorHAnsi"/>
                <w:color w:val="000000"/>
                <w:lang w:eastAsia="es-HN"/>
              </w:rPr>
              <w:t xml:space="preserve"> 15A, 1 polo, tipo QO115</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16</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Salida para teléfono</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Cable de 2 pares</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17</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Salida de cable red para computadoras</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Cable UTP categoría 5</w:t>
            </w:r>
          </w:p>
        </w:tc>
      </w:tr>
      <w:tr w:rsidR="003811F7" w:rsidRPr="007D1B08" w:rsidTr="00B70B16">
        <w:trPr>
          <w:gridAfter w:val="1"/>
          <w:wAfter w:w="653" w:type="dxa"/>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18</w:t>
            </w:r>
          </w:p>
        </w:tc>
        <w:tc>
          <w:tcPr>
            <w:tcW w:w="4300" w:type="dxa"/>
            <w:gridSpan w:val="3"/>
            <w:tcBorders>
              <w:top w:val="nil"/>
              <w:left w:val="nil"/>
              <w:bottom w:val="single" w:sz="4" w:space="0" w:color="auto"/>
              <w:right w:val="single" w:sz="4" w:space="0" w:color="auto"/>
            </w:tcBorders>
            <w:shd w:val="clear" w:color="auto" w:fill="auto"/>
            <w:noWrap/>
            <w:hideMark/>
          </w:tcPr>
          <w:p w:rsidR="003811F7" w:rsidRPr="007D1B08" w:rsidRDefault="003811F7" w:rsidP="00B70B16">
            <w:pPr>
              <w:jc w:val="both"/>
              <w:rPr>
                <w:rFonts w:cstheme="minorHAnsi"/>
                <w:color w:val="000000"/>
                <w:lang w:eastAsia="es-HN"/>
              </w:rPr>
            </w:pPr>
            <w:proofErr w:type="spellStart"/>
            <w:r w:rsidRPr="007D1B08">
              <w:rPr>
                <w:rFonts w:cstheme="minorHAnsi"/>
                <w:color w:val="000000"/>
                <w:lang w:eastAsia="es-HN"/>
              </w:rPr>
              <w:t>Sum</w:t>
            </w:r>
            <w:proofErr w:type="spellEnd"/>
            <w:r w:rsidRPr="007D1B08">
              <w:rPr>
                <w:rFonts w:cstheme="minorHAnsi"/>
                <w:color w:val="000000"/>
                <w:lang w:eastAsia="es-HN"/>
              </w:rPr>
              <w:t xml:space="preserve"> e </w:t>
            </w:r>
            <w:proofErr w:type="spellStart"/>
            <w:r w:rsidRPr="007D1B08">
              <w:rPr>
                <w:rFonts w:cstheme="minorHAnsi"/>
                <w:color w:val="000000"/>
                <w:lang w:eastAsia="es-HN"/>
              </w:rPr>
              <w:t>inst</w:t>
            </w:r>
            <w:proofErr w:type="spellEnd"/>
            <w:r w:rsidRPr="007D1B08">
              <w:rPr>
                <w:rFonts w:cstheme="minorHAnsi"/>
                <w:color w:val="000000"/>
                <w:lang w:eastAsia="es-HN"/>
              </w:rPr>
              <w:t xml:space="preserve"> Acometida Electrica2 # 2/0. 1 # 1/0</w:t>
            </w:r>
          </w:p>
        </w:tc>
        <w:tc>
          <w:tcPr>
            <w:tcW w:w="4855" w:type="dxa"/>
            <w:gridSpan w:val="2"/>
            <w:tcBorders>
              <w:top w:val="nil"/>
              <w:left w:val="nil"/>
              <w:bottom w:val="single" w:sz="4" w:space="0" w:color="auto"/>
              <w:right w:val="single" w:sz="4" w:space="0" w:color="auto"/>
            </w:tcBorders>
            <w:shd w:val="clear" w:color="auto" w:fill="auto"/>
            <w:vAlign w:val="bottom"/>
            <w:hideMark/>
          </w:tcPr>
          <w:p w:rsidR="003811F7" w:rsidRPr="007D1B08" w:rsidRDefault="003811F7" w:rsidP="00B70B16">
            <w:pPr>
              <w:jc w:val="both"/>
              <w:rPr>
                <w:rFonts w:cstheme="minorHAnsi"/>
                <w:color w:val="000000"/>
                <w:lang w:eastAsia="es-HN"/>
              </w:rPr>
            </w:pPr>
            <w:r w:rsidRPr="007D1B08">
              <w:rPr>
                <w:rFonts w:cstheme="minorHAnsi"/>
                <w:color w:val="000000"/>
                <w:lang w:eastAsia="es-HN"/>
              </w:rPr>
              <w:t>Considerar el tierra #4, por tubería 2" EMT o IMC</w:t>
            </w:r>
          </w:p>
        </w:tc>
      </w:tr>
      <w:tr w:rsidR="003811F7" w:rsidRPr="007D1B08" w:rsidTr="00B70B16">
        <w:trPr>
          <w:gridAfter w:val="1"/>
          <w:wAfter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300" w:type="dxa"/>
            <w:gridSpan w:val="3"/>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After w:val="1"/>
          <w:wAfter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300" w:type="dxa"/>
            <w:gridSpan w:val="3"/>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After w:val="1"/>
          <w:wAfter w:w="653" w:type="dxa"/>
          <w:trHeight w:val="300"/>
        </w:trPr>
        <w:tc>
          <w:tcPr>
            <w:tcW w:w="4880" w:type="dxa"/>
            <w:gridSpan w:val="4"/>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b/>
                <w:bCs/>
                <w:color w:val="000000"/>
                <w:lang w:eastAsia="es-HN"/>
              </w:rPr>
            </w:pPr>
            <w:r w:rsidRPr="007D1B08">
              <w:rPr>
                <w:rFonts w:cstheme="minorHAnsi"/>
                <w:b/>
                <w:bCs/>
                <w:color w:val="000000"/>
                <w:lang w:eastAsia="es-HN"/>
              </w:rPr>
              <w:t>CONSIDERACIONES GENERALES:</w:t>
            </w: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After w:val="1"/>
          <w:wAfter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300" w:type="dxa"/>
            <w:gridSpan w:val="3"/>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 xml:space="preserve">Interruptores instalados a 1.2 </w:t>
            </w:r>
            <w:proofErr w:type="spellStart"/>
            <w:r w:rsidRPr="007D1B08">
              <w:rPr>
                <w:rFonts w:cstheme="minorHAnsi"/>
                <w:color w:val="000000"/>
                <w:lang w:eastAsia="es-HN"/>
              </w:rPr>
              <w:t>mts</w:t>
            </w:r>
            <w:proofErr w:type="spellEnd"/>
            <w:r w:rsidRPr="007D1B08">
              <w:rPr>
                <w:rFonts w:cstheme="minorHAnsi"/>
                <w:color w:val="000000"/>
                <w:lang w:eastAsia="es-HN"/>
              </w:rPr>
              <w:t xml:space="preserve"> NPT, caja 2X4 metálica pesada, agujeros mixtos</w:t>
            </w: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2</w:t>
            </w:r>
          </w:p>
        </w:tc>
        <w:tc>
          <w:tcPr>
            <w:tcW w:w="4300"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 xml:space="preserve">Utilizar tubería PVC eléctrica </w:t>
            </w:r>
            <w:proofErr w:type="spellStart"/>
            <w:r w:rsidRPr="007D1B08">
              <w:rPr>
                <w:rFonts w:cstheme="minorHAnsi"/>
                <w:color w:val="000000"/>
                <w:lang w:eastAsia="es-HN"/>
              </w:rPr>
              <w:t>Ced</w:t>
            </w:r>
            <w:proofErr w:type="spellEnd"/>
            <w:r w:rsidRPr="007D1B08">
              <w:rPr>
                <w:rFonts w:cstheme="minorHAnsi"/>
                <w:color w:val="000000"/>
                <w:lang w:eastAsia="es-HN"/>
              </w:rPr>
              <w:t xml:space="preserve"> #40</w:t>
            </w: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3</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 xml:space="preserve">Toma corrientes instalados a 0.3 </w:t>
            </w:r>
            <w:proofErr w:type="spellStart"/>
            <w:r w:rsidRPr="007D1B08">
              <w:rPr>
                <w:rFonts w:cstheme="minorHAnsi"/>
                <w:color w:val="000000"/>
                <w:lang w:eastAsia="es-HN"/>
              </w:rPr>
              <w:t>mts</w:t>
            </w:r>
            <w:proofErr w:type="spellEnd"/>
            <w:r w:rsidRPr="007D1B08">
              <w:rPr>
                <w:rFonts w:cstheme="minorHAnsi"/>
                <w:color w:val="000000"/>
                <w:lang w:eastAsia="es-HN"/>
              </w:rPr>
              <w:t xml:space="preserve"> NPT, caja metálica pesada 2X4, agujero mixto</w:t>
            </w: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4</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roofErr w:type="spellStart"/>
            <w:r w:rsidRPr="007D1B08">
              <w:rPr>
                <w:rFonts w:cstheme="minorHAnsi"/>
                <w:color w:val="000000"/>
                <w:lang w:eastAsia="es-HN"/>
              </w:rPr>
              <w:t>Ckto</w:t>
            </w:r>
            <w:proofErr w:type="spellEnd"/>
            <w:r w:rsidRPr="007D1B08">
              <w:rPr>
                <w:rFonts w:cstheme="minorHAnsi"/>
                <w:color w:val="000000"/>
                <w:lang w:eastAsia="es-HN"/>
              </w:rPr>
              <w:t xml:space="preserve"> de iluminación con 2 cables #12, 1 cable #14 </w:t>
            </w:r>
            <w:proofErr w:type="spellStart"/>
            <w:r w:rsidRPr="007D1B08">
              <w:rPr>
                <w:rFonts w:cstheme="minorHAnsi"/>
                <w:color w:val="000000"/>
                <w:lang w:eastAsia="es-HN"/>
              </w:rPr>
              <w:t>Thhn</w:t>
            </w:r>
            <w:proofErr w:type="spellEnd"/>
            <w:r w:rsidRPr="007D1B08">
              <w:rPr>
                <w:rFonts w:cstheme="minorHAnsi"/>
                <w:color w:val="000000"/>
                <w:lang w:eastAsia="es-HN"/>
              </w:rPr>
              <w:t>, Cu, tubería 1/2"</w:t>
            </w: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5</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roofErr w:type="spellStart"/>
            <w:r w:rsidRPr="007D1B08">
              <w:rPr>
                <w:rFonts w:cstheme="minorHAnsi"/>
                <w:color w:val="000000"/>
                <w:lang w:eastAsia="es-HN"/>
              </w:rPr>
              <w:t>Ckto</w:t>
            </w:r>
            <w:proofErr w:type="spellEnd"/>
            <w:r w:rsidRPr="007D1B08">
              <w:rPr>
                <w:rFonts w:cstheme="minorHAnsi"/>
                <w:color w:val="000000"/>
                <w:lang w:eastAsia="es-HN"/>
              </w:rPr>
              <w:t xml:space="preserve"> de Fuerza (toma corrientes) con 2 cables #12, 1 cable #14, </w:t>
            </w:r>
            <w:proofErr w:type="spellStart"/>
            <w:r w:rsidRPr="007D1B08">
              <w:rPr>
                <w:rFonts w:cstheme="minorHAnsi"/>
                <w:color w:val="000000"/>
                <w:lang w:eastAsia="es-HN"/>
              </w:rPr>
              <w:t>Thhn</w:t>
            </w:r>
            <w:proofErr w:type="spellEnd"/>
            <w:r w:rsidRPr="007D1B08">
              <w:rPr>
                <w:rFonts w:cstheme="minorHAnsi"/>
                <w:color w:val="000000"/>
                <w:lang w:eastAsia="es-HN"/>
              </w:rPr>
              <w:t xml:space="preserve">, </w:t>
            </w:r>
            <w:proofErr w:type="spellStart"/>
            <w:r w:rsidRPr="007D1B08">
              <w:rPr>
                <w:rFonts w:cstheme="minorHAnsi"/>
                <w:color w:val="000000"/>
                <w:lang w:eastAsia="es-HN"/>
              </w:rPr>
              <w:t>cu</w:t>
            </w:r>
            <w:proofErr w:type="spellEnd"/>
            <w:r w:rsidRPr="007D1B08">
              <w:rPr>
                <w:rFonts w:cstheme="minorHAnsi"/>
                <w:color w:val="000000"/>
                <w:lang w:eastAsia="es-HN"/>
              </w:rPr>
              <w:t>, Tubería 1/2"</w:t>
            </w: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6</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roofErr w:type="spellStart"/>
            <w:r w:rsidRPr="007D1B08">
              <w:rPr>
                <w:rFonts w:cstheme="minorHAnsi"/>
                <w:color w:val="000000"/>
                <w:lang w:eastAsia="es-HN"/>
              </w:rPr>
              <w:t>Ckto</w:t>
            </w:r>
            <w:proofErr w:type="spellEnd"/>
            <w:r w:rsidRPr="007D1B08">
              <w:rPr>
                <w:rFonts w:cstheme="minorHAnsi"/>
                <w:color w:val="000000"/>
                <w:lang w:eastAsia="es-HN"/>
              </w:rPr>
              <w:t xml:space="preserve"> de aire acondicionado, 2 cables #10 y 1 cable #12, </w:t>
            </w:r>
            <w:proofErr w:type="spellStart"/>
            <w:r w:rsidRPr="007D1B08">
              <w:rPr>
                <w:rFonts w:cstheme="minorHAnsi"/>
                <w:color w:val="000000"/>
                <w:lang w:eastAsia="es-HN"/>
              </w:rPr>
              <w:t>thhn</w:t>
            </w:r>
            <w:proofErr w:type="spellEnd"/>
            <w:r w:rsidRPr="007D1B08">
              <w:rPr>
                <w:rFonts w:cstheme="minorHAnsi"/>
                <w:color w:val="000000"/>
                <w:lang w:eastAsia="es-HN"/>
              </w:rPr>
              <w:t xml:space="preserve">, </w:t>
            </w:r>
            <w:proofErr w:type="spellStart"/>
            <w:r w:rsidRPr="007D1B08">
              <w:rPr>
                <w:rFonts w:cstheme="minorHAnsi"/>
                <w:color w:val="000000"/>
                <w:lang w:eastAsia="es-HN"/>
              </w:rPr>
              <w:t>cu</w:t>
            </w:r>
            <w:proofErr w:type="spellEnd"/>
            <w:r w:rsidRPr="007D1B08">
              <w:rPr>
                <w:rFonts w:cstheme="minorHAnsi"/>
                <w:color w:val="000000"/>
                <w:lang w:eastAsia="es-HN"/>
              </w:rPr>
              <w:t>, tubería 3/4"</w:t>
            </w: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7</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roofErr w:type="spellStart"/>
            <w:r w:rsidRPr="007D1B08">
              <w:rPr>
                <w:rFonts w:cstheme="minorHAnsi"/>
                <w:color w:val="000000"/>
                <w:lang w:eastAsia="es-HN"/>
              </w:rPr>
              <w:t>Ckto</w:t>
            </w:r>
            <w:proofErr w:type="spellEnd"/>
            <w:r w:rsidRPr="007D1B08">
              <w:rPr>
                <w:rFonts w:cstheme="minorHAnsi"/>
                <w:color w:val="000000"/>
                <w:lang w:eastAsia="es-HN"/>
              </w:rPr>
              <w:t xml:space="preserve"> de estufa, 2 Cables #8, 1 cable #10, </w:t>
            </w:r>
            <w:proofErr w:type="spellStart"/>
            <w:r w:rsidRPr="007D1B08">
              <w:rPr>
                <w:rFonts w:cstheme="minorHAnsi"/>
                <w:color w:val="000000"/>
                <w:lang w:eastAsia="es-HN"/>
              </w:rPr>
              <w:t>thhn</w:t>
            </w:r>
            <w:proofErr w:type="spellEnd"/>
            <w:r w:rsidRPr="007D1B08">
              <w:rPr>
                <w:rFonts w:cstheme="minorHAnsi"/>
                <w:color w:val="000000"/>
                <w:lang w:eastAsia="es-HN"/>
              </w:rPr>
              <w:t xml:space="preserve">, </w:t>
            </w:r>
            <w:proofErr w:type="spellStart"/>
            <w:r w:rsidRPr="007D1B08">
              <w:rPr>
                <w:rFonts w:cstheme="minorHAnsi"/>
                <w:color w:val="000000"/>
                <w:lang w:eastAsia="es-HN"/>
              </w:rPr>
              <w:t>cu</w:t>
            </w:r>
            <w:proofErr w:type="spellEnd"/>
            <w:r w:rsidRPr="007D1B08">
              <w:rPr>
                <w:rFonts w:cstheme="minorHAnsi"/>
                <w:color w:val="000000"/>
                <w:lang w:eastAsia="es-HN"/>
              </w:rPr>
              <w:t>, tubería 1"</w:t>
            </w: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8</w:t>
            </w:r>
          </w:p>
        </w:tc>
        <w:tc>
          <w:tcPr>
            <w:tcW w:w="4300"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Toma corriente de aire instalado a 2.00mts NPT</w:t>
            </w: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9</w:t>
            </w:r>
          </w:p>
        </w:tc>
        <w:tc>
          <w:tcPr>
            <w:tcW w:w="4300"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Panel instalado a 1.8mts NPT</w:t>
            </w: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10</w:t>
            </w:r>
          </w:p>
        </w:tc>
        <w:tc>
          <w:tcPr>
            <w:tcW w:w="4300"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Instalar barra de tierra  de 5/8"X8' para medidor</w:t>
            </w:r>
          </w:p>
        </w:tc>
        <w:tc>
          <w:tcPr>
            <w:tcW w:w="4855" w:type="dxa"/>
            <w:gridSpan w:val="2"/>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11</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 xml:space="preserve">Elaborar red de tierra (preferiblemente) con 3 barras de tierra de 5/8"X8' </w:t>
            </w:r>
          </w:p>
        </w:tc>
      </w:tr>
      <w:tr w:rsidR="003811F7" w:rsidRPr="007D1B08"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7D1B08" w:rsidRDefault="003811F7" w:rsidP="00B70B16">
            <w:pPr>
              <w:jc w:val="center"/>
              <w:rPr>
                <w:rFonts w:cstheme="minorHAnsi"/>
                <w:color w:val="000000"/>
                <w:lang w:eastAsia="es-HN"/>
              </w:rPr>
            </w:pPr>
            <w:r w:rsidRPr="007D1B08">
              <w:rPr>
                <w:rFonts w:cstheme="minorHAnsi"/>
                <w:color w:val="000000"/>
                <w:lang w:eastAsia="es-HN"/>
              </w:rPr>
              <w:t>12</w:t>
            </w:r>
          </w:p>
        </w:tc>
        <w:tc>
          <w:tcPr>
            <w:tcW w:w="9155" w:type="dxa"/>
            <w:gridSpan w:val="4"/>
            <w:tcBorders>
              <w:top w:val="nil"/>
              <w:left w:val="nil"/>
              <w:bottom w:val="nil"/>
              <w:right w:val="nil"/>
            </w:tcBorders>
            <w:shd w:val="clear" w:color="auto" w:fill="auto"/>
            <w:noWrap/>
            <w:vAlign w:val="bottom"/>
            <w:hideMark/>
          </w:tcPr>
          <w:p w:rsidR="003811F7" w:rsidRPr="007D1B08" w:rsidRDefault="003811F7" w:rsidP="00B70B16">
            <w:pPr>
              <w:rPr>
                <w:rFonts w:cstheme="minorHAnsi"/>
                <w:color w:val="000000"/>
                <w:lang w:eastAsia="es-HN"/>
              </w:rPr>
            </w:pPr>
            <w:r w:rsidRPr="007D1B08">
              <w:rPr>
                <w:rFonts w:cstheme="minorHAnsi"/>
                <w:color w:val="000000"/>
                <w:lang w:eastAsia="es-HN"/>
              </w:rPr>
              <w:t xml:space="preserve">Para circuitos de iluminación y tomas considerar </w:t>
            </w:r>
            <w:proofErr w:type="spellStart"/>
            <w:r w:rsidRPr="007D1B08">
              <w:rPr>
                <w:rFonts w:cstheme="minorHAnsi"/>
                <w:color w:val="000000"/>
                <w:lang w:eastAsia="es-HN"/>
              </w:rPr>
              <w:t>breaker</w:t>
            </w:r>
            <w:proofErr w:type="spellEnd"/>
            <w:r w:rsidRPr="007D1B08">
              <w:rPr>
                <w:rFonts w:cstheme="minorHAnsi"/>
                <w:color w:val="000000"/>
                <w:lang w:eastAsia="es-HN"/>
              </w:rPr>
              <w:t xml:space="preserve"> 1 polo, 20A, tipo QO120</w:t>
            </w:r>
          </w:p>
        </w:tc>
      </w:tr>
      <w:tr w:rsidR="003811F7" w:rsidRPr="00181F4F" w:rsidTr="00B70B16">
        <w:trPr>
          <w:gridBefore w:val="2"/>
          <w:wBefore w:w="653" w:type="dxa"/>
          <w:trHeight w:val="300"/>
        </w:trPr>
        <w:tc>
          <w:tcPr>
            <w:tcW w:w="580" w:type="dxa"/>
            <w:tcBorders>
              <w:top w:val="nil"/>
              <w:left w:val="nil"/>
              <w:bottom w:val="nil"/>
              <w:right w:val="nil"/>
            </w:tcBorders>
            <w:shd w:val="clear" w:color="auto" w:fill="auto"/>
            <w:noWrap/>
            <w:vAlign w:val="bottom"/>
            <w:hideMark/>
          </w:tcPr>
          <w:p w:rsidR="003811F7" w:rsidRPr="00181F4F" w:rsidRDefault="003811F7" w:rsidP="00B70B16">
            <w:pPr>
              <w:jc w:val="center"/>
              <w:rPr>
                <w:rFonts w:cstheme="minorHAnsi"/>
                <w:color w:val="000000"/>
                <w:lang w:eastAsia="es-HN"/>
              </w:rPr>
            </w:pPr>
          </w:p>
        </w:tc>
        <w:tc>
          <w:tcPr>
            <w:tcW w:w="9155" w:type="dxa"/>
            <w:gridSpan w:val="4"/>
            <w:tcBorders>
              <w:top w:val="nil"/>
              <w:left w:val="nil"/>
              <w:bottom w:val="nil"/>
              <w:right w:val="nil"/>
            </w:tcBorders>
            <w:shd w:val="clear" w:color="auto" w:fill="auto"/>
            <w:noWrap/>
            <w:vAlign w:val="bottom"/>
            <w:hideMark/>
          </w:tcPr>
          <w:p w:rsidR="003811F7" w:rsidRDefault="003811F7" w:rsidP="00B70B16">
            <w:pPr>
              <w:rPr>
                <w:rFonts w:cstheme="minorHAnsi"/>
                <w:color w:val="000000"/>
                <w:lang w:eastAsia="es-HN"/>
              </w:rPr>
            </w:pPr>
            <w:r w:rsidRPr="00181F4F">
              <w:rPr>
                <w:rFonts w:cstheme="minorHAnsi"/>
                <w:color w:val="000000"/>
                <w:lang w:eastAsia="es-HN"/>
              </w:rPr>
              <w:t>Los tomas de datos y teléfonos considerarlos a 0.3mts NPT</w:t>
            </w:r>
          </w:p>
          <w:p w:rsidR="002F4BE0" w:rsidRDefault="002F4BE0" w:rsidP="00B70B16">
            <w:pPr>
              <w:rPr>
                <w:rFonts w:cstheme="minorHAnsi"/>
                <w:color w:val="000000"/>
                <w:lang w:eastAsia="es-HN"/>
              </w:rPr>
            </w:pPr>
          </w:p>
          <w:p w:rsidR="002F4BE0" w:rsidRDefault="002F4BE0" w:rsidP="00B70B16">
            <w:pPr>
              <w:rPr>
                <w:rFonts w:cstheme="minorHAnsi"/>
                <w:color w:val="000000"/>
                <w:lang w:eastAsia="es-HN"/>
              </w:rPr>
            </w:pPr>
          </w:p>
          <w:p w:rsidR="002F4BE0" w:rsidRDefault="002F4BE0" w:rsidP="00B70B16">
            <w:pPr>
              <w:rPr>
                <w:rFonts w:cstheme="minorHAnsi"/>
                <w:color w:val="000000"/>
                <w:lang w:eastAsia="es-HN"/>
              </w:rPr>
            </w:pPr>
          </w:p>
          <w:p w:rsidR="002F4BE0" w:rsidRDefault="002F4BE0" w:rsidP="00B70B16">
            <w:pPr>
              <w:rPr>
                <w:rFonts w:cstheme="minorHAnsi"/>
                <w:color w:val="000000"/>
                <w:lang w:eastAsia="es-HN"/>
              </w:rPr>
            </w:pPr>
          </w:p>
          <w:p w:rsidR="002F4BE0" w:rsidRPr="00181F4F" w:rsidRDefault="002F4BE0" w:rsidP="00B70B16">
            <w:pPr>
              <w:rPr>
                <w:rFonts w:cstheme="minorHAnsi"/>
                <w:color w:val="000000"/>
                <w:lang w:eastAsia="es-HN"/>
              </w:rPr>
            </w:pPr>
          </w:p>
        </w:tc>
      </w:tr>
    </w:tbl>
    <w:p w:rsidR="003811F7" w:rsidRDefault="00C3055B" w:rsidP="003811F7">
      <w:pPr>
        <w:rPr>
          <w:rFonts w:cstheme="minorHAnsi"/>
        </w:rPr>
      </w:pPr>
      <w:r>
        <w:rPr>
          <w:rFonts w:cstheme="minorHAnsi"/>
        </w:rPr>
        <w:lastRenderedPageBreak/>
        <w:t>...Página No. 3.-Adendum LPU-005-2012.</w:t>
      </w:r>
    </w:p>
    <w:p w:rsidR="00C3055B" w:rsidRDefault="00C3055B" w:rsidP="003811F7">
      <w:pPr>
        <w:rPr>
          <w:rFonts w:cstheme="minorHAnsi"/>
        </w:rPr>
      </w:pPr>
    </w:p>
    <w:p w:rsidR="00C3055B" w:rsidRDefault="00C3055B" w:rsidP="003811F7">
      <w:pPr>
        <w:rPr>
          <w:rFonts w:cstheme="minorHAnsi"/>
        </w:rPr>
      </w:pPr>
    </w:p>
    <w:p w:rsidR="00C3055B" w:rsidRPr="00181F4F" w:rsidRDefault="00C3055B" w:rsidP="003811F7">
      <w:pPr>
        <w:rPr>
          <w:rFonts w:cstheme="minorHAnsi"/>
        </w:rPr>
      </w:pPr>
    </w:p>
    <w:p w:rsidR="003811F7" w:rsidRPr="00181F4F"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181F4F">
        <w:rPr>
          <w:rFonts w:asciiTheme="minorHAnsi" w:hAnsiTheme="minorHAnsi" w:cstheme="minorHAnsi"/>
          <w:sz w:val="22"/>
          <w:szCs w:val="22"/>
        </w:rPr>
        <w:t xml:space="preserve">En las instalaciones </w:t>
      </w:r>
      <w:proofErr w:type="spellStart"/>
      <w:r w:rsidRPr="00181F4F">
        <w:rPr>
          <w:rFonts w:asciiTheme="minorHAnsi" w:hAnsiTheme="minorHAnsi" w:cstheme="minorHAnsi"/>
          <w:sz w:val="22"/>
          <w:szCs w:val="22"/>
        </w:rPr>
        <w:t>Hidrosanitarias</w:t>
      </w:r>
      <w:proofErr w:type="spellEnd"/>
      <w:r w:rsidRPr="00181F4F">
        <w:rPr>
          <w:rFonts w:asciiTheme="minorHAnsi" w:hAnsiTheme="minorHAnsi" w:cstheme="minorHAnsi"/>
          <w:sz w:val="22"/>
          <w:szCs w:val="22"/>
        </w:rPr>
        <w:t xml:space="preserve"> se presenta como unidad a cotizar el lance y no Metro lineal en los incisos No. 1, 2, 3 y 5. Favor confirmar dicha unidad.</w:t>
      </w:r>
    </w:p>
    <w:p w:rsidR="003811F7" w:rsidRPr="00181F4F" w:rsidRDefault="003811F7" w:rsidP="003811F7">
      <w:pPr>
        <w:pStyle w:val="Prrafodelista"/>
        <w:widowControl/>
        <w:numPr>
          <w:ilvl w:val="1"/>
          <w:numId w:val="19"/>
        </w:numPr>
        <w:autoSpaceDE/>
        <w:autoSpaceDN/>
        <w:adjustRightInd/>
        <w:jc w:val="both"/>
        <w:rPr>
          <w:rFonts w:asciiTheme="minorHAnsi" w:hAnsiTheme="minorHAnsi" w:cstheme="minorHAnsi"/>
          <w:sz w:val="22"/>
          <w:szCs w:val="22"/>
        </w:rPr>
      </w:pPr>
      <w:r w:rsidRPr="00181F4F">
        <w:rPr>
          <w:rFonts w:asciiTheme="minorHAnsi" w:hAnsiTheme="minorHAnsi" w:cstheme="minorHAnsi"/>
          <w:sz w:val="22"/>
          <w:szCs w:val="22"/>
        </w:rPr>
        <w:t>La unidad de referencia será metro lineal (ml)</w:t>
      </w:r>
    </w:p>
    <w:p w:rsidR="003811F7" w:rsidRPr="00181F4F" w:rsidRDefault="003811F7" w:rsidP="003811F7">
      <w:pPr>
        <w:pStyle w:val="Prrafodelista"/>
        <w:rPr>
          <w:rFonts w:asciiTheme="minorHAnsi" w:hAnsiTheme="minorHAnsi" w:cstheme="minorHAnsi"/>
          <w:sz w:val="22"/>
          <w:szCs w:val="22"/>
        </w:rPr>
      </w:pPr>
    </w:p>
    <w:p w:rsidR="003811F7" w:rsidRPr="00181F4F"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181F4F">
        <w:rPr>
          <w:rFonts w:asciiTheme="minorHAnsi" w:hAnsiTheme="minorHAnsi" w:cstheme="minorHAnsi"/>
          <w:sz w:val="22"/>
          <w:szCs w:val="22"/>
        </w:rPr>
        <w:t xml:space="preserve">En la sección de techos Inciso 2 en la Cerchas metálicas. Favor adjuntar un detalle más especifico referente a la ubicación de las crucetas para </w:t>
      </w:r>
      <w:proofErr w:type="spellStart"/>
      <w:r w:rsidRPr="00181F4F">
        <w:rPr>
          <w:rFonts w:asciiTheme="minorHAnsi" w:hAnsiTheme="minorHAnsi" w:cstheme="minorHAnsi"/>
          <w:sz w:val="22"/>
          <w:szCs w:val="22"/>
        </w:rPr>
        <w:t>contraventeo</w:t>
      </w:r>
      <w:proofErr w:type="spellEnd"/>
      <w:r w:rsidRPr="00181F4F">
        <w:rPr>
          <w:rFonts w:asciiTheme="minorHAnsi" w:hAnsiTheme="minorHAnsi" w:cstheme="minorHAnsi"/>
          <w:sz w:val="22"/>
          <w:szCs w:val="22"/>
        </w:rPr>
        <w:t xml:space="preserve"> mostrado en el plano No. 5 (detalle de cerchas); en el cual hace mención a un refuerzo de ángulo doble de 2 ½ x 2 ½ x ¼ y otro refuerzo de ángulo doble de 2x2x1/4 con pernos de 3/8. Favor aclarar ubicación de refuerzo</w:t>
      </w:r>
    </w:p>
    <w:p w:rsidR="003811F7" w:rsidRPr="00181F4F" w:rsidRDefault="003811F7" w:rsidP="003811F7">
      <w:pPr>
        <w:pStyle w:val="Prrafodelista"/>
        <w:widowControl/>
        <w:numPr>
          <w:ilvl w:val="1"/>
          <w:numId w:val="19"/>
        </w:numPr>
        <w:autoSpaceDE/>
        <w:autoSpaceDN/>
        <w:adjustRightInd/>
        <w:jc w:val="both"/>
        <w:rPr>
          <w:rFonts w:asciiTheme="minorHAnsi" w:hAnsiTheme="minorHAnsi" w:cstheme="minorHAnsi"/>
          <w:sz w:val="22"/>
          <w:szCs w:val="22"/>
        </w:rPr>
      </w:pPr>
      <w:r w:rsidRPr="00181F4F">
        <w:rPr>
          <w:rFonts w:asciiTheme="minorHAnsi" w:hAnsiTheme="minorHAnsi" w:cstheme="minorHAnsi"/>
          <w:sz w:val="22"/>
          <w:szCs w:val="22"/>
        </w:rPr>
        <w:t>Se aplicara la sección de 2 ½ x 2 ½ x ¼</w:t>
      </w:r>
    </w:p>
    <w:p w:rsidR="003811F7" w:rsidRPr="00181F4F" w:rsidRDefault="003811F7" w:rsidP="003811F7">
      <w:pPr>
        <w:pStyle w:val="Prrafodelista"/>
        <w:ind w:left="1440"/>
        <w:rPr>
          <w:rFonts w:asciiTheme="minorHAnsi" w:hAnsiTheme="minorHAnsi" w:cstheme="minorHAnsi"/>
          <w:sz w:val="22"/>
          <w:szCs w:val="22"/>
        </w:rPr>
      </w:pPr>
    </w:p>
    <w:p w:rsidR="003811F7" w:rsidRPr="00181F4F"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181F4F">
        <w:rPr>
          <w:rFonts w:asciiTheme="minorHAnsi" w:hAnsiTheme="minorHAnsi" w:cstheme="minorHAnsi"/>
          <w:sz w:val="22"/>
          <w:szCs w:val="22"/>
        </w:rPr>
        <w:t>Todo el acero a usar en refuerzo para elementos estructurales y no estructurales (de concreto reforzado) es grado 40 (2810kg/cm2). Favor atenerse a las especificaciones de ASTM y el código de construcción vigente acerca de diámetros de varillas y limites de fluencia del acero.</w:t>
      </w:r>
    </w:p>
    <w:p w:rsidR="003811F7" w:rsidRPr="00181F4F" w:rsidRDefault="003811F7" w:rsidP="003811F7">
      <w:pPr>
        <w:pStyle w:val="Prrafodelista"/>
        <w:rPr>
          <w:rFonts w:asciiTheme="minorHAnsi" w:hAnsiTheme="minorHAnsi" w:cstheme="minorHAnsi"/>
          <w:sz w:val="22"/>
          <w:szCs w:val="22"/>
        </w:rPr>
      </w:pPr>
    </w:p>
    <w:p w:rsidR="003811F7"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181F4F">
        <w:rPr>
          <w:rFonts w:asciiTheme="minorHAnsi" w:hAnsiTheme="minorHAnsi" w:cstheme="minorHAnsi"/>
          <w:sz w:val="22"/>
          <w:szCs w:val="22"/>
        </w:rPr>
        <w:t>Para la actividad 1 del capítulo PRELIMINARES, en la especificación técnica se manifiesta que NO se considera el acarreo de material de desperdicio hasta un botadero de desechos municipales, solamente su recolección en lugares accesibles.  Favor aclararnos el alcance de lo que se establece en este enunciado hacia la empresa que ejecute el contrato.</w:t>
      </w:r>
    </w:p>
    <w:p w:rsidR="003811F7" w:rsidRPr="00181F4F" w:rsidRDefault="003811F7" w:rsidP="003811F7">
      <w:pPr>
        <w:pStyle w:val="Prrafodelista"/>
        <w:rPr>
          <w:rFonts w:asciiTheme="minorHAnsi" w:hAnsiTheme="minorHAnsi" w:cstheme="minorHAnsi"/>
          <w:sz w:val="22"/>
          <w:szCs w:val="22"/>
        </w:rPr>
      </w:pPr>
    </w:p>
    <w:p w:rsidR="003811F7" w:rsidRPr="00181F4F" w:rsidRDefault="003811F7" w:rsidP="003811F7">
      <w:pPr>
        <w:pStyle w:val="Prrafodelista"/>
        <w:widowControl/>
        <w:numPr>
          <w:ilvl w:val="1"/>
          <w:numId w:val="19"/>
        </w:numPr>
        <w:autoSpaceDE/>
        <w:autoSpaceDN/>
        <w:adjustRightInd/>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La referencia de la especificación técnica es inapropiada, por tanto todos los ofertantes deben considerar que el acarreo y botado de desperdicio fuera de los predios universitarios  es de su responsabilidad., la elección del sitio debe hacerse en base a la experiencia de cada participante, pues la UPNFM no reconocerá mayores costos por</w:t>
      </w:r>
      <w:r w:rsidRPr="00181F4F">
        <w:rPr>
          <w:rFonts w:asciiTheme="minorHAnsi" w:hAnsiTheme="minorHAnsi" w:cstheme="minorHAnsi"/>
          <w:sz w:val="22"/>
          <w:szCs w:val="22"/>
        </w:rPr>
        <w:t xml:space="preserve"> </w:t>
      </w:r>
      <w:r>
        <w:rPr>
          <w:rFonts w:asciiTheme="minorHAnsi" w:hAnsiTheme="minorHAnsi" w:cstheme="minorHAnsi"/>
          <w:sz w:val="22"/>
          <w:szCs w:val="22"/>
        </w:rPr>
        <w:t>distancias adicionales  a los sitios de uso común.</w:t>
      </w:r>
    </w:p>
    <w:p w:rsidR="003811F7" w:rsidRPr="00181F4F" w:rsidRDefault="003811F7" w:rsidP="003811F7">
      <w:pPr>
        <w:pStyle w:val="Prrafodelista"/>
        <w:ind w:left="426"/>
        <w:rPr>
          <w:rFonts w:asciiTheme="minorHAnsi" w:hAnsiTheme="minorHAnsi" w:cstheme="minorHAnsi"/>
          <w:sz w:val="22"/>
          <w:szCs w:val="22"/>
        </w:rPr>
      </w:pPr>
    </w:p>
    <w:p w:rsidR="003811F7"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181F4F">
        <w:rPr>
          <w:rFonts w:asciiTheme="minorHAnsi" w:hAnsiTheme="minorHAnsi" w:cstheme="minorHAnsi"/>
          <w:sz w:val="22"/>
          <w:szCs w:val="22"/>
        </w:rPr>
        <w:t>Para las actividades 2, y 4 “Desmontaje de loseta de barro” y “Demolición de pasamos de concreto” respectivamente, del capítulo de PRELIMINARES, en las especificaciones técnicas se manifiesta que no se considerará eliminar del sitio de la obra los desperdicios producto de la demolición de dichas actividades, solamente apartarlos para que puedan ser acarreados posteriormente. ¿Este posterior acarreo, correrá por cuenta de la UPNFM?</w:t>
      </w:r>
    </w:p>
    <w:p w:rsidR="003811F7" w:rsidRPr="00181F4F" w:rsidRDefault="003811F7" w:rsidP="003811F7">
      <w:pPr>
        <w:pStyle w:val="Prrafodelista"/>
        <w:widowControl/>
        <w:numPr>
          <w:ilvl w:val="1"/>
          <w:numId w:val="19"/>
        </w:numPr>
        <w:autoSpaceDE/>
        <w:autoSpaceDN/>
        <w:adjustRightInd/>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Negativo, esto se corrige parcialmente con la explicación anterior, los numerales 2 y 4 relacionados (del presupuesto) deberán incluir, de manera apropiada el valor de el acarreo y botado fuera de los predios de UPNFM</w:t>
      </w:r>
    </w:p>
    <w:p w:rsidR="003811F7" w:rsidRPr="00181F4F" w:rsidRDefault="003811F7" w:rsidP="003811F7">
      <w:pPr>
        <w:pStyle w:val="Prrafodelista"/>
        <w:ind w:left="426"/>
        <w:rPr>
          <w:rFonts w:asciiTheme="minorHAnsi" w:hAnsiTheme="minorHAnsi" w:cstheme="minorHAnsi"/>
          <w:sz w:val="22"/>
          <w:szCs w:val="22"/>
        </w:rPr>
      </w:pPr>
      <w:r w:rsidRPr="00181F4F">
        <w:rPr>
          <w:rFonts w:asciiTheme="minorHAnsi" w:hAnsiTheme="minorHAnsi" w:cstheme="minorHAnsi"/>
          <w:sz w:val="22"/>
          <w:szCs w:val="22"/>
        </w:rPr>
        <w:t xml:space="preserve"> </w:t>
      </w:r>
    </w:p>
    <w:p w:rsidR="003811F7"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181F4F">
        <w:rPr>
          <w:rFonts w:asciiTheme="minorHAnsi" w:hAnsiTheme="minorHAnsi" w:cstheme="minorHAnsi"/>
          <w:sz w:val="22"/>
          <w:szCs w:val="22"/>
        </w:rPr>
        <w:t>En el capítulo de ESTRUCTURAS, numeral #1 para la columna tipo C-1, en el formato de oferta se solicita anillos de varilla #2 @ 20 cm, pero en las especificaciones técnicas y en el plano N°3 en el detalle constructivo, estos anillos son de varilla # 3 con un espaciamiento @ 15 cm. Aclarar cuál es el correcto</w:t>
      </w:r>
    </w:p>
    <w:p w:rsidR="003811F7" w:rsidRDefault="003811F7" w:rsidP="003811F7">
      <w:pPr>
        <w:pStyle w:val="Prrafodelista"/>
        <w:widowControl/>
        <w:numPr>
          <w:ilvl w:val="1"/>
          <w:numId w:val="19"/>
        </w:numPr>
        <w:autoSpaceDE/>
        <w:autoSpaceDN/>
        <w:adjustRightInd/>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El calibre de los anillo es </w:t>
      </w:r>
      <w:proofErr w:type="spellStart"/>
      <w:r>
        <w:rPr>
          <w:rFonts w:asciiTheme="minorHAnsi" w:hAnsiTheme="minorHAnsi" w:cstheme="minorHAnsi"/>
          <w:sz w:val="22"/>
          <w:szCs w:val="22"/>
        </w:rPr>
        <w:t>var</w:t>
      </w:r>
      <w:proofErr w:type="spellEnd"/>
      <w:r>
        <w:rPr>
          <w:rFonts w:asciiTheme="minorHAnsi" w:hAnsiTheme="minorHAnsi" w:cstheme="minorHAnsi"/>
          <w:sz w:val="22"/>
          <w:szCs w:val="22"/>
        </w:rPr>
        <w:t>. #3 será considerado a 20cms.</w:t>
      </w:r>
    </w:p>
    <w:p w:rsidR="003811F7" w:rsidRPr="00181F4F" w:rsidRDefault="003811F7" w:rsidP="003811F7">
      <w:pPr>
        <w:pStyle w:val="Prrafodelista"/>
        <w:spacing w:before="100" w:beforeAutospacing="1" w:after="100" w:afterAutospacing="1"/>
        <w:ind w:left="1440"/>
        <w:rPr>
          <w:rFonts w:asciiTheme="minorHAnsi" w:hAnsiTheme="minorHAnsi" w:cstheme="minorHAnsi"/>
          <w:sz w:val="22"/>
          <w:szCs w:val="22"/>
        </w:rPr>
      </w:pPr>
    </w:p>
    <w:p w:rsidR="003811F7"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181F4F">
        <w:rPr>
          <w:rFonts w:asciiTheme="minorHAnsi" w:hAnsiTheme="minorHAnsi" w:cstheme="minorHAnsi"/>
          <w:sz w:val="22"/>
          <w:szCs w:val="22"/>
        </w:rPr>
        <w:t xml:space="preserve"> </w:t>
      </w:r>
      <w:r>
        <w:rPr>
          <w:rFonts w:asciiTheme="minorHAnsi" w:hAnsiTheme="minorHAnsi" w:cstheme="minorHAnsi"/>
          <w:sz w:val="22"/>
          <w:szCs w:val="22"/>
        </w:rPr>
        <w:t xml:space="preserve">Los aislantes recomendados por el diseñador deben ser integrados como parte del </w:t>
      </w:r>
      <w:proofErr w:type="spellStart"/>
      <w:r>
        <w:rPr>
          <w:rFonts w:asciiTheme="minorHAnsi" w:hAnsiTheme="minorHAnsi" w:cstheme="minorHAnsi"/>
          <w:sz w:val="22"/>
          <w:szCs w:val="22"/>
        </w:rPr>
        <w:t>Precion</w:t>
      </w:r>
      <w:proofErr w:type="spellEnd"/>
      <w:r>
        <w:rPr>
          <w:rFonts w:asciiTheme="minorHAnsi" w:hAnsiTheme="minorHAnsi" w:cstheme="minorHAnsi"/>
          <w:sz w:val="22"/>
          <w:szCs w:val="22"/>
        </w:rPr>
        <w:t xml:space="preserve"> Unitario tanto en el cielo falso, como en las paredes de tabla yeso</w:t>
      </w:r>
    </w:p>
    <w:p w:rsidR="003811F7" w:rsidRDefault="003811F7" w:rsidP="003811F7">
      <w:pPr>
        <w:pStyle w:val="Prrafodelista"/>
        <w:rPr>
          <w:rFonts w:asciiTheme="minorHAnsi" w:hAnsiTheme="minorHAnsi" w:cstheme="minorHAnsi"/>
          <w:sz w:val="22"/>
          <w:szCs w:val="22"/>
        </w:rPr>
      </w:pPr>
    </w:p>
    <w:p w:rsidR="003811F7"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Acerca de los acabados en gradas,  ve al plano de BANOS, detalle de gradas.</w:t>
      </w:r>
    </w:p>
    <w:p w:rsidR="003811F7" w:rsidRDefault="003811F7" w:rsidP="003811F7">
      <w:pPr>
        <w:pStyle w:val="Prrafodelista"/>
        <w:rPr>
          <w:rFonts w:asciiTheme="minorHAnsi" w:hAnsiTheme="minorHAnsi" w:cstheme="minorHAnsi"/>
          <w:sz w:val="22"/>
          <w:szCs w:val="22"/>
        </w:rPr>
      </w:pPr>
    </w:p>
    <w:p w:rsidR="00C3055B" w:rsidRDefault="00C3055B" w:rsidP="003811F7">
      <w:pPr>
        <w:pStyle w:val="Prrafodelista"/>
        <w:rPr>
          <w:rFonts w:asciiTheme="minorHAnsi" w:hAnsiTheme="minorHAnsi" w:cstheme="minorHAnsi"/>
          <w:sz w:val="22"/>
          <w:szCs w:val="22"/>
        </w:rPr>
      </w:pPr>
    </w:p>
    <w:p w:rsidR="00C3055B" w:rsidRDefault="00C3055B" w:rsidP="00C3055B">
      <w:pPr>
        <w:rPr>
          <w:rFonts w:cstheme="minorHAnsi"/>
        </w:rPr>
      </w:pPr>
      <w:r>
        <w:rPr>
          <w:rFonts w:cstheme="minorHAnsi"/>
        </w:rPr>
        <w:t>...Página No. 4.-Adendum LPU-005-2012.</w:t>
      </w:r>
    </w:p>
    <w:p w:rsidR="00C3055B" w:rsidRDefault="00C3055B" w:rsidP="003811F7">
      <w:pPr>
        <w:pStyle w:val="Prrafodelista"/>
        <w:rPr>
          <w:rFonts w:asciiTheme="minorHAnsi" w:hAnsiTheme="minorHAnsi" w:cstheme="minorHAnsi"/>
          <w:sz w:val="22"/>
          <w:szCs w:val="22"/>
        </w:rPr>
      </w:pPr>
    </w:p>
    <w:p w:rsidR="00C3055B" w:rsidRDefault="00C3055B" w:rsidP="003811F7">
      <w:pPr>
        <w:pStyle w:val="Prrafodelista"/>
        <w:rPr>
          <w:rFonts w:asciiTheme="minorHAnsi" w:hAnsiTheme="minorHAnsi" w:cstheme="minorHAnsi"/>
          <w:sz w:val="22"/>
          <w:szCs w:val="22"/>
        </w:rPr>
      </w:pPr>
    </w:p>
    <w:p w:rsidR="00C3055B" w:rsidRPr="001116D3" w:rsidRDefault="00C3055B" w:rsidP="003811F7">
      <w:pPr>
        <w:pStyle w:val="Prrafodelista"/>
        <w:rPr>
          <w:rFonts w:asciiTheme="minorHAnsi" w:hAnsiTheme="minorHAnsi" w:cstheme="minorHAnsi"/>
          <w:sz w:val="22"/>
          <w:szCs w:val="22"/>
        </w:rPr>
      </w:pPr>
    </w:p>
    <w:p w:rsidR="003811F7"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La viga Canal tiene 4#5 (Ref. </w:t>
      </w:r>
      <w:proofErr w:type="spellStart"/>
      <w:r>
        <w:rPr>
          <w:rFonts w:asciiTheme="minorHAnsi" w:hAnsiTheme="minorHAnsi" w:cstheme="minorHAnsi"/>
          <w:sz w:val="22"/>
          <w:szCs w:val="22"/>
        </w:rPr>
        <w:t>inf</w:t>
      </w:r>
      <w:proofErr w:type="spellEnd"/>
      <w:r>
        <w:rPr>
          <w:rFonts w:asciiTheme="minorHAnsi" w:hAnsiTheme="minorHAnsi" w:cstheme="minorHAnsi"/>
          <w:sz w:val="22"/>
          <w:szCs w:val="22"/>
        </w:rPr>
        <w:t xml:space="preserve">. 2#5, Ref. </w:t>
      </w:r>
      <w:proofErr w:type="spellStart"/>
      <w:r>
        <w:rPr>
          <w:rFonts w:asciiTheme="minorHAnsi" w:hAnsiTheme="minorHAnsi" w:cstheme="minorHAnsi"/>
          <w:sz w:val="22"/>
          <w:szCs w:val="22"/>
        </w:rPr>
        <w:t>vert</w:t>
      </w:r>
      <w:proofErr w:type="spellEnd"/>
      <w:r>
        <w:rPr>
          <w:rFonts w:asciiTheme="minorHAnsi" w:hAnsiTheme="minorHAnsi" w:cstheme="minorHAnsi"/>
          <w:sz w:val="22"/>
          <w:szCs w:val="22"/>
        </w:rPr>
        <w:t xml:space="preserve">. 2#5) en pared lateral (apoyo de cercha) con anillo #3@20cms, y la pared corta apoyada sobre la pared normal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desarrollada con 4#4. Concreto estructural.</w:t>
      </w:r>
    </w:p>
    <w:p w:rsidR="003811F7" w:rsidRPr="003823FE" w:rsidRDefault="003811F7" w:rsidP="003811F7">
      <w:pPr>
        <w:rPr>
          <w:rFonts w:cstheme="minorHAnsi"/>
          <w:color w:val="FF0000"/>
        </w:rPr>
      </w:pPr>
    </w:p>
    <w:p w:rsidR="003811F7" w:rsidRPr="00A22D29"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A22D29">
        <w:rPr>
          <w:rFonts w:asciiTheme="minorHAnsi" w:hAnsiTheme="minorHAnsi" w:cstheme="minorHAnsi"/>
          <w:sz w:val="22"/>
          <w:szCs w:val="22"/>
        </w:rPr>
        <w:t>Para la actividad 1 y 2 del capítulo de PAREDES, favor especificar qué tipo de ladrillo se usará, también aclarar lo referente al refuerzo de dichas paredes ya que hay tres armados distintos:</w:t>
      </w:r>
    </w:p>
    <w:p w:rsidR="003811F7" w:rsidRPr="00A22D29" w:rsidRDefault="003811F7" w:rsidP="003811F7">
      <w:pPr>
        <w:pStyle w:val="Prrafodelista"/>
        <w:rPr>
          <w:rFonts w:asciiTheme="minorHAnsi" w:hAnsiTheme="minorHAnsi" w:cstheme="minorHAnsi"/>
          <w:sz w:val="22"/>
          <w:szCs w:val="22"/>
        </w:rPr>
      </w:pPr>
    </w:p>
    <w:p w:rsidR="003811F7" w:rsidRPr="00A22D29" w:rsidRDefault="003811F7" w:rsidP="003811F7">
      <w:pPr>
        <w:pStyle w:val="Prrafodelista"/>
        <w:spacing w:before="100" w:beforeAutospacing="1" w:after="100" w:afterAutospacing="1"/>
        <w:rPr>
          <w:rFonts w:asciiTheme="minorHAnsi" w:hAnsiTheme="minorHAnsi" w:cstheme="minorHAnsi"/>
          <w:sz w:val="22"/>
          <w:szCs w:val="22"/>
        </w:rPr>
      </w:pPr>
      <w:r w:rsidRPr="00A22D29">
        <w:rPr>
          <w:rFonts w:asciiTheme="minorHAnsi" w:hAnsiTheme="minorHAnsi" w:cstheme="minorHAnsi"/>
          <w:sz w:val="22"/>
          <w:szCs w:val="22"/>
        </w:rPr>
        <w:t xml:space="preserve">El ladrillo es de la clase “Planchado dos caras”, tipo “ladrillera </w:t>
      </w:r>
      <w:proofErr w:type="spellStart"/>
      <w:r w:rsidRPr="00A22D29">
        <w:rPr>
          <w:rFonts w:asciiTheme="minorHAnsi" w:hAnsiTheme="minorHAnsi" w:cstheme="minorHAnsi"/>
          <w:sz w:val="22"/>
          <w:szCs w:val="22"/>
        </w:rPr>
        <w:t>Suyapa</w:t>
      </w:r>
      <w:proofErr w:type="spellEnd"/>
      <w:r w:rsidRPr="00A22D29">
        <w:rPr>
          <w:rFonts w:asciiTheme="minorHAnsi" w:hAnsiTheme="minorHAnsi" w:cstheme="minorHAnsi"/>
          <w:sz w:val="22"/>
          <w:szCs w:val="22"/>
        </w:rPr>
        <w:t>” o similar y se refuerza con varilla No 3 horizontal a 60cms.</w:t>
      </w:r>
    </w:p>
    <w:p w:rsidR="003811F7" w:rsidRPr="00EC4D64" w:rsidRDefault="003811F7" w:rsidP="003811F7">
      <w:pPr>
        <w:pStyle w:val="Prrafodelista"/>
        <w:ind w:left="1440"/>
        <w:rPr>
          <w:rFonts w:asciiTheme="minorHAnsi" w:hAnsiTheme="minorHAnsi" w:cstheme="minorHAnsi"/>
          <w:color w:val="FF0000"/>
          <w:sz w:val="22"/>
          <w:szCs w:val="22"/>
        </w:rPr>
      </w:pPr>
    </w:p>
    <w:p w:rsidR="003811F7" w:rsidRPr="00E90FBE"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E90FBE">
        <w:rPr>
          <w:rFonts w:asciiTheme="minorHAnsi" w:hAnsiTheme="minorHAnsi" w:cstheme="minorHAnsi"/>
          <w:sz w:val="22"/>
          <w:szCs w:val="22"/>
        </w:rPr>
        <w:t>Para la actividad N° 6 del capítulo de PAREDES, por favor brindarnos un detalle más claro de la configuración y materiales para la pared plegable acústica.</w:t>
      </w:r>
    </w:p>
    <w:p w:rsidR="003811F7" w:rsidRPr="00E90FBE" w:rsidRDefault="003811F7" w:rsidP="003811F7">
      <w:pPr>
        <w:pStyle w:val="Prrafodelista"/>
        <w:spacing w:before="100" w:beforeAutospacing="1" w:after="100" w:afterAutospacing="1"/>
        <w:rPr>
          <w:rFonts w:asciiTheme="minorHAnsi" w:hAnsiTheme="minorHAnsi" w:cstheme="minorHAnsi"/>
          <w:sz w:val="22"/>
          <w:szCs w:val="22"/>
        </w:rPr>
      </w:pPr>
    </w:p>
    <w:p w:rsidR="003811F7" w:rsidRPr="00E90FBE" w:rsidRDefault="003811F7" w:rsidP="003811F7">
      <w:pPr>
        <w:pStyle w:val="Prrafodelista"/>
        <w:spacing w:before="100" w:beforeAutospacing="1" w:after="100" w:afterAutospacing="1"/>
        <w:rPr>
          <w:rFonts w:asciiTheme="minorHAnsi" w:hAnsiTheme="minorHAnsi" w:cstheme="minorHAnsi"/>
          <w:color w:val="FF0000"/>
          <w:sz w:val="22"/>
          <w:szCs w:val="22"/>
        </w:rPr>
      </w:pPr>
      <w:r w:rsidRPr="00E90FBE">
        <w:rPr>
          <w:rFonts w:asciiTheme="minorHAnsi" w:hAnsiTheme="minorHAnsi" w:cstheme="minorHAnsi"/>
          <w:sz w:val="22"/>
          <w:szCs w:val="22"/>
        </w:rPr>
        <w:t>Las paredes plegables, acústicas son de uso común, fabricadas de aluminio y recubiertos con telas resistentes tienen material aislante en su interior. El color se decide durante la construcción</w:t>
      </w:r>
      <w:r>
        <w:rPr>
          <w:rFonts w:asciiTheme="minorHAnsi" w:hAnsiTheme="minorHAnsi" w:cstheme="minorHAnsi"/>
          <w:color w:val="FF0000"/>
          <w:sz w:val="22"/>
          <w:szCs w:val="22"/>
        </w:rPr>
        <w:t>.</w:t>
      </w:r>
    </w:p>
    <w:p w:rsidR="003811F7" w:rsidRPr="00EC4D64" w:rsidRDefault="003811F7" w:rsidP="003811F7">
      <w:pPr>
        <w:pStyle w:val="Prrafodelista"/>
        <w:ind w:left="426"/>
        <w:rPr>
          <w:rFonts w:asciiTheme="minorHAnsi" w:hAnsiTheme="minorHAnsi" w:cstheme="minorHAnsi"/>
          <w:color w:val="FF0000"/>
          <w:sz w:val="22"/>
          <w:szCs w:val="22"/>
        </w:rPr>
      </w:pPr>
    </w:p>
    <w:p w:rsidR="003811F7" w:rsidRPr="00286443"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286443">
        <w:rPr>
          <w:rFonts w:asciiTheme="minorHAnsi" w:hAnsiTheme="minorHAnsi" w:cstheme="minorHAnsi"/>
          <w:sz w:val="22"/>
          <w:szCs w:val="22"/>
        </w:rPr>
        <w:t xml:space="preserve">Para la actividad N°7 del capítulo de INSATALACIONES HIDRO-SANITARIAS, en el enunciado de oferta se solicita un lavamanos </w:t>
      </w:r>
      <w:proofErr w:type="spellStart"/>
      <w:r w:rsidRPr="00286443">
        <w:rPr>
          <w:rFonts w:asciiTheme="minorHAnsi" w:hAnsiTheme="minorHAnsi" w:cstheme="minorHAnsi"/>
          <w:sz w:val="22"/>
          <w:szCs w:val="22"/>
        </w:rPr>
        <w:t>empotrable</w:t>
      </w:r>
      <w:proofErr w:type="spellEnd"/>
      <w:r w:rsidRPr="00286443">
        <w:rPr>
          <w:rFonts w:asciiTheme="minorHAnsi" w:hAnsiTheme="minorHAnsi" w:cstheme="minorHAnsi"/>
          <w:sz w:val="22"/>
          <w:szCs w:val="22"/>
        </w:rPr>
        <w:t xml:space="preserve"> de cerámica decorativa (tipo </w:t>
      </w:r>
      <w:proofErr w:type="spellStart"/>
      <w:r w:rsidRPr="00286443">
        <w:rPr>
          <w:rFonts w:asciiTheme="minorHAnsi" w:hAnsiTheme="minorHAnsi" w:cstheme="minorHAnsi"/>
          <w:sz w:val="22"/>
          <w:szCs w:val="22"/>
        </w:rPr>
        <w:t>incehsa</w:t>
      </w:r>
      <w:proofErr w:type="spellEnd"/>
      <w:r w:rsidRPr="00286443">
        <w:rPr>
          <w:rFonts w:asciiTheme="minorHAnsi" w:hAnsiTheme="minorHAnsi" w:cstheme="minorHAnsi"/>
          <w:sz w:val="22"/>
          <w:szCs w:val="22"/>
        </w:rPr>
        <w:t xml:space="preserve"> </w:t>
      </w:r>
      <w:proofErr w:type="spellStart"/>
      <w:r w:rsidRPr="00286443">
        <w:rPr>
          <w:rFonts w:asciiTheme="minorHAnsi" w:hAnsiTheme="minorHAnsi" w:cstheme="minorHAnsi"/>
          <w:sz w:val="22"/>
          <w:szCs w:val="22"/>
        </w:rPr>
        <w:t>standard</w:t>
      </w:r>
      <w:proofErr w:type="spellEnd"/>
      <w:r w:rsidRPr="00286443">
        <w:rPr>
          <w:rFonts w:asciiTheme="minorHAnsi" w:hAnsiTheme="minorHAnsi" w:cstheme="minorHAnsi"/>
          <w:sz w:val="22"/>
          <w:szCs w:val="22"/>
        </w:rPr>
        <w:t xml:space="preserve">, tipo </w:t>
      </w:r>
      <w:proofErr w:type="spellStart"/>
      <w:r w:rsidRPr="00286443">
        <w:rPr>
          <w:rFonts w:asciiTheme="minorHAnsi" w:hAnsiTheme="minorHAnsi" w:cstheme="minorHAnsi"/>
          <w:sz w:val="22"/>
          <w:szCs w:val="22"/>
        </w:rPr>
        <w:t>Aqualyn</w:t>
      </w:r>
      <w:proofErr w:type="spellEnd"/>
      <w:r w:rsidRPr="00286443">
        <w:rPr>
          <w:rFonts w:asciiTheme="minorHAnsi" w:hAnsiTheme="minorHAnsi" w:cstheme="minorHAnsi"/>
          <w:sz w:val="22"/>
          <w:szCs w:val="22"/>
        </w:rPr>
        <w:t xml:space="preserve">, y en el plano de instalaciones sanitarias menciona el de tipo </w:t>
      </w:r>
      <w:proofErr w:type="spellStart"/>
      <w:r w:rsidRPr="00286443">
        <w:rPr>
          <w:rFonts w:asciiTheme="minorHAnsi" w:hAnsiTheme="minorHAnsi" w:cstheme="minorHAnsi"/>
          <w:sz w:val="22"/>
          <w:szCs w:val="22"/>
        </w:rPr>
        <w:t>Ovalin</w:t>
      </w:r>
      <w:proofErr w:type="spellEnd"/>
      <w:r w:rsidRPr="00286443">
        <w:rPr>
          <w:rFonts w:asciiTheme="minorHAnsi" w:hAnsiTheme="minorHAnsi" w:cstheme="minorHAnsi"/>
          <w:sz w:val="22"/>
          <w:szCs w:val="22"/>
        </w:rPr>
        <w:t>.  Favor aclarar si estos dos modelos son equivalentes o cual es el correcto.</w:t>
      </w:r>
    </w:p>
    <w:p w:rsidR="003811F7" w:rsidRPr="00286443" w:rsidRDefault="003811F7" w:rsidP="003811F7">
      <w:pPr>
        <w:pStyle w:val="Prrafodelista"/>
        <w:spacing w:before="100" w:beforeAutospacing="1" w:after="100" w:afterAutospacing="1"/>
        <w:rPr>
          <w:rFonts w:asciiTheme="minorHAnsi" w:hAnsiTheme="minorHAnsi" w:cstheme="minorHAnsi"/>
          <w:sz w:val="22"/>
          <w:szCs w:val="22"/>
        </w:rPr>
      </w:pPr>
    </w:p>
    <w:p w:rsidR="003811F7" w:rsidRDefault="003811F7" w:rsidP="003811F7">
      <w:pPr>
        <w:pStyle w:val="Prrafodelista"/>
        <w:spacing w:before="100" w:beforeAutospacing="1" w:after="100" w:afterAutospacing="1"/>
        <w:rPr>
          <w:rFonts w:asciiTheme="minorHAnsi" w:hAnsiTheme="minorHAnsi" w:cstheme="minorHAnsi"/>
          <w:sz w:val="22"/>
          <w:szCs w:val="22"/>
        </w:rPr>
      </w:pPr>
      <w:r w:rsidRPr="00286443">
        <w:rPr>
          <w:rFonts w:asciiTheme="minorHAnsi" w:hAnsiTheme="minorHAnsi" w:cstheme="minorHAnsi"/>
          <w:sz w:val="22"/>
          <w:szCs w:val="22"/>
        </w:rPr>
        <w:t xml:space="preserve">El Diseño es tipo </w:t>
      </w:r>
      <w:proofErr w:type="spellStart"/>
      <w:r w:rsidRPr="00286443">
        <w:rPr>
          <w:rFonts w:asciiTheme="minorHAnsi" w:hAnsiTheme="minorHAnsi" w:cstheme="minorHAnsi"/>
          <w:sz w:val="22"/>
          <w:szCs w:val="22"/>
        </w:rPr>
        <w:t>Aqualyn</w:t>
      </w:r>
      <w:proofErr w:type="spellEnd"/>
      <w:r w:rsidRPr="00286443">
        <w:rPr>
          <w:rFonts w:asciiTheme="minorHAnsi" w:hAnsiTheme="minorHAnsi" w:cstheme="minorHAnsi"/>
          <w:sz w:val="22"/>
          <w:szCs w:val="22"/>
        </w:rPr>
        <w:t xml:space="preserve"> (sobre superficie)</w:t>
      </w:r>
      <w:r>
        <w:rPr>
          <w:rFonts w:asciiTheme="minorHAnsi" w:hAnsiTheme="minorHAnsi" w:cstheme="minorHAnsi"/>
          <w:sz w:val="22"/>
          <w:szCs w:val="22"/>
        </w:rPr>
        <w:t xml:space="preserve"> de American Standard</w:t>
      </w:r>
      <w:r w:rsidRPr="00286443">
        <w:rPr>
          <w:rFonts w:asciiTheme="minorHAnsi" w:hAnsiTheme="minorHAnsi" w:cstheme="minorHAnsi"/>
          <w:sz w:val="22"/>
          <w:szCs w:val="22"/>
        </w:rPr>
        <w:t xml:space="preserve"> o similar, color blanco.</w:t>
      </w:r>
    </w:p>
    <w:p w:rsidR="003811F7" w:rsidRPr="00286443" w:rsidRDefault="003811F7" w:rsidP="003811F7">
      <w:pPr>
        <w:pStyle w:val="Prrafodelista"/>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El orinal es tipo </w:t>
      </w:r>
      <w:proofErr w:type="spellStart"/>
      <w:r>
        <w:rPr>
          <w:rFonts w:asciiTheme="minorHAnsi" w:hAnsiTheme="minorHAnsi" w:cstheme="minorHAnsi"/>
          <w:sz w:val="22"/>
          <w:szCs w:val="22"/>
        </w:rPr>
        <w:t>Artico</w:t>
      </w:r>
      <w:proofErr w:type="spellEnd"/>
      <w:r>
        <w:rPr>
          <w:rFonts w:asciiTheme="minorHAnsi" w:hAnsiTheme="minorHAnsi" w:cstheme="minorHAnsi"/>
          <w:sz w:val="22"/>
          <w:szCs w:val="22"/>
        </w:rPr>
        <w:t xml:space="preserve"> de American Standard o similar</w:t>
      </w:r>
    </w:p>
    <w:p w:rsidR="003811F7" w:rsidRPr="00EC4D64" w:rsidRDefault="003811F7" w:rsidP="003811F7">
      <w:pPr>
        <w:pStyle w:val="Prrafodelista"/>
        <w:rPr>
          <w:rFonts w:asciiTheme="minorHAnsi" w:hAnsiTheme="minorHAnsi" w:cstheme="minorHAnsi"/>
          <w:color w:val="FF0000"/>
          <w:sz w:val="22"/>
          <w:szCs w:val="22"/>
        </w:rPr>
      </w:pPr>
    </w:p>
    <w:p w:rsidR="003811F7" w:rsidRPr="00286443"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286443">
        <w:rPr>
          <w:rFonts w:asciiTheme="minorHAnsi" w:hAnsiTheme="minorHAnsi" w:cstheme="minorHAnsi"/>
          <w:sz w:val="22"/>
          <w:szCs w:val="22"/>
        </w:rPr>
        <w:t>¿Qué tipo de grifo tendrán los lavamanos, se considerará algún modelo en especifico</w:t>
      </w:r>
    </w:p>
    <w:p w:rsidR="003811F7" w:rsidRPr="00286443" w:rsidRDefault="003811F7" w:rsidP="003811F7">
      <w:pPr>
        <w:pStyle w:val="Prrafodelista"/>
        <w:widowControl/>
        <w:numPr>
          <w:ilvl w:val="1"/>
          <w:numId w:val="19"/>
        </w:numPr>
        <w:autoSpaceDE/>
        <w:autoSpaceDN/>
        <w:adjustRightInd/>
        <w:spacing w:before="100" w:beforeAutospacing="1" w:after="100" w:afterAutospacing="1"/>
        <w:jc w:val="both"/>
        <w:rPr>
          <w:rFonts w:asciiTheme="minorHAnsi" w:hAnsiTheme="minorHAnsi" w:cstheme="minorHAnsi"/>
          <w:sz w:val="22"/>
          <w:szCs w:val="22"/>
        </w:rPr>
      </w:pPr>
      <w:r w:rsidRPr="00286443">
        <w:rPr>
          <w:rFonts w:asciiTheme="minorHAnsi" w:hAnsiTheme="minorHAnsi" w:cstheme="minorHAnsi"/>
          <w:sz w:val="22"/>
          <w:szCs w:val="22"/>
        </w:rPr>
        <w:t xml:space="preserve">No, utilizar el proveído como </w:t>
      </w:r>
      <w:proofErr w:type="spellStart"/>
      <w:r w:rsidRPr="00286443">
        <w:rPr>
          <w:rFonts w:asciiTheme="minorHAnsi" w:hAnsiTheme="minorHAnsi" w:cstheme="minorHAnsi"/>
          <w:sz w:val="22"/>
          <w:szCs w:val="22"/>
        </w:rPr>
        <w:t>standard</w:t>
      </w:r>
      <w:proofErr w:type="spellEnd"/>
      <w:r w:rsidRPr="00286443">
        <w:rPr>
          <w:rFonts w:asciiTheme="minorHAnsi" w:hAnsiTheme="minorHAnsi" w:cstheme="minorHAnsi"/>
          <w:sz w:val="22"/>
          <w:szCs w:val="22"/>
        </w:rPr>
        <w:t xml:space="preserve"> por al fabricante</w:t>
      </w:r>
    </w:p>
    <w:p w:rsidR="003811F7" w:rsidRPr="00EC4D64" w:rsidRDefault="003811F7" w:rsidP="003811F7">
      <w:pPr>
        <w:pStyle w:val="Prrafodelista"/>
        <w:ind w:left="426"/>
        <w:rPr>
          <w:rFonts w:asciiTheme="minorHAnsi" w:hAnsiTheme="minorHAnsi" w:cstheme="minorHAnsi"/>
          <w:color w:val="FF0000"/>
          <w:sz w:val="22"/>
          <w:szCs w:val="22"/>
        </w:rPr>
      </w:pPr>
    </w:p>
    <w:p w:rsidR="003811F7" w:rsidRPr="00805228"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EC4D64">
        <w:rPr>
          <w:rFonts w:asciiTheme="minorHAnsi" w:hAnsiTheme="minorHAnsi" w:cstheme="minorHAnsi"/>
          <w:color w:val="FF0000"/>
          <w:sz w:val="22"/>
          <w:szCs w:val="22"/>
        </w:rPr>
        <w:t>¿</w:t>
      </w:r>
      <w:r w:rsidRPr="00805228">
        <w:rPr>
          <w:rFonts w:asciiTheme="minorHAnsi" w:hAnsiTheme="minorHAnsi" w:cstheme="minorHAnsi"/>
          <w:sz w:val="22"/>
          <w:szCs w:val="22"/>
        </w:rPr>
        <w:t>Se ofertará el suministro e instalación de los dos lavatrastos que aparecen en el plano de Instalaciones Sanitarias?</w:t>
      </w:r>
    </w:p>
    <w:p w:rsidR="003811F7" w:rsidRPr="00805228" w:rsidRDefault="003811F7" w:rsidP="003811F7">
      <w:pPr>
        <w:pStyle w:val="Prrafodelista"/>
        <w:spacing w:before="100" w:beforeAutospacing="1" w:after="100" w:afterAutospacing="1"/>
        <w:rPr>
          <w:rFonts w:asciiTheme="minorHAnsi" w:hAnsiTheme="minorHAnsi" w:cstheme="minorHAnsi"/>
          <w:sz w:val="22"/>
          <w:szCs w:val="22"/>
        </w:rPr>
      </w:pPr>
      <w:r w:rsidRPr="00805228">
        <w:rPr>
          <w:rFonts w:asciiTheme="minorHAnsi" w:hAnsiTheme="minorHAnsi" w:cstheme="minorHAnsi"/>
          <w:sz w:val="22"/>
          <w:szCs w:val="22"/>
        </w:rPr>
        <w:t>Si, agregarlos al final de la sección de Instalaciones Sanitarias, lavatrastos de acero inoxidable, dos huecos, con un rival.</w:t>
      </w:r>
    </w:p>
    <w:p w:rsidR="003811F7" w:rsidRPr="00805228" w:rsidRDefault="003811F7" w:rsidP="003811F7">
      <w:pPr>
        <w:pStyle w:val="Prrafodelista"/>
        <w:ind w:left="426"/>
        <w:rPr>
          <w:rFonts w:asciiTheme="minorHAnsi" w:hAnsiTheme="minorHAnsi" w:cstheme="minorHAnsi"/>
          <w:sz w:val="22"/>
          <w:szCs w:val="22"/>
        </w:rPr>
      </w:pPr>
    </w:p>
    <w:p w:rsidR="003811F7"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C6211C">
        <w:rPr>
          <w:rFonts w:asciiTheme="minorHAnsi" w:hAnsiTheme="minorHAnsi" w:cstheme="minorHAnsi"/>
          <w:sz w:val="22"/>
          <w:szCs w:val="22"/>
        </w:rPr>
        <w:t>Para la actividad N°6 del capítulo de VENTANAS, “Suministro e instalación de verja metálica en Bar 3.0x3.0m” favor especificar de qué materiales será hecha.</w:t>
      </w:r>
    </w:p>
    <w:p w:rsidR="003811F7" w:rsidRPr="00C6211C" w:rsidRDefault="003811F7" w:rsidP="003811F7">
      <w:pPr>
        <w:pStyle w:val="Prrafodelista"/>
        <w:spacing w:before="100" w:beforeAutospacing="1" w:after="100" w:afterAutospacing="1"/>
        <w:rPr>
          <w:rFonts w:asciiTheme="minorHAnsi" w:hAnsiTheme="minorHAnsi" w:cstheme="minorHAnsi"/>
          <w:sz w:val="22"/>
          <w:szCs w:val="22"/>
        </w:rPr>
      </w:pPr>
    </w:p>
    <w:p w:rsidR="003811F7" w:rsidRDefault="003811F7" w:rsidP="003811F7">
      <w:pPr>
        <w:pStyle w:val="Prrafodelista"/>
        <w:widowControl/>
        <w:numPr>
          <w:ilvl w:val="1"/>
          <w:numId w:val="19"/>
        </w:numPr>
        <w:autoSpaceDE/>
        <w:autoSpaceDN/>
        <w:adjustRightInd/>
        <w:spacing w:before="100" w:beforeAutospacing="1" w:after="100" w:afterAutospacing="1"/>
        <w:jc w:val="both"/>
        <w:rPr>
          <w:rFonts w:asciiTheme="minorHAnsi" w:hAnsiTheme="minorHAnsi" w:cstheme="minorHAnsi"/>
          <w:sz w:val="22"/>
          <w:szCs w:val="22"/>
        </w:rPr>
      </w:pPr>
      <w:r w:rsidRPr="00C6211C">
        <w:rPr>
          <w:rFonts w:asciiTheme="minorHAnsi" w:hAnsiTheme="minorHAnsi" w:cstheme="minorHAnsi"/>
          <w:sz w:val="22"/>
          <w:szCs w:val="22"/>
        </w:rPr>
        <w:t>Ver detalle en plano de  “Puertas y Ventanas”</w:t>
      </w:r>
    </w:p>
    <w:p w:rsidR="003811F7" w:rsidRPr="00232788" w:rsidRDefault="003811F7" w:rsidP="003811F7">
      <w:pPr>
        <w:pStyle w:val="Prrafodelista"/>
        <w:spacing w:before="100" w:beforeAutospacing="1" w:after="100" w:afterAutospacing="1"/>
        <w:ind w:left="1440"/>
        <w:rPr>
          <w:rFonts w:asciiTheme="minorHAnsi" w:hAnsiTheme="minorHAnsi" w:cstheme="minorHAnsi"/>
          <w:sz w:val="22"/>
          <w:szCs w:val="22"/>
        </w:rPr>
      </w:pPr>
    </w:p>
    <w:p w:rsidR="003811F7" w:rsidRPr="00C6211C"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C6211C">
        <w:rPr>
          <w:rFonts w:asciiTheme="minorHAnsi" w:hAnsiTheme="minorHAnsi" w:cstheme="minorHAnsi"/>
          <w:sz w:val="22"/>
          <w:szCs w:val="22"/>
        </w:rPr>
        <w:t>¿Se deberá considerar el suministro e instalación de la cumbrera de techo en la actividad N°1 del capítulo de TECHOS?</w:t>
      </w:r>
    </w:p>
    <w:p w:rsidR="003811F7" w:rsidRPr="00C6211C" w:rsidRDefault="003811F7" w:rsidP="003811F7">
      <w:pPr>
        <w:pStyle w:val="Prrafodelista"/>
        <w:rPr>
          <w:rFonts w:asciiTheme="minorHAnsi" w:hAnsiTheme="minorHAnsi" w:cstheme="minorHAnsi"/>
          <w:sz w:val="22"/>
          <w:szCs w:val="22"/>
        </w:rPr>
      </w:pPr>
    </w:p>
    <w:p w:rsidR="003811F7" w:rsidRPr="00C6211C" w:rsidRDefault="003811F7" w:rsidP="003811F7">
      <w:pPr>
        <w:pStyle w:val="Prrafodelista"/>
        <w:spacing w:before="100" w:beforeAutospacing="1" w:after="100" w:afterAutospacing="1"/>
        <w:rPr>
          <w:rFonts w:asciiTheme="minorHAnsi" w:hAnsiTheme="minorHAnsi" w:cstheme="minorHAnsi"/>
          <w:sz w:val="22"/>
          <w:szCs w:val="22"/>
        </w:rPr>
      </w:pPr>
      <w:r w:rsidRPr="00C6211C">
        <w:rPr>
          <w:rFonts w:asciiTheme="minorHAnsi" w:hAnsiTheme="minorHAnsi" w:cstheme="minorHAnsi"/>
          <w:sz w:val="22"/>
          <w:szCs w:val="22"/>
        </w:rPr>
        <w:t>Incluirla en el costo de la cubierta de techo</w:t>
      </w:r>
    </w:p>
    <w:p w:rsidR="003811F7" w:rsidRPr="00C6211C" w:rsidRDefault="003811F7" w:rsidP="003811F7">
      <w:pPr>
        <w:pStyle w:val="Prrafodelista"/>
        <w:ind w:left="426"/>
        <w:rPr>
          <w:rFonts w:asciiTheme="minorHAnsi" w:hAnsiTheme="minorHAnsi" w:cstheme="minorHAnsi"/>
          <w:sz w:val="22"/>
          <w:szCs w:val="22"/>
        </w:rPr>
      </w:pPr>
    </w:p>
    <w:p w:rsidR="003811F7" w:rsidRPr="00C6211C"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C6211C">
        <w:rPr>
          <w:rFonts w:asciiTheme="minorHAnsi" w:hAnsiTheme="minorHAnsi" w:cstheme="minorHAnsi"/>
          <w:sz w:val="22"/>
          <w:szCs w:val="22"/>
        </w:rPr>
        <w:t xml:space="preserve">¿De qué color será la lámina de </w:t>
      </w:r>
      <w:proofErr w:type="spellStart"/>
      <w:r w:rsidRPr="00C6211C">
        <w:rPr>
          <w:rFonts w:asciiTheme="minorHAnsi" w:hAnsiTheme="minorHAnsi" w:cstheme="minorHAnsi"/>
          <w:sz w:val="22"/>
          <w:szCs w:val="22"/>
        </w:rPr>
        <w:t>aluzinc</w:t>
      </w:r>
      <w:proofErr w:type="spellEnd"/>
      <w:r w:rsidRPr="00C6211C">
        <w:rPr>
          <w:rFonts w:asciiTheme="minorHAnsi" w:hAnsiTheme="minorHAnsi" w:cstheme="minorHAnsi"/>
          <w:sz w:val="22"/>
          <w:szCs w:val="22"/>
        </w:rPr>
        <w:t xml:space="preserve"> para el techo, color natural o alguno en específico?</w:t>
      </w:r>
    </w:p>
    <w:p w:rsidR="003811F7" w:rsidRPr="00C6211C" w:rsidRDefault="003811F7" w:rsidP="003811F7">
      <w:pPr>
        <w:pStyle w:val="Prrafodelista"/>
        <w:rPr>
          <w:rFonts w:asciiTheme="minorHAnsi" w:hAnsiTheme="minorHAnsi" w:cstheme="minorHAnsi"/>
          <w:sz w:val="22"/>
          <w:szCs w:val="22"/>
        </w:rPr>
      </w:pPr>
    </w:p>
    <w:p w:rsidR="003811F7" w:rsidRDefault="003811F7" w:rsidP="003811F7">
      <w:pPr>
        <w:pStyle w:val="Prrafodelista"/>
        <w:spacing w:before="100" w:beforeAutospacing="1" w:after="100" w:afterAutospacing="1"/>
        <w:rPr>
          <w:rFonts w:asciiTheme="minorHAnsi" w:hAnsiTheme="minorHAnsi" w:cstheme="minorHAnsi"/>
          <w:sz w:val="22"/>
          <w:szCs w:val="22"/>
        </w:rPr>
      </w:pPr>
      <w:r w:rsidRPr="00C6211C">
        <w:rPr>
          <w:rFonts w:asciiTheme="minorHAnsi" w:hAnsiTheme="minorHAnsi" w:cstheme="minorHAnsi"/>
          <w:sz w:val="22"/>
          <w:szCs w:val="22"/>
        </w:rPr>
        <w:lastRenderedPageBreak/>
        <w:t>Color Natural (aluminio)</w:t>
      </w:r>
    </w:p>
    <w:p w:rsidR="00C3055B" w:rsidRDefault="00C3055B" w:rsidP="00C3055B">
      <w:pPr>
        <w:rPr>
          <w:rFonts w:cstheme="minorHAnsi"/>
        </w:rPr>
      </w:pPr>
      <w:r>
        <w:rPr>
          <w:rFonts w:cstheme="minorHAnsi"/>
        </w:rPr>
        <w:t>...Página No. 5.-Adendum LPU-005-2012.</w:t>
      </w:r>
    </w:p>
    <w:p w:rsidR="00C3055B" w:rsidRDefault="00C3055B" w:rsidP="003811F7">
      <w:pPr>
        <w:pStyle w:val="Prrafodelista"/>
        <w:spacing w:before="100" w:beforeAutospacing="1" w:after="100" w:afterAutospacing="1"/>
        <w:rPr>
          <w:rFonts w:asciiTheme="minorHAnsi" w:hAnsiTheme="minorHAnsi" w:cstheme="minorHAnsi"/>
          <w:sz w:val="22"/>
          <w:szCs w:val="22"/>
        </w:rPr>
      </w:pPr>
    </w:p>
    <w:p w:rsidR="00C3055B" w:rsidRPr="00232788" w:rsidRDefault="00C3055B" w:rsidP="003811F7">
      <w:pPr>
        <w:pStyle w:val="Prrafodelista"/>
        <w:spacing w:before="100" w:beforeAutospacing="1" w:after="100" w:afterAutospacing="1"/>
        <w:rPr>
          <w:rFonts w:asciiTheme="minorHAnsi" w:hAnsiTheme="minorHAnsi" w:cstheme="minorHAnsi"/>
          <w:sz w:val="22"/>
          <w:szCs w:val="22"/>
        </w:rPr>
      </w:pPr>
    </w:p>
    <w:p w:rsidR="003811F7" w:rsidRPr="00EC4D64" w:rsidRDefault="003811F7" w:rsidP="003811F7">
      <w:pPr>
        <w:pStyle w:val="Prrafodelista"/>
        <w:ind w:left="426"/>
        <w:rPr>
          <w:rFonts w:asciiTheme="minorHAnsi" w:hAnsiTheme="minorHAnsi" w:cstheme="minorHAnsi"/>
          <w:color w:val="FF0000"/>
          <w:sz w:val="22"/>
          <w:szCs w:val="22"/>
        </w:rPr>
      </w:pPr>
    </w:p>
    <w:p w:rsidR="003811F7" w:rsidRPr="00232788" w:rsidRDefault="003811F7" w:rsidP="003811F7">
      <w:pPr>
        <w:pStyle w:val="Prrafodelista"/>
        <w:widowControl/>
        <w:numPr>
          <w:ilvl w:val="0"/>
          <w:numId w:val="19"/>
        </w:numPr>
        <w:autoSpaceDE/>
        <w:autoSpaceDN/>
        <w:adjustRightInd/>
        <w:spacing w:before="100" w:beforeAutospacing="1" w:after="100" w:afterAutospacing="1"/>
        <w:jc w:val="both"/>
        <w:rPr>
          <w:rFonts w:asciiTheme="minorHAnsi" w:hAnsiTheme="minorHAnsi" w:cstheme="minorHAnsi"/>
          <w:sz w:val="22"/>
          <w:szCs w:val="22"/>
        </w:rPr>
      </w:pPr>
      <w:r w:rsidRPr="00232788">
        <w:rPr>
          <w:rFonts w:asciiTheme="minorHAnsi" w:hAnsiTheme="minorHAnsi" w:cstheme="minorHAnsi"/>
          <w:sz w:val="22"/>
          <w:szCs w:val="22"/>
        </w:rPr>
        <w:t>Durante la visita al sitio del proyecto pudimos constatar que sobre la losa del edificio está instalado lo siguiente: una red de cableado telefónico, un tanque plástico para almacenamiento de agua, equipos condensadores de aire acondicionado, tubería de agua potable de PVC. ¿A cuenta de quien correrá la desinstalación y/o reubicación de dichos equipos, por parte de la UPNFM o por parte del contratista que ejecute el proyecto?</w:t>
      </w:r>
    </w:p>
    <w:p w:rsidR="003811F7" w:rsidRPr="00232788" w:rsidRDefault="003811F7" w:rsidP="003811F7">
      <w:pPr>
        <w:pStyle w:val="Prrafodelista"/>
        <w:rPr>
          <w:rFonts w:asciiTheme="minorHAnsi" w:hAnsiTheme="minorHAnsi" w:cstheme="minorHAnsi"/>
          <w:sz w:val="22"/>
          <w:szCs w:val="22"/>
        </w:rPr>
      </w:pPr>
    </w:p>
    <w:p w:rsidR="003811F7" w:rsidRDefault="003811F7" w:rsidP="003811F7">
      <w:pPr>
        <w:pStyle w:val="Prrafodelista"/>
        <w:spacing w:before="100" w:beforeAutospacing="1" w:after="100" w:afterAutospacing="1"/>
        <w:rPr>
          <w:rFonts w:asciiTheme="minorHAnsi" w:hAnsiTheme="minorHAnsi" w:cstheme="minorHAnsi"/>
          <w:sz w:val="22"/>
          <w:szCs w:val="22"/>
        </w:rPr>
      </w:pPr>
      <w:r w:rsidRPr="00232788">
        <w:rPr>
          <w:rFonts w:asciiTheme="minorHAnsi" w:hAnsiTheme="minorHAnsi" w:cstheme="minorHAnsi"/>
          <w:sz w:val="22"/>
          <w:szCs w:val="22"/>
        </w:rPr>
        <w:t>Se explico que la UPNFM deberá desmontar los cables que tiene que ver con servic</w:t>
      </w:r>
      <w:r>
        <w:rPr>
          <w:rFonts w:asciiTheme="minorHAnsi" w:hAnsiTheme="minorHAnsi" w:cstheme="minorHAnsi"/>
          <w:sz w:val="22"/>
          <w:szCs w:val="22"/>
        </w:rPr>
        <w:t>ios de</w:t>
      </w:r>
      <w:r w:rsidRPr="00232788">
        <w:rPr>
          <w:rFonts w:asciiTheme="minorHAnsi" w:hAnsiTheme="minorHAnsi" w:cstheme="minorHAnsi"/>
          <w:sz w:val="22"/>
          <w:szCs w:val="22"/>
        </w:rPr>
        <w:t xml:space="preserve"> datos y Voz</w:t>
      </w:r>
      <w:r>
        <w:rPr>
          <w:rFonts w:asciiTheme="minorHAnsi" w:hAnsiTheme="minorHAnsi" w:cstheme="minorHAnsi"/>
          <w:sz w:val="22"/>
          <w:szCs w:val="22"/>
        </w:rPr>
        <w:t>.</w:t>
      </w:r>
    </w:p>
    <w:p w:rsidR="003811F7" w:rsidRPr="0067575F" w:rsidRDefault="003811F7" w:rsidP="003811F7">
      <w:pPr>
        <w:pStyle w:val="Prrafodelista"/>
        <w:spacing w:before="100" w:beforeAutospacing="1" w:after="100" w:afterAutospacing="1"/>
        <w:rPr>
          <w:rFonts w:asciiTheme="minorHAnsi" w:hAnsiTheme="minorHAnsi" w:cstheme="minorHAnsi"/>
          <w:sz w:val="22"/>
          <w:szCs w:val="22"/>
        </w:rPr>
      </w:pPr>
      <w:bookmarkStart w:id="0" w:name="_GoBack"/>
      <w:bookmarkEnd w:id="0"/>
    </w:p>
    <w:p w:rsidR="003811F7" w:rsidRPr="003811F7"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3811F7">
        <w:rPr>
          <w:rFonts w:asciiTheme="minorHAnsi" w:hAnsiTheme="minorHAnsi" w:cstheme="minorHAnsi"/>
          <w:sz w:val="22"/>
          <w:szCs w:val="22"/>
        </w:rPr>
        <w:t>Para la cuerda superior e inferior en la cercha, se modifica el espesor a  sección 2”x2”x1/4”</w:t>
      </w:r>
    </w:p>
    <w:p w:rsidR="003811F7" w:rsidRPr="003811F7" w:rsidRDefault="003811F7" w:rsidP="003811F7">
      <w:pPr>
        <w:pStyle w:val="Prrafodelista"/>
        <w:rPr>
          <w:rFonts w:asciiTheme="minorHAnsi" w:hAnsiTheme="minorHAnsi" w:cstheme="minorHAnsi"/>
          <w:sz w:val="22"/>
          <w:szCs w:val="22"/>
        </w:rPr>
      </w:pPr>
    </w:p>
    <w:p w:rsidR="003811F7" w:rsidRPr="003811F7" w:rsidRDefault="003811F7" w:rsidP="003811F7">
      <w:pPr>
        <w:pStyle w:val="Prrafodelista"/>
        <w:widowControl/>
        <w:numPr>
          <w:ilvl w:val="0"/>
          <w:numId w:val="19"/>
        </w:numPr>
        <w:autoSpaceDE/>
        <w:autoSpaceDN/>
        <w:adjustRightInd/>
        <w:jc w:val="both"/>
        <w:rPr>
          <w:rFonts w:asciiTheme="minorHAnsi" w:hAnsiTheme="minorHAnsi" w:cstheme="minorHAnsi"/>
          <w:sz w:val="22"/>
          <w:szCs w:val="22"/>
        </w:rPr>
      </w:pPr>
      <w:r w:rsidRPr="003811F7">
        <w:rPr>
          <w:rFonts w:asciiTheme="minorHAnsi" w:hAnsiTheme="minorHAnsi" w:cstheme="minorHAnsi"/>
          <w:sz w:val="22"/>
          <w:szCs w:val="22"/>
        </w:rPr>
        <w:t>Para el techo se modifica las cantidades:</w:t>
      </w:r>
    </w:p>
    <w:p w:rsidR="003811F7" w:rsidRPr="003811F7" w:rsidRDefault="003811F7" w:rsidP="003811F7">
      <w:pPr>
        <w:pStyle w:val="Prrafodelista"/>
        <w:widowControl/>
        <w:numPr>
          <w:ilvl w:val="1"/>
          <w:numId w:val="19"/>
        </w:numPr>
        <w:autoSpaceDE/>
        <w:autoSpaceDN/>
        <w:adjustRightInd/>
        <w:jc w:val="both"/>
        <w:rPr>
          <w:rFonts w:asciiTheme="minorHAnsi" w:hAnsiTheme="minorHAnsi" w:cstheme="minorHAnsi"/>
          <w:sz w:val="22"/>
          <w:szCs w:val="22"/>
        </w:rPr>
      </w:pPr>
      <w:r w:rsidRPr="003811F7">
        <w:rPr>
          <w:rFonts w:asciiTheme="minorHAnsi" w:hAnsiTheme="minorHAnsi" w:cstheme="minorHAnsi"/>
          <w:sz w:val="22"/>
          <w:szCs w:val="22"/>
        </w:rPr>
        <w:t xml:space="preserve">Cubierta de Techo   </w:t>
      </w:r>
      <w:r w:rsidRPr="003811F7">
        <w:rPr>
          <w:rFonts w:asciiTheme="minorHAnsi" w:hAnsiTheme="minorHAnsi" w:cstheme="minorHAnsi"/>
          <w:sz w:val="22"/>
          <w:szCs w:val="22"/>
        </w:rPr>
        <w:tab/>
        <w:t>566.05mts2</w:t>
      </w:r>
    </w:p>
    <w:p w:rsidR="003811F7" w:rsidRPr="003811F7" w:rsidRDefault="003811F7" w:rsidP="003811F7">
      <w:pPr>
        <w:pStyle w:val="Prrafodelista"/>
        <w:widowControl/>
        <w:numPr>
          <w:ilvl w:val="1"/>
          <w:numId w:val="19"/>
        </w:numPr>
        <w:autoSpaceDE/>
        <w:autoSpaceDN/>
        <w:adjustRightInd/>
        <w:jc w:val="both"/>
        <w:rPr>
          <w:rFonts w:asciiTheme="minorHAnsi" w:hAnsiTheme="minorHAnsi" w:cstheme="minorHAnsi"/>
          <w:sz w:val="22"/>
          <w:szCs w:val="22"/>
        </w:rPr>
      </w:pPr>
      <w:r w:rsidRPr="003811F7">
        <w:rPr>
          <w:rFonts w:asciiTheme="minorHAnsi" w:hAnsiTheme="minorHAnsi" w:cstheme="minorHAnsi"/>
          <w:sz w:val="22"/>
          <w:szCs w:val="22"/>
        </w:rPr>
        <w:t xml:space="preserve">Cercha </w:t>
      </w:r>
      <w:r w:rsidRPr="003811F7">
        <w:rPr>
          <w:rFonts w:asciiTheme="minorHAnsi" w:hAnsiTheme="minorHAnsi" w:cstheme="minorHAnsi"/>
          <w:sz w:val="22"/>
          <w:szCs w:val="22"/>
        </w:rPr>
        <w:tab/>
      </w:r>
      <w:r w:rsidRPr="003811F7">
        <w:rPr>
          <w:rFonts w:asciiTheme="minorHAnsi" w:hAnsiTheme="minorHAnsi" w:cstheme="minorHAnsi"/>
          <w:sz w:val="22"/>
          <w:szCs w:val="22"/>
        </w:rPr>
        <w:tab/>
      </w:r>
      <w:r w:rsidRPr="003811F7">
        <w:rPr>
          <w:rFonts w:asciiTheme="minorHAnsi" w:hAnsiTheme="minorHAnsi" w:cstheme="minorHAnsi"/>
          <w:sz w:val="22"/>
          <w:szCs w:val="22"/>
        </w:rPr>
        <w:tab/>
        <w:t>176.40ml</w:t>
      </w:r>
    </w:p>
    <w:p w:rsidR="003811F7" w:rsidRPr="003811F7" w:rsidRDefault="003811F7" w:rsidP="003811F7">
      <w:pPr>
        <w:ind w:left="360"/>
        <w:rPr>
          <w:rFonts w:cstheme="minorHAnsi"/>
        </w:rPr>
      </w:pPr>
    </w:p>
    <w:p w:rsidR="004A58D3" w:rsidRPr="003811F7" w:rsidRDefault="004A58D3" w:rsidP="00B06D59">
      <w:pPr>
        <w:tabs>
          <w:tab w:val="left" w:pos="-720"/>
        </w:tabs>
        <w:suppressAutoHyphens/>
        <w:spacing w:line="360" w:lineRule="auto"/>
        <w:jc w:val="both"/>
        <w:rPr>
          <w:rFonts w:ascii="CG Omega" w:hAnsi="CG Omega" w:cs="Times New Roman"/>
          <w:spacing w:val="-3"/>
          <w:sz w:val="22"/>
          <w:szCs w:val="22"/>
          <w:lang w:val="es-ES_tradnl" w:eastAsia="ar-SA"/>
        </w:rPr>
      </w:pPr>
    </w:p>
    <w:p w:rsidR="00BE3BC9" w:rsidRDefault="00BE3BC9" w:rsidP="00B06D59">
      <w:pPr>
        <w:spacing w:line="360" w:lineRule="auto"/>
        <w:jc w:val="both"/>
        <w:rPr>
          <w:rFonts w:ascii="CG Omega" w:hAnsi="CG Omega"/>
          <w:sz w:val="24"/>
          <w:szCs w:val="24"/>
        </w:rPr>
      </w:pPr>
    </w:p>
    <w:p w:rsidR="003811F7" w:rsidRPr="00BA6CD1" w:rsidRDefault="003811F7" w:rsidP="00B06D59">
      <w:pPr>
        <w:spacing w:line="360" w:lineRule="auto"/>
        <w:jc w:val="both"/>
        <w:rPr>
          <w:rFonts w:ascii="CG Omega" w:hAnsi="CG Omega"/>
          <w:sz w:val="24"/>
          <w:szCs w:val="24"/>
        </w:rPr>
      </w:pPr>
    </w:p>
    <w:p w:rsidR="00D71B52" w:rsidRPr="00BA6CD1" w:rsidRDefault="00D71B52" w:rsidP="00B06D59">
      <w:pPr>
        <w:tabs>
          <w:tab w:val="left" w:pos="0"/>
        </w:tabs>
        <w:suppressAutoHyphens/>
        <w:spacing w:line="360" w:lineRule="auto"/>
        <w:jc w:val="center"/>
        <w:rPr>
          <w:rFonts w:ascii="CG Omega" w:hAnsi="CG Omega" w:cs="Times New Roman"/>
          <w:spacing w:val="-3"/>
          <w:sz w:val="24"/>
          <w:szCs w:val="24"/>
          <w:lang w:eastAsia="ar-SA"/>
        </w:rPr>
      </w:pPr>
      <w:r w:rsidRPr="00BA6CD1">
        <w:rPr>
          <w:rFonts w:ascii="CG Omega" w:hAnsi="CG Omega" w:cs="Times New Roman"/>
          <w:spacing w:val="-3"/>
          <w:sz w:val="24"/>
          <w:szCs w:val="24"/>
          <w:lang w:eastAsia="ar-SA"/>
        </w:rPr>
        <w:t xml:space="preserve">Tegucigalpa, M.D.C. </w:t>
      </w:r>
      <w:r w:rsidR="002B3BEB" w:rsidRPr="00BA6CD1">
        <w:rPr>
          <w:rFonts w:ascii="CG Omega" w:hAnsi="CG Omega" w:cs="Times New Roman"/>
          <w:spacing w:val="-3"/>
          <w:sz w:val="24"/>
          <w:szCs w:val="24"/>
          <w:lang w:eastAsia="ar-SA"/>
        </w:rPr>
        <w:t>2</w:t>
      </w:r>
      <w:r w:rsidR="00B06D59">
        <w:rPr>
          <w:rFonts w:ascii="CG Omega" w:hAnsi="CG Omega" w:cs="Times New Roman"/>
          <w:spacing w:val="-3"/>
          <w:sz w:val="24"/>
          <w:szCs w:val="24"/>
          <w:lang w:eastAsia="ar-SA"/>
        </w:rPr>
        <w:t xml:space="preserve">8 </w:t>
      </w:r>
      <w:r w:rsidR="002B3BEB" w:rsidRPr="00BA6CD1">
        <w:rPr>
          <w:rFonts w:ascii="CG Omega" w:hAnsi="CG Omega" w:cs="Times New Roman"/>
          <w:spacing w:val="-3"/>
          <w:sz w:val="24"/>
          <w:szCs w:val="24"/>
          <w:lang w:eastAsia="ar-SA"/>
        </w:rPr>
        <w:t xml:space="preserve"> de Agosto </w:t>
      </w:r>
      <w:r w:rsidR="00E251BC" w:rsidRPr="00BA6CD1">
        <w:rPr>
          <w:rFonts w:ascii="CG Omega" w:hAnsi="CG Omega" w:cs="Times New Roman"/>
          <w:spacing w:val="-3"/>
          <w:sz w:val="24"/>
          <w:szCs w:val="24"/>
          <w:lang w:eastAsia="ar-SA"/>
        </w:rPr>
        <w:t xml:space="preserve"> del 2012.</w:t>
      </w:r>
      <w:r w:rsidR="00B658EA" w:rsidRPr="00BA6CD1">
        <w:rPr>
          <w:rFonts w:ascii="CG Omega" w:hAnsi="CG Omega" w:cs="Times New Roman"/>
          <w:spacing w:val="-3"/>
          <w:sz w:val="24"/>
          <w:szCs w:val="24"/>
          <w:lang w:eastAsia="ar-SA"/>
        </w:rPr>
        <w:t xml:space="preserve"> </w:t>
      </w:r>
      <w:r w:rsidRPr="00BA6CD1">
        <w:rPr>
          <w:rFonts w:ascii="CG Omega" w:hAnsi="CG Omega" w:cs="Times New Roman"/>
          <w:spacing w:val="-3"/>
          <w:sz w:val="24"/>
          <w:szCs w:val="24"/>
          <w:lang w:eastAsia="ar-SA"/>
        </w:rPr>
        <w:t xml:space="preserve"> </w:t>
      </w:r>
    </w:p>
    <w:p w:rsidR="00D71B52" w:rsidRPr="00BA6CD1" w:rsidRDefault="00D71B52" w:rsidP="00B06D59">
      <w:pPr>
        <w:tabs>
          <w:tab w:val="left" w:pos="0"/>
        </w:tabs>
        <w:suppressAutoHyphens/>
        <w:spacing w:line="360" w:lineRule="auto"/>
        <w:jc w:val="both"/>
        <w:rPr>
          <w:rFonts w:ascii="CG Omega" w:hAnsi="CG Omega" w:cs="Times New Roman"/>
          <w:spacing w:val="-3"/>
          <w:sz w:val="24"/>
          <w:szCs w:val="24"/>
          <w:lang w:eastAsia="ar-SA"/>
        </w:rPr>
      </w:pPr>
    </w:p>
    <w:p w:rsidR="00D71B52" w:rsidRPr="00BA6CD1" w:rsidRDefault="00D71B52" w:rsidP="00D71B52">
      <w:pPr>
        <w:tabs>
          <w:tab w:val="left" w:pos="0"/>
        </w:tabs>
        <w:suppressAutoHyphens/>
        <w:spacing w:line="240" w:lineRule="atLeast"/>
        <w:jc w:val="both"/>
        <w:rPr>
          <w:rFonts w:ascii="CG Omega" w:hAnsi="CG Omega" w:cs="Times New Roman"/>
          <w:b/>
          <w:spacing w:val="-3"/>
          <w:sz w:val="24"/>
          <w:szCs w:val="24"/>
          <w:lang w:eastAsia="ar-SA"/>
        </w:rPr>
      </w:pPr>
    </w:p>
    <w:p w:rsidR="00D71B52" w:rsidRPr="00BA6CD1" w:rsidRDefault="00D71B52" w:rsidP="00D71B52">
      <w:pPr>
        <w:tabs>
          <w:tab w:val="left" w:pos="0"/>
        </w:tabs>
        <w:suppressAutoHyphens/>
        <w:spacing w:line="240" w:lineRule="atLeast"/>
        <w:jc w:val="both"/>
        <w:rPr>
          <w:rFonts w:ascii="CG Omega" w:hAnsi="CG Omega" w:cs="Times New Roman"/>
          <w:b/>
          <w:spacing w:val="-3"/>
          <w:sz w:val="24"/>
          <w:szCs w:val="24"/>
          <w:lang w:eastAsia="ar-SA"/>
        </w:rPr>
      </w:pPr>
    </w:p>
    <w:p w:rsidR="004A58D3" w:rsidRPr="00BA6CD1" w:rsidRDefault="004A58D3" w:rsidP="00D71B52">
      <w:pPr>
        <w:tabs>
          <w:tab w:val="left" w:pos="0"/>
        </w:tabs>
        <w:suppressAutoHyphens/>
        <w:spacing w:line="240" w:lineRule="atLeast"/>
        <w:jc w:val="both"/>
        <w:rPr>
          <w:rFonts w:ascii="CG Omega" w:hAnsi="CG Omega" w:cs="Times New Roman"/>
          <w:b/>
          <w:spacing w:val="-3"/>
          <w:sz w:val="24"/>
          <w:szCs w:val="24"/>
          <w:lang w:eastAsia="ar-SA"/>
        </w:rPr>
      </w:pPr>
    </w:p>
    <w:p w:rsidR="00BE3BC9" w:rsidRPr="00BA6CD1" w:rsidRDefault="00BE3BC9" w:rsidP="00D71B52">
      <w:pPr>
        <w:tabs>
          <w:tab w:val="left" w:pos="0"/>
        </w:tabs>
        <w:suppressAutoHyphens/>
        <w:spacing w:line="240" w:lineRule="atLeast"/>
        <w:jc w:val="both"/>
        <w:rPr>
          <w:rFonts w:ascii="CG Omega" w:hAnsi="CG Omega" w:cs="Times New Roman"/>
          <w:b/>
          <w:spacing w:val="-3"/>
          <w:sz w:val="24"/>
          <w:szCs w:val="24"/>
          <w:lang w:eastAsia="ar-SA"/>
        </w:rPr>
      </w:pPr>
    </w:p>
    <w:p w:rsidR="00E45E82" w:rsidRPr="00BA6CD1" w:rsidRDefault="00E45E82" w:rsidP="00D71B52">
      <w:pPr>
        <w:tabs>
          <w:tab w:val="left" w:pos="0"/>
        </w:tabs>
        <w:suppressAutoHyphens/>
        <w:spacing w:line="240" w:lineRule="atLeast"/>
        <w:jc w:val="center"/>
        <w:rPr>
          <w:rFonts w:ascii="CG Omega" w:hAnsi="CG Omega" w:cs="Times New Roman"/>
          <w:b/>
          <w:spacing w:val="-3"/>
          <w:sz w:val="24"/>
          <w:szCs w:val="24"/>
          <w:lang w:eastAsia="ar-SA"/>
        </w:rPr>
      </w:pPr>
    </w:p>
    <w:p w:rsidR="00D71B52" w:rsidRPr="00BA6CD1" w:rsidRDefault="00BE3BC9" w:rsidP="00D71B52">
      <w:pPr>
        <w:tabs>
          <w:tab w:val="left" w:pos="0"/>
        </w:tabs>
        <w:suppressAutoHyphens/>
        <w:spacing w:line="240" w:lineRule="atLeast"/>
        <w:jc w:val="center"/>
        <w:rPr>
          <w:rFonts w:ascii="CG Omega" w:hAnsi="CG Omega" w:cs="Times New Roman"/>
          <w:b/>
          <w:spacing w:val="-3"/>
          <w:sz w:val="24"/>
          <w:szCs w:val="24"/>
          <w:lang w:val="pt-BR" w:eastAsia="ar-SA"/>
        </w:rPr>
      </w:pPr>
      <w:r w:rsidRPr="00BA6CD1">
        <w:rPr>
          <w:rFonts w:ascii="CG Omega" w:hAnsi="CG Omega" w:cs="Times New Roman"/>
          <w:b/>
          <w:spacing w:val="-3"/>
          <w:sz w:val="24"/>
          <w:szCs w:val="24"/>
          <w:lang w:val="pt-BR" w:eastAsia="ar-SA"/>
        </w:rPr>
        <w:t>ABOG. MARIA ISABEL BORJAS</w:t>
      </w:r>
    </w:p>
    <w:p w:rsidR="00D71B52" w:rsidRPr="00BA6CD1" w:rsidRDefault="00BE3BC9" w:rsidP="00BE3BC9">
      <w:pPr>
        <w:tabs>
          <w:tab w:val="left" w:pos="0"/>
        </w:tabs>
        <w:suppressAutoHyphens/>
        <w:spacing w:line="240" w:lineRule="atLeast"/>
        <w:jc w:val="center"/>
        <w:rPr>
          <w:rFonts w:ascii="CG Omega" w:hAnsi="CG Omega" w:cs="Times New Roman"/>
          <w:b/>
          <w:spacing w:val="-3"/>
          <w:sz w:val="24"/>
          <w:szCs w:val="24"/>
          <w:lang w:val="es-ES_tradnl" w:eastAsia="ar-SA"/>
        </w:rPr>
      </w:pPr>
      <w:r w:rsidRPr="00BA6CD1">
        <w:rPr>
          <w:rFonts w:ascii="CG Omega" w:hAnsi="CG Omega" w:cs="Times New Roman"/>
          <w:b/>
          <w:spacing w:val="-3"/>
          <w:sz w:val="24"/>
          <w:szCs w:val="24"/>
          <w:lang w:val="es-ES_tradnl" w:eastAsia="ar-SA"/>
        </w:rPr>
        <w:t>Jefe Departamento Legal</w:t>
      </w:r>
    </w:p>
    <w:p w:rsidR="00BE3BC9" w:rsidRPr="00BA6CD1" w:rsidRDefault="00BE3BC9" w:rsidP="00BE3BC9">
      <w:pPr>
        <w:tabs>
          <w:tab w:val="left" w:pos="0"/>
        </w:tabs>
        <w:suppressAutoHyphens/>
        <w:spacing w:line="240" w:lineRule="atLeast"/>
        <w:jc w:val="center"/>
        <w:rPr>
          <w:rFonts w:ascii="CG Omega" w:hAnsi="CG Omega"/>
          <w:spacing w:val="-3"/>
          <w:sz w:val="24"/>
          <w:szCs w:val="24"/>
          <w:lang w:val="es-ES_tradnl" w:eastAsia="ar-SA"/>
        </w:rPr>
      </w:pPr>
      <w:r w:rsidRPr="00BA6CD1">
        <w:rPr>
          <w:rFonts w:ascii="CG Omega" w:hAnsi="CG Omega" w:cs="Times New Roman"/>
          <w:b/>
          <w:spacing w:val="-3"/>
          <w:sz w:val="24"/>
          <w:szCs w:val="24"/>
          <w:lang w:val="es-ES_tradnl" w:eastAsia="ar-SA"/>
        </w:rPr>
        <w:t>Secretaria Comisión de Evaluación</w:t>
      </w:r>
    </w:p>
    <w:p w:rsidR="00BE3BC9" w:rsidRPr="00BA6CD1" w:rsidRDefault="00BE3BC9">
      <w:pPr>
        <w:tabs>
          <w:tab w:val="left" w:pos="0"/>
        </w:tabs>
        <w:suppressAutoHyphens/>
        <w:spacing w:line="240" w:lineRule="atLeast"/>
        <w:jc w:val="both"/>
        <w:rPr>
          <w:rFonts w:ascii="CG Omega" w:hAnsi="CG Omega"/>
          <w:spacing w:val="-3"/>
          <w:sz w:val="24"/>
          <w:szCs w:val="24"/>
          <w:lang w:val="es-ES_tradnl" w:eastAsia="ar-SA"/>
        </w:rPr>
      </w:pPr>
    </w:p>
    <w:p w:rsidR="00BE3BC9" w:rsidRPr="00BA6CD1" w:rsidRDefault="00BE3BC9">
      <w:pPr>
        <w:tabs>
          <w:tab w:val="left" w:pos="0"/>
        </w:tabs>
        <w:suppressAutoHyphens/>
        <w:spacing w:line="240" w:lineRule="atLeast"/>
        <w:jc w:val="both"/>
        <w:rPr>
          <w:rFonts w:ascii="CG Omega" w:hAnsi="CG Omega"/>
          <w:spacing w:val="-3"/>
          <w:sz w:val="24"/>
          <w:szCs w:val="24"/>
          <w:lang w:val="es-ES_tradnl" w:eastAsia="ar-SA"/>
        </w:rPr>
      </w:pPr>
    </w:p>
    <w:sectPr w:rsidR="00BE3BC9" w:rsidRPr="00BA6CD1" w:rsidSect="002F4BE0">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7E6A87"/>
    <w:multiLevelType w:val="hybridMultilevel"/>
    <w:tmpl w:val="F448F8A4"/>
    <w:lvl w:ilvl="0" w:tplc="480A0003">
      <w:start w:val="1"/>
      <w:numFmt w:val="bullet"/>
      <w:lvlText w:val="o"/>
      <w:lvlJc w:val="left"/>
      <w:pPr>
        <w:ind w:left="720" w:hanging="360"/>
      </w:pPr>
      <w:rPr>
        <w:rFonts w:ascii="Courier New" w:hAnsi="Courier New" w:cs="Courier New" w:hint="default"/>
      </w:rPr>
    </w:lvl>
    <w:lvl w:ilvl="1" w:tplc="480A000B">
      <w:start w:val="1"/>
      <w:numFmt w:val="bullet"/>
      <w:lvlText w:val=""/>
      <w:lvlJc w:val="left"/>
      <w:pPr>
        <w:ind w:left="1440" w:hanging="360"/>
      </w:pPr>
      <w:rPr>
        <w:rFonts w:ascii="Wingdings" w:hAnsi="Wingdings" w:hint="default"/>
      </w:rPr>
    </w:lvl>
    <w:lvl w:ilvl="2" w:tplc="480A000B">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4973999"/>
    <w:multiLevelType w:val="hybridMultilevel"/>
    <w:tmpl w:val="F2C05036"/>
    <w:lvl w:ilvl="0" w:tplc="480A0003">
      <w:start w:val="1"/>
      <w:numFmt w:val="bullet"/>
      <w:lvlText w:val="o"/>
      <w:lvlJc w:val="left"/>
      <w:pPr>
        <w:ind w:left="720" w:hanging="360"/>
      </w:pPr>
      <w:rPr>
        <w:rFonts w:ascii="Courier New" w:hAnsi="Courier New" w:cs="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DE5708"/>
    <w:multiLevelType w:val="hybridMultilevel"/>
    <w:tmpl w:val="26AC1CA6"/>
    <w:lvl w:ilvl="0" w:tplc="480A000D">
      <w:start w:val="1"/>
      <w:numFmt w:val="bullet"/>
      <w:lvlText w:val=""/>
      <w:lvlJc w:val="left"/>
      <w:pPr>
        <w:ind w:left="1068" w:hanging="360"/>
      </w:pPr>
      <w:rPr>
        <w:rFonts w:ascii="Wingdings" w:hAnsi="Wingdings"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6">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8">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2D0690"/>
    <w:multiLevelType w:val="hybridMultilevel"/>
    <w:tmpl w:val="DF100E70"/>
    <w:lvl w:ilvl="0" w:tplc="480A0009">
      <w:start w:val="1"/>
      <w:numFmt w:val="bullet"/>
      <w:lvlText w:val=""/>
      <w:lvlJc w:val="left"/>
      <w:pPr>
        <w:ind w:left="1428" w:hanging="360"/>
      </w:pPr>
      <w:rPr>
        <w:rFonts w:ascii="Wingdings" w:hAnsi="Wingdings" w:hint="default"/>
      </w:rPr>
    </w:lvl>
    <w:lvl w:ilvl="1" w:tplc="480A0003">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nsid w:val="30526F61"/>
    <w:multiLevelType w:val="hybridMultilevel"/>
    <w:tmpl w:val="2682B860"/>
    <w:lvl w:ilvl="0" w:tplc="480A0003">
      <w:start w:val="1"/>
      <w:numFmt w:val="bullet"/>
      <w:lvlText w:val="o"/>
      <w:lvlJc w:val="left"/>
      <w:pPr>
        <w:ind w:left="720" w:hanging="360"/>
      </w:pPr>
      <w:rPr>
        <w:rFonts w:ascii="Courier New" w:hAnsi="Courier New" w:cs="Courier New" w:hint="default"/>
      </w:rPr>
    </w:lvl>
    <w:lvl w:ilvl="1" w:tplc="480A000D">
      <w:start w:val="1"/>
      <w:numFmt w:val="bullet"/>
      <w:lvlText w:val=""/>
      <w:lvlJc w:val="left"/>
      <w:pPr>
        <w:ind w:left="1440" w:hanging="360"/>
      </w:pPr>
      <w:rPr>
        <w:rFonts w:ascii="Wingdings" w:hAnsi="Wingdings" w:hint="default"/>
      </w:rPr>
    </w:lvl>
    <w:lvl w:ilvl="2" w:tplc="480A000B">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12">
    <w:nsid w:val="39610D3E"/>
    <w:multiLevelType w:val="hybridMultilevel"/>
    <w:tmpl w:val="BABC68C0"/>
    <w:lvl w:ilvl="0" w:tplc="480A000D">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3">
    <w:nsid w:val="54766D87"/>
    <w:multiLevelType w:val="hybridMultilevel"/>
    <w:tmpl w:val="346C7CDA"/>
    <w:lvl w:ilvl="0" w:tplc="D5F0FD6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5E995254"/>
    <w:multiLevelType w:val="hybridMultilevel"/>
    <w:tmpl w:val="E578C51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6">
    <w:nsid w:val="6BDA6613"/>
    <w:multiLevelType w:val="hybridMultilevel"/>
    <w:tmpl w:val="9D3C749C"/>
    <w:lvl w:ilvl="0" w:tplc="440A0001">
      <w:start w:val="1"/>
      <w:numFmt w:val="bullet"/>
      <w:lvlText w:val=""/>
      <w:lvlJc w:val="left"/>
      <w:pPr>
        <w:ind w:left="720" w:hanging="360"/>
      </w:pPr>
      <w:rPr>
        <w:rFonts w:ascii="Symbol" w:hAnsi="Symbol" w:hint="default"/>
      </w:rPr>
    </w:lvl>
    <w:lvl w:ilvl="1" w:tplc="480A0001">
      <w:start w:val="1"/>
      <w:numFmt w:val="bullet"/>
      <w:lvlText w:val=""/>
      <w:lvlJc w:val="left"/>
      <w:pPr>
        <w:ind w:left="1440" w:hanging="360"/>
      </w:pPr>
      <w:rPr>
        <w:rFonts w:ascii="Symbol" w:hAnsi="Symbo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6E0C1C46"/>
    <w:multiLevelType w:val="hybridMultilevel"/>
    <w:tmpl w:val="35C2C442"/>
    <w:lvl w:ilvl="0" w:tplc="D1E6133A">
      <w:start w:val="1"/>
      <w:numFmt w:val="lowerLetter"/>
      <w:lvlText w:val="%1)"/>
      <w:lvlJc w:val="left"/>
      <w:pPr>
        <w:ind w:left="1428" w:hanging="360"/>
      </w:pPr>
      <w:rPr>
        <w:rFonts w:hint="default"/>
        <w:b w:val="0"/>
        <w:color w:val="auto"/>
      </w:rPr>
    </w:lvl>
    <w:lvl w:ilvl="1" w:tplc="480A0019" w:tentative="1">
      <w:start w:val="1"/>
      <w:numFmt w:val="lowerLetter"/>
      <w:lvlText w:val="%2."/>
      <w:lvlJc w:val="left"/>
      <w:pPr>
        <w:ind w:left="2148" w:hanging="360"/>
      </w:pPr>
    </w:lvl>
    <w:lvl w:ilvl="2" w:tplc="480A001B" w:tentative="1">
      <w:start w:val="1"/>
      <w:numFmt w:val="lowerRoman"/>
      <w:lvlText w:val="%3."/>
      <w:lvlJc w:val="right"/>
      <w:pPr>
        <w:ind w:left="2868" w:hanging="180"/>
      </w:pPr>
    </w:lvl>
    <w:lvl w:ilvl="3" w:tplc="480A000F" w:tentative="1">
      <w:start w:val="1"/>
      <w:numFmt w:val="decimal"/>
      <w:lvlText w:val="%4."/>
      <w:lvlJc w:val="left"/>
      <w:pPr>
        <w:ind w:left="3588" w:hanging="360"/>
      </w:pPr>
    </w:lvl>
    <w:lvl w:ilvl="4" w:tplc="480A0019" w:tentative="1">
      <w:start w:val="1"/>
      <w:numFmt w:val="lowerLetter"/>
      <w:lvlText w:val="%5."/>
      <w:lvlJc w:val="left"/>
      <w:pPr>
        <w:ind w:left="4308" w:hanging="360"/>
      </w:pPr>
    </w:lvl>
    <w:lvl w:ilvl="5" w:tplc="480A001B" w:tentative="1">
      <w:start w:val="1"/>
      <w:numFmt w:val="lowerRoman"/>
      <w:lvlText w:val="%6."/>
      <w:lvlJc w:val="right"/>
      <w:pPr>
        <w:ind w:left="5028" w:hanging="180"/>
      </w:pPr>
    </w:lvl>
    <w:lvl w:ilvl="6" w:tplc="480A000F" w:tentative="1">
      <w:start w:val="1"/>
      <w:numFmt w:val="decimal"/>
      <w:lvlText w:val="%7."/>
      <w:lvlJc w:val="left"/>
      <w:pPr>
        <w:ind w:left="5748" w:hanging="360"/>
      </w:pPr>
    </w:lvl>
    <w:lvl w:ilvl="7" w:tplc="480A0019" w:tentative="1">
      <w:start w:val="1"/>
      <w:numFmt w:val="lowerLetter"/>
      <w:lvlText w:val="%8."/>
      <w:lvlJc w:val="left"/>
      <w:pPr>
        <w:ind w:left="6468" w:hanging="360"/>
      </w:pPr>
    </w:lvl>
    <w:lvl w:ilvl="8" w:tplc="480A001B" w:tentative="1">
      <w:start w:val="1"/>
      <w:numFmt w:val="lowerRoman"/>
      <w:lvlText w:val="%9."/>
      <w:lvlJc w:val="right"/>
      <w:pPr>
        <w:ind w:left="7188" w:hanging="180"/>
      </w:pPr>
    </w:lvl>
  </w:abstractNum>
  <w:abstractNum w:abstractNumId="18">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8"/>
  </w:num>
  <w:num w:numId="5">
    <w:abstractNumId w:val="4"/>
  </w:num>
  <w:num w:numId="6">
    <w:abstractNumId w:val="6"/>
  </w:num>
  <w:num w:numId="7">
    <w:abstractNumId w:val="8"/>
  </w:num>
  <w:num w:numId="8">
    <w:abstractNumId w:val="15"/>
  </w:num>
  <w:num w:numId="9">
    <w:abstractNumId w:val="7"/>
  </w:num>
  <w:num w:numId="10">
    <w:abstractNumId w:val="12"/>
  </w:num>
  <w:num w:numId="11">
    <w:abstractNumId w:val="5"/>
  </w:num>
  <w:num w:numId="12">
    <w:abstractNumId w:val="9"/>
  </w:num>
  <w:num w:numId="13">
    <w:abstractNumId w:val="10"/>
  </w:num>
  <w:num w:numId="14">
    <w:abstractNumId w:val="3"/>
  </w:num>
  <w:num w:numId="15">
    <w:abstractNumId w:val="2"/>
  </w:num>
  <w:num w:numId="16">
    <w:abstractNumId w:val="17"/>
  </w:num>
  <w:num w:numId="17">
    <w:abstractNumId w:val="16"/>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64137"/>
    <w:rsid w:val="00066DC6"/>
    <w:rsid w:val="000A4133"/>
    <w:rsid w:val="001A44DB"/>
    <w:rsid w:val="001F507F"/>
    <w:rsid w:val="002558AE"/>
    <w:rsid w:val="002B3BEB"/>
    <w:rsid w:val="002D1130"/>
    <w:rsid w:val="002E542E"/>
    <w:rsid w:val="002F4BE0"/>
    <w:rsid w:val="00323D0B"/>
    <w:rsid w:val="0033427F"/>
    <w:rsid w:val="003811F7"/>
    <w:rsid w:val="00481046"/>
    <w:rsid w:val="004A58D3"/>
    <w:rsid w:val="004D1E96"/>
    <w:rsid w:val="005B2A50"/>
    <w:rsid w:val="005F40DA"/>
    <w:rsid w:val="00600A0A"/>
    <w:rsid w:val="006F2101"/>
    <w:rsid w:val="00700EEF"/>
    <w:rsid w:val="00731D45"/>
    <w:rsid w:val="00732924"/>
    <w:rsid w:val="00782DA1"/>
    <w:rsid w:val="00823CFD"/>
    <w:rsid w:val="0085748E"/>
    <w:rsid w:val="008E0704"/>
    <w:rsid w:val="00937986"/>
    <w:rsid w:val="00971102"/>
    <w:rsid w:val="009F55C0"/>
    <w:rsid w:val="00A16BFC"/>
    <w:rsid w:val="00A80B38"/>
    <w:rsid w:val="00AF6E13"/>
    <w:rsid w:val="00B06D59"/>
    <w:rsid w:val="00B17170"/>
    <w:rsid w:val="00B658EA"/>
    <w:rsid w:val="00B65C87"/>
    <w:rsid w:val="00BA6CD1"/>
    <w:rsid w:val="00BE3BC9"/>
    <w:rsid w:val="00C3055B"/>
    <w:rsid w:val="00C914AE"/>
    <w:rsid w:val="00CA14FF"/>
    <w:rsid w:val="00CA68DC"/>
    <w:rsid w:val="00D01B08"/>
    <w:rsid w:val="00D5541A"/>
    <w:rsid w:val="00D71B52"/>
    <w:rsid w:val="00DD324D"/>
    <w:rsid w:val="00E251BC"/>
    <w:rsid w:val="00E409E6"/>
    <w:rsid w:val="00E45E82"/>
    <w:rsid w:val="00E45FBD"/>
    <w:rsid w:val="00ED6045"/>
    <w:rsid w:val="00ED696D"/>
    <w:rsid w:val="00EE6AC4"/>
    <w:rsid w:val="00EF257C"/>
    <w:rsid w:val="00F4693D"/>
    <w:rsid w:val="00FB71B3"/>
    <w:rsid w:val="00FC4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character" w:styleId="Textoennegrita">
    <w:name w:val="Strong"/>
    <w:uiPriority w:val="22"/>
    <w:qFormat/>
    <w:rsid w:val="00732924"/>
    <w:rPr>
      <w:b/>
      <w:bCs/>
    </w:rPr>
  </w:style>
  <w:style w:type="paragraph" w:styleId="Textodeglobo">
    <w:name w:val="Balloon Text"/>
    <w:basedOn w:val="Normal"/>
    <w:link w:val="TextodegloboCar"/>
    <w:uiPriority w:val="99"/>
    <w:semiHidden/>
    <w:unhideWhenUsed/>
    <w:rsid w:val="00BA6C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CD1"/>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2012-08-27T20:46:00Z</cp:lastPrinted>
  <dcterms:created xsi:type="dcterms:W3CDTF">2012-08-27T20:38:00Z</dcterms:created>
  <dcterms:modified xsi:type="dcterms:W3CDTF">2012-08-27T20:47:00Z</dcterms:modified>
</cp:coreProperties>
</file>