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2" w:type="dxa"/>
        <w:tblLayout w:type="fixed"/>
        <w:tblLook w:val="04A0"/>
      </w:tblPr>
      <w:tblGrid>
        <w:gridCol w:w="1953"/>
        <w:gridCol w:w="6099"/>
        <w:gridCol w:w="1530"/>
      </w:tblGrid>
      <w:tr w:rsidR="004C1637" w:rsidRPr="004C1637" w:rsidTr="001F1EA7">
        <w:trPr>
          <w:trHeight w:val="412"/>
        </w:trPr>
        <w:tc>
          <w:tcPr>
            <w:tcW w:w="1953" w:type="dxa"/>
          </w:tcPr>
          <w:p w:rsidR="004C1637" w:rsidRPr="00BD4E0C" w:rsidRDefault="004C1637" w:rsidP="001F1EA7">
            <w:pPr>
              <w:pStyle w:val="Encabezado"/>
              <w:ind w:right="459"/>
            </w:pPr>
            <w:r>
              <w:rPr>
                <w:noProof/>
              </w:rPr>
              <w:drawing>
                <wp:inline distT="0" distB="0" distL="0" distR="0">
                  <wp:extent cx="857250" cy="1162050"/>
                  <wp:effectExtent l="19050" t="0" r="0" b="0"/>
                  <wp:docPr id="1" name="Imagen 1" descr="Logo25añosUPNFM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25añosUPNFM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9" w:type="dxa"/>
          </w:tcPr>
          <w:p w:rsidR="004C1637" w:rsidRPr="00C1625A" w:rsidRDefault="004C1637" w:rsidP="001F1EA7">
            <w:pPr>
              <w:pStyle w:val="Textoindependiente"/>
              <w:jc w:val="center"/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</w:pPr>
            <w:r w:rsidRPr="00C1625A"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  <w:t>UNIVERSIDAD PEDAGÓGICA NACIONAL</w:t>
            </w:r>
          </w:p>
          <w:p w:rsidR="004C1637" w:rsidRPr="00C1625A" w:rsidRDefault="004C1637" w:rsidP="001F1EA7">
            <w:pPr>
              <w:pStyle w:val="Textoindependiente"/>
              <w:tabs>
                <w:tab w:val="center" w:pos="3152"/>
                <w:tab w:val="left" w:pos="4764"/>
              </w:tabs>
              <w:jc w:val="left"/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</w:pPr>
            <w:r w:rsidRPr="00C1625A"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  <w:tab/>
              <w:t>FRANCISCO MORAZÁN</w:t>
            </w:r>
            <w:r w:rsidRPr="00C1625A"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  <w:tab/>
            </w:r>
          </w:p>
          <w:p w:rsidR="004C1637" w:rsidRPr="00C1625A" w:rsidRDefault="004C1637" w:rsidP="001F1EA7">
            <w:pPr>
              <w:pStyle w:val="Textoindependiente"/>
              <w:jc w:val="center"/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</w:pPr>
            <w:r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  <w:t>DEPARTAMENTO  LEGAL</w:t>
            </w:r>
          </w:p>
          <w:p w:rsidR="004C1637" w:rsidRPr="00C1625A" w:rsidRDefault="004C1637" w:rsidP="001F1EA7">
            <w:pPr>
              <w:pStyle w:val="Sangranormal"/>
              <w:jc w:val="center"/>
              <w:rPr>
                <w:rFonts w:ascii="Arial Black" w:hAnsi="Arial Black" w:cs="Latha"/>
                <w:sz w:val="16"/>
                <w:szCs w:val="16"/>
                <w:lang w:val="es-ES"/>
              </w:rPr>
            </w:pPr>
            <w:r w:rsidRPr="00C1625A">
              <w:rPr>
                <w:rFonts w:ascii="Arial Black" w:hAnsi="Arial Black" w:cs="Latha"/>
                <w:sz w:val="16"/>
                <w:szCs w:val="16"/>
                <w:lang w:val="es-ES"/>
              </w:rPr>
              <w:t>Tegucigalpa Honduras, C. A.</w:t>
            </w:r>
          </w:p>
          <w:p w:rsidR="004C1637" w:rsidRPr="004C1637" w:rsidRDefault="004C1637" w:rsidP="001F1EA7">
            <w:pPr>
              <w:pStyle w:val="Sangranormal"/>
              <w:jc w:val="center"/>
              <w:rPr>
                <w:rFonts w:ascii="Arial Black" w:hAnsi="Arial Black" w:cs="Latha"/>
                <w:sz w:val="16"/>
                <w:szCs w:val="16"/>
                <w:lang w:val="es-ES"/>
              </w:rPr>
            </w:pPr>
            <w:r w:rsidRPr="00C1625A">
              <w:rPr>
                <w:rFonts w:ascii="Arial Black" w:hAnsi="Arial Black" w:cs="Latha"/>
                <w:sz w:val="16"/>
                <w:szCs w:val="16"/>
                <w:lang w:val="es-ES"/>
              </w:rPr>
              <w:t xml:space="preserve">Tel. Directo. </w:t>
            </w:r>
            <w:r w:rsidRPr="004C1637">
              <w:rPr>
                <w:rFonts w:ascii="Arial Black" w:hAnsi="Arial Black" w:cs="Latha"/>
                <w:sz w:val="16"/>
                <w:szCs w:val="16"/>
                <w:lang w:val="es-ES"/>
              </w:rPr>
              <w:t>Fax. (504) 2235-6942, 2239-8037 Ext. 1188</w:t>
            </w:r>
          </w:p>
          <w:p w:rsidR="004C1637" w:rsidRPr="004C1637" w:rsidRDefault="00350CBE" w:rsidP="001F1EA7">
            <w:pPr>
              <w:jc w:val="center"/>
              <w:rPr>
                <w:rFonts w:ascii="Arial Black" w:hAnsi="Arial Black"/>
              </w:rPr>
            </w:pPr>
            <w:hyperlink r:id="rId6" w:history="1">
              <w:r w:rsidR="004C1637" w:rsidRPr="004C1637">
                <w:rPr>
                  <w:rStyle w:val="Hipervnculo"/>
                  <w:rFonts w:ascii="Arial Black" w:hAnsi="Arial Black" w:cs="Latha"/>
                  <w:sz w:val="16"/>
                  <w:szCs w:val="16"/>
                </w:rPr>
                <w:t>www.upnfm.edu.hn</w:t>
              </w:r>
            </w:hyperlink>
          </w:p>
          <w:p w:rsidR="004C1637" w:rsidRPr="004C1637" w:rsidRDefault="004C1637" w:rsidP="001F1EA7">
            <w:pPr>
              <w:pStyle w:val="Encabezado"/>
            </w:pPr>
          </w:p>
        </w:tc>
        <w:tc>
          <w:tcPr>
            <w:tcW w:w="1530" w:type="dxa"/>
          </w:tcPr>
          <w:p w:rsidR="004C1637" w:rsidRPr="004C1637" w:rsidRDefault="004C1637" w:rsidP="001F1EA7">
            <w:pPr>
              <w:pStyle w:val="Encabezado"/>
            </w:pPr>
          </w:p>
        </w:tc>
      </w:tr>
    </w:tbl>
    <w:p w:rsidR="00BE3BC9" w:rsidRPr="004C1637" w:rsidRDefault="00BE3BC9" w:rsidP="00D71B52"/>
    <w:p w:rsidR="00D71B52" w:rsidRPr="00BE3BC9" w:rsidRDefault="00D71B52" w:rsidP="00D71B52">
      <w:pPr>
        <w:tabs>
          <w:tab w:val="center" w:pos="4704"/>
        </w:tabs>
        <w:suppressAutoHyphens/>
        <w:spacing w:line="240" w:lineRule="atLeast"/>
        <w:jc w:val="center"/>
        <w:rPr>
          <w:rFonts w:ascii="CG Omega" w:hAnsi="CG Omega" w:cs="Times New Roman"/>
          <w:b/>
          <w:bCs/>
          <w:spacing w:val="-3"/>
          <w:sz w:val="32"/>
          <w:szCs w:val="32"/>
          <w:u w:val="single"/>
          <w:lang w:val="es-ES_tradnl" w:eastAsia="ar-SA"/>
        </w:rPr>
      </w:pPr>
      <w:r w:rsidRPr="00BE3BC9">
        <w:rPr>
          <w:rFonts w:ascii="CG Omega" w:hAnsi="CG Omega" w:cs="Times New Roman"/>
          <w:b/>
          <w:bCs/>
          <w:spacing w:val="-3"/>
          <w:sz w:val="32"/>
          <w:szCs w:val="32"/>
          <w:u w:val="single"/>
          <w:lang w:val="es-ES_tradnl" w:eastAsia="ar-SA"/>
        </w:rPr>
        <w:t>ADENDUM  N</w:t>
      </w:r>
      <w:r w:rsidR="002B3BEB">
        <w:rPr>
          <w:rFonts w:ascii="CG Omega" w:hAnsi="CG Omega" w:cs="Times New Roman"/>
          <w:b/>
          <w:bCs/>
          <w:spacing w:val="-3"/>
          <w:sz w:val="32"/>
          <w:szCs w:val="32"/>
          <w:u w:val="single"/>
          <w:lang w:val="es-ES_tradnl" w:eastAsia="ar-SA"/>
        </w:rPr>
        <w:t>o.1</w:t>
      </w:r>
    </w:p>
    <w:p w:rsidR="00D71B52" w:rsidRPr="00BE3BC9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bCs/>
          <w:sz w:val="24"/>
          <w:szCs w:val="24"/>
          <w:lang w:val="es-ES_tradnl" w:eastAsia="ar-SA"/>
        </w:rPr>
      </w:pPr>
    </w:p>
    <w:p w:rsidR="00D84EB2" w:rsidRDefault="005F40DA" w:rsidP="00D84EB2">
      <w:pPr>
        <w:tabs>
          <w:tab w:val="center" w:pos="2589"/>
        </w:tabs>
        <w:suppressAutoHyphens/>
        <w:spacing w:line="240" w:lineRule="atLeast"/>
        <w:jc w:val="center"/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</w:pPr>
      <w:r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REFERENCIA: </w:t>
      </w:r>
      <w:r w:rsidR="00D71B52"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LICITACION PUBLICA-</w:t>
      </w:r>
      <w:r w:rsidR="00E251BC"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0</w:t>
      </w:r>
      <w:r w:rsidR="002B3BEB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0</w:t>
      </w:r>
      <w:r w:rsidR="00AF630A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4</w:t>
      </w:r>
      <w:r w:rsidR="00E251BC"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-</w:t>
      </w:r>
      <w:r w:rsidR="00D71B52"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20</w:t>
      </w:r>
      <w:r w:rsidR="00B658EA"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1</w:t>
      </w:r>
      <w:r w:rsidR="00D84EB2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5</w:t>
      </w:r>
      <w:r w:rsidR="00B658EA"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.- </w:t>
      </w:r>
      <w:r w:rsidR="00D84EB2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SERVICIOS DE INTERCONEXIÓN DE DATOS Y ACCESO A INTERNET, SEDE CENTRAL TEGUCIGALPA, CENTROS REGIONALES, SEDES CUED Y SEDES PREUFOD DE LA</w:t>
      </w:r>
    </w:p>
    <w:p w:rsidR="00D71B52" w:rsidRDefault="00D84EB2" w:rsidP="00D84EB2">
      <w:pPr>
        <w:tabs>
          <w:tab w:val="center" w:pos="2589"/>
        </w:tabs>
        <w:suppressAutoHyphens/>
        <w:spacing w:line="240" w:lineRule="atLeast"/>
        <w:jc w:val="center"/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</w:pPr>
      <w:r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 UNVIERSIDAD PEDAGÓGICA NACIONAL FRANCISCO MORAZÁN</w:t>
      </w:r>
    </w:p>
    <w:p w:rsidR="00D71B52" w:rsidRPr="00BE3BC9" w:rsidRDefault="00D71B52" w:rsidP="00EE6AC4">
      <w:pPr>
        <w:tabs>
          <w:tab w:val="center" w:pos="2589"/>
        </w:tabs>
        <w:suppressAutoHyphens/>
        <w:spacing w:line="240" w:lineRule="atLeast"/>
        <w:ind w:left="1701" w:hanging="1656"/>
        <w:jc w:val="both"/>
        <w:rPr>
          <w:rFonts w:ascii="CG Omega" w:hAnsi="CG Omega" w:cs="Times New Roman"/>
          <w:spacing w:val="-3"/>
          <w:sz w:val="24"/>
          <w:szCs w:val="24"/>
          <w:lang w:val="es-ES_tradnl" w:eastAsia="ar-SA"/>
        </w:rPr>
      </w:pPr>
    </w:p>
    <w:p w:rsidR="00BE3BC9" w:rsidRPr="00C914AE" w:rsidRDefault="00BE3BC9" w:rsidP="00570F39">
      <w:pPr>
        <w:tabs>
          <w:tab w:val="left" w:pos="0"/>
        </w:tabs>
        <w:jc w:val="both"/>
        <w:rPr>
          <w:rFonts w:ascii="CG Omega" w:hAnsi="CG Omega" w:cs="Times New Roman"/>
          <w:spacing w:val="-3"/>
          <w:sz w:val="24"/>
          <w:szCs w:val="24"/>
          <w:lang w:val="es-ES_tradnl"/>
        </w:rPr>
      </w:pPr>
      <w:r w:rsidRPr="00C914AE">
        <w:rPr>
          <w:rFonts w:ascii="CG Omega" w:hAnsi="CG Omega" w:cs="Times New Roman"/>
          <w:spacing w:val="-3"/>
          <w:sz w:val="24"/>
          <w:szCs w:val="24"/>
          <w:lang w:val="es-ES_tradnl"/>
        </w:rPr>
        <w:t xml:space="preserve">A las empresas que retiraron bases de la licitación de la referencia, por  este medio se está dando respuesta a las consultas solicitadas, </w:t>
      </w:r>
      <w:r w:rsidR="002B3BEB" w:rsidRPr="00C914AE">
        <w:rPr>
          <w:rFonts w:ascii="CG Omega" w:hAnsi="CG Omega" w:cs="Times New Roman"/>
          <w:spacing w:val="-3"/>
          <w:sz w:val="24"/>
          <w:szCs w:val="24"/>
          <w:lang w:val="es-ES_tradnl"/>
        </w:rPr>
        <w:t xml:space="preserve"> así:</w:t>
      </w:r>
    </w:p>
    <w:p w:rsidR="002B3BEB" w:rsidRPr="00B040F3" w:rsidRDefault="002B3BEB" w:rsidP="00570F39">
      <w:pPr>
        <w:tabs>
          <w:tab w:val="left" w:pos="0"/>
        </w:tabs>
        <w:jc w:val="both"/>
        <w:rPr>
          <w:rFonts w:ascii="CG Omega" w:hAnsi="CG Omega" w:cs="Times New Roman"/>
          <w:spacing w:val="-3"/>
          <w:sz w:val="24"/>
          <w:szCs w:val="24"/>
          <w:lang w:val="es-ES_tradnl"/>
        </w:rPr>
      </w:pPr>
    </w:p>
    <w:p w:rsidR="00570F39" w:rsidRDefault="00D84EB2" w:rsidP="00AF630A">
      <w:pPr>
        <w:pStyle w:val="Prrafodelista"/>
        <w:widowControl/>
        <w:numPr>
          <w:ilvl w:val="0"/>
          <w:numId w:val="11"/>
        </w:numPr>
        <w:jc w:val="both"/>
        <w:rPr>
          <w:rFonts w:ascii="CG Omega" w:eastAsiaTheme="minorHAnsi" w:hAnsi="CG Omega" w:cs="Calibri"/>
          <w:color w:val="000000"/>
          <w:sz w:val="24"/>
          <w:szCs w:val="24"/>
          <w:lang w:eastAsia="en-US"/>
        </w:rPr>
      </w:pPr>
      <w:r>
        <w:rPr>
          <w:rFonts w:ascii="CG Omega" w:eastAsiaTheme="minorHAnsi" w:hAnsi="CG Omega" w:cs="Calibri"/>
          <w:color w:val="000000"/>
          <w:sz w:val="24"/>
          <w:szCs w:val="24"/>
          <w:lang w:eastAsia="en-US"/>
        </w:rPr>
        <w:t>CAPITULO 1, INCISO 1.4.1. “OFERTA ECONÓMICA”: Los precios de ofertas presentadas, deben incluir los ajustes al salario mínimo proyectado y decretado por el estado y serán fijos hasta la terminación del contrato….</w:t>
      </w:r>
    </w:p>
    <w:p w:rsidR="00AF630A" w:rsidRPr="00AF630A" w:rsidRDefault="00AF630A" w:rsidP="00AF630A">
      <w:pPr>
        <w:pStyle w:val="Prrafodelista"/>
        <w:widowControl/>
        <w:jc w:val="both"/>
        <w:rPr>
          <w:rFonts w:ascii="CG Omega" w:eastAsiaTheme="minorHAnsi" w:hAnsi="CG Omega" w:cs="Calibri"/>
          <w:color w:val="000000"/>
          <w:sz w:val="24"/>
          <w:szCs w:val="24"/>
          <w:lang w:eastAsia="en-US"/>
        </w:rPr>
      </w:pPr>
    </w:p>
    <w:p w:rsidR="00AF630A" w:rsidRDefault="00AF630A" w:rsidP="00363AF8">
      <w:pPr>
        <w:widowControl/>
        <w:ind w:left="720"/>
        <w:jc w:val="both"/>
        <w:rPr>
          <w:rFonts w:ascii="CG Omega" w:eastAsiaTheme="minorHAnsi" w:hAnsi="CG Omega" w:cs="Calibri"/>
          <w:b/>
          <w:sz w:val="24"/>
          <w:szCs w:val="24"/>
          <w:lang w:eastAsia="en-US"/>
        </w:rPr>
      </w:pPr>
      <w:r>
        <w:rPr>
          <w:rFonts w:ascii="CG Omega" w:eastAsiaTheme="minorHAnsi" w:hAnsi="CG Omega" w:cs="Calibri"/>
          <w:b/>
          <w:sz w:val="24"/>
          <w:szCs w:val="24"/>
          <w:lang w:eastAsia="en-US"/>
        </w:rPr>
        <w:t xml:space="preserve">R/ </w:t>
      </w:r>
      <w:r w:rsidR="00D84EB2">
        <w:rPr>
          <w:rFonts w:ascii="CG Omega" w:eastAsiaTheme="minorHAnsi" w:hAnsi="CG Omega" w:cs="Calibri"/>
          <w:b/>
          <w:sz w:val="24"/>
          <w:szCs w:val="24"/>
          <w:lang w:eastAsia="en-US"/>
        </w:rPr>
        <w:t>Este párrafo no es parte de esta Licitación.</w:t>
      </w:r>
    </w:p>
    <w:p w:rsidR="00AF630A" w:rsidRPr="00AF630A" w:rsidRDefault="00AF630A" w:rsidP="00AF630A">
      <w:pPr>
        <w:widowControl/>
        <w:ind w:firstLine="708"/>
        <w:jc w:val="both"/>
        <w:rPr>
          <w:rFonts w:ascii="CG Omega" w:eastAsiaTheme="minorHAnsi" w:hAnsi="CG Omega" w:cs="Calibri"/>
          <w:b/>
          <w:sz w:val="24"/>
          <w:szCs w:val="24"/>
          <w:lang w:eastAsia="en-US"/>
        </w:rPr>
      </w:pPr>
      <w:r>
        <w:rPr>
          <w:rFonts w:ascii="CG Omega" w:eastAsiaTheme="minorHAnsi" w:hAnsi="CG Omega" w:cs="Calibri"/>
          <w:b/>
          <w:sz w:val="24"/>
          <w:szCs w:val="24"/>
          <w:lang w:eastAsia="en-US"/>
        </w:rPr>
        <w:tab/>
      </w:r>
    </w:p>
    <w:p w:rsidR="00D84EB2" w:rsidRPr="00D84EB2" w:rsidRDefault="00D84EB2" w:rsidP="00D84EB2">
      <w:pPr>
        <w:pStyle w:val="Prrafodelista"/>
        <w:widowControl/>
        <w:numPr>
          <w:ilvl w:val="0"/>
          <w:numId w:val="11"/>
        </w:numPr>
        <w:jc w:val="both"/>
        <w:rPr>
          <w:rFonts w:ascii="CG Omega" w:eastAsiaTheme="minorHAnsi" w:hAnsi="CG Omega" w:cs="Calibri"/>
          <w:sz w:val="24"/>
          <w:szCs w:val="24"/>
          <w:lang w:eastAsia="en-US"/>
        </w:rPr>
      </w:pPr>
      <w:r>
        <w:rPr>
          <w:rFonts w:ascii="CG Omega" w:eastAsiaTheme="minorHAnsi" w:hAnsi="CG Omega" w:cs="Calibri"/>
          <w:sz w:val="24"/>
          <w:szCs w:val="24"/>
          <w:lang w:eastAsia="en-US"/>
        </w:rPr>
        <w:t>CAPITULO 1, INCICO 1.4.3. “DOCUMENTACIÓN LEGAL”, NMERAL m,n,ñ: referentes a Mantenimiento de Áreas Verdes, inventarios  listado de personal operativo.</w:t>
      </w:r>
    </w:p>
    <w:p w:rsidR="00AF630A" w:rsidRDefault="00AF630A" w:rsidP="00AF630A">
      <w:pPr>
        <w:widowControl/>
        <w:ind w:left="708"/>
        <w:jc w:val="both"/>
        <w:rPr>
          <w:rFonts w:ascii="CG Omega" w:eastAsiaTheme="minorHAnsi" w:hAnsi="CG Omega" w:cs="Calibri"/>
          <w:sz w:val="24"/>
          <w:szCs w:val="24"/>
          <w:lang w:eastAsia="en-US"/>
        </w:rPr>
      </w:pPr>
    </w:p>
    <w:p w:rsidR="00AF630A" w:rsidRDefault="00AF630A" w:rsidP="00AF630A">
      <w:pPr>
        <w:widowControl/>
        <w:ind w:left="708"/>
        <w:jc w:val="both"/>
        <w:rPr>
          <w:rFonts w:ascii="CG Omega" w:eastAsiaTheme="minorHAnsi" w:hAnsi="CG Omega" w:cs="Calibri"/>
          <w:b/>
          <w:sz w:val="24"/>
          <w:szCs w:val="24"/>
          <w:lang w:eastAsia="en-US"/>
        </w:rPr>
      </w:pPr>
      <w:r>
        <w:rPr>
          <w:rFonts w:ascii="CG Omega" w:eastAsiaTheme="minorHAnsi" w:hAnsi="CG Omega" w:cs="Calibri"/>
          <w:b/>
          <w:sz w:val="24"/>
          <w:szCs w:val="24"/>
          <w:lang w:eastAsia="en-US"/>
        </w:rPr>
        <w:t xml:space="preserve">R/ </w:t>
      </w:r>
      <w:r w:rsidR="003D0C51">
        <w:rPr>
          <w:rFonts w:ascii="CG Omega" w:eastAsiaTheme="minorHAnsi" w:hAnsi="CG Omega" w:cs="Calibri"/>
          <w:b/>
          <w:sz w:val="24"/>
          <w:szCs w:val="24"/>
          <w:lang w:eastAsia="en-US"/>
        </w:rPr>
        <w:t xml:space="preserve"> </w:t>
      </w:r>
      <w:r w:rsidR="00D84EB2">
        <w:rPr>
          <w:rFonts w:ascii="CG Omega" w:eastAsiaTheme="minorHAnsi" w:hAnsi="CG Omega" w:cs="Calibri"/>
          <w:b/>
          <w:sz w:val="24"/>
          <w:szCs w:val="24"/>
          <w:lang w:eastAsia="en-US"/>
        </w:rPr>
        <w:t xml:space="preserve">Estos párrafos </w:t>
      </w:r>
      <w:r w:rsidR="004C1637">
        <w:rPr>
          <w:rFonts w:ascii="CG Omega" w:eastAsiaTheme="minorHAnsi" w:hAnsi="CG Omega" w:cs="Calibri"/>
          <w:b/>
          <w:sz w:val="24"/>
          <w:szCs w:val="24"/>
          <w:lang w:eastAsia="en-US"/>
        </w:rPr>
        <w:t xml:space="preserve">no corresponden a </w:t>
      </w:r>
      <w:r w:rsidR="00D84EB2">
        <w:rPr>
          <w:rFonts w:ascii="CG Omega" w:eastAsiaTheme="minorHAnsi" w:hAnsi="CG Omega" w:cs="Calibri"/>
          <w:b/>
          <w:sz w:val="24"/>
          <w:szCs w:val="24"/>
          <w:lang w:eastAsia="en-US"/>
        </w:rPr>
        <w:t xml:space="preserve"> esta Licitación.</w:t>
      </w:r>
    </w:p>
    <w:p w:rsidR="00AF630A" w:rsidRDefault="00AF630A" w:rsidP="00AF630A">
      <w:pPr>
        <w:widowControl/>
        <w:ind w:left="708"/>
        <w:jc w:val="both"/>
        <w:rPr>
          <w:rFonts w:ascii="CG Omega" w:eastAsiaTheme="minorHAnsi" w:hAnsi="CG Omega" w:cs="Calibri"/>
          <w:b/>
          <w:sz w:val="24"/>
          <w:szCs w:val="24"/>
          <w:lang w:eastAsia="en-US"/>
        </w:rPr>
      </w:pPr>
    </w:p>
    <w:p w:rsidR="00AF630A" w:rsidRDefault="00D84EB2" w:rsidP="00AF630A">
      <w:pPr>
        <w:pStyle w:val="Prrafodelista"/>
        <w:widowControl/>
        <w:numPr>
          <w:ilvl w:val="0"/>
          <w:numId w:val="11"/>
        </w:numPr>
        <w:jc w:val="both"/>
        <w:rPr>
          <w:rFonts w:ascii="CG Omega" w:eastAsiaTheme="minorHAnsi" w:hAnsi="CG Omega" w:cs="Calibri"/>
          <w:sz w:val="24"/>
          <w:szCs w:val="24"/>
          <w:lang w:eastAsia="en-US"/>
        </w:rPr>
      </w:pPr>
      <w:r>
        <w:rPr>
          <w:rFonts w:ascii="CG Omega" w:eastAsiaTheme="minorHAnsi" w:hAnsi="CG Omega" w:cs="Calibri"/>
          <w:sz w:val="24"/>
          <w:szCs w:val="24"/>
          <w:lang w:eastAsia="en-US"/>
        </w:rPr>
        <w:t>ANEXO 1, PARTE II-ASPECTOS ESPECIFICOS “CONEXIÓN TIPO 1-INTERNET” NUMERAL 1: Los enlaces en los diversos sitios deben ser tipo Clear Channel y Dedicados para el uso exclusivo por la UPNFM. ¿La tecnología Clear Channel es una tecnología que trabaja en protocolo TDM, ese es el tipo de enlace que están solicitando</w:t>
      </w:r>
      <w:r w:rsidR="00AF630A">
        <w:rPr>
          <w:rFonts w:ascii="CG Omega" w:eastAsiaTheme="minorHAnsi" w:hAnsi="CG Omega" w:cs="Calibri"/>
          <w:sz w:val="24"/>
          <w:szCs w:val="24"/>
          <w:lang w:eastAsia="en-US"/>
        </w:rPr>
        <w:t>?</w:t>
      </w:r>
      <w:r w:rsidR="00977E9F">
        <w:rPr>
          <w:rFonts w:ascii="CG Omega" w:eastAsiaTheme="minorHAnsi" w:hAnsi="CG Omega" w:cs="Calibri"/>
          <w:sz w:val="24"/>
          <w:szCs w:val="24"/>
          <w:lang w:eastAsia="en-US"/>
        </w:rPr>
        <w:t xml:space="preserve"> O se puede ofertar MPLS/IP?.</w:t>
      </w:r>
    </w:p>
    <w:p w:rsidR="00AF630A" w:rsidRDefault="00AF630A" w:rsidP="00AF630A">
      <w:pPr>
        <w:widowControl/>
        <w:jc w:val="both"/>
        <w:rPr>
          <w:rFonts w:ascii="CG Omega" w:eastAsiaTheme="minorHAnsi" w:hAnsi="CG Omega" w:cs="Calibri"/>
          <w:sz w:val="24"/>
          <w:szCs w:val="24"/>
          <w:lang w:eastAsia="en-US"/>
        </w:rPr>
      </w:pPr>
    </w:p>
    <w:p w:rsidR="00AF630A" w:rsidRDefault="00977E9F" w:rsidP="00AF630A">
      <w:pPr>
        <w:pStyle w:val="Prrafodelista"/>
        <w:widowControl/>
        <w:numPr>
          <w:ilvl w:val="0"/>
          <w:numId w:val="11"/>
        </w:numPr>
        <w:jc w:val="both"/>
        <w:rPr>
          <w:rFonts w:ascii="CG Omega" w:eastAsiaTheme="minorHAnsi" w:hAnsi="CG Omega" w:cs="Calibri"/>
          <w:sz w:val="24"/>
          <w:szCs w:val="24"/>
          <w:lang w:eastAsia="en-US"/>
        </w:rPr>
      </w:pPr>
      <w:r>
        <w:rPr>
          <w:rFonts w:ascii="CG Omega" w:eastAsiaTheme="minorHAnsi" w:hAnsi="CG Omega" w:cs="Calibri"/>
          <w:sz w:val="24"/>
          <w:szCs w:val="24"/>
          <w:lang w:eastAsia="en-US"/>
        </w:rPr>
        <w:t>ANEXO A, PARTE II-ASPECTOS ESPECIFICOS “CONEXIÓN TIPO 2-DATOS” NUMERAL 1: La empresa deberá de proveer un enlace tipo Clear para transmisión de voz, datos y video….¿La tecnología Clear Channel es una tecnología que trabaja en protocolo TDM, ese es el tipo de enlace que están solicitando</w:t>
      </w:r>
      <w:r w:rsidR="00AF630A">
        <w:rPr>
          <w:rFonts w:ascii="CG Omega" w:eastAsiaTheme="minorHAnsi" w:hAnsi="CG Omega" w:cs="Calibri"/>
          <w:sz w:val="24"/>
          <w:szCs w:val="24"/>
          <w:lang w:eastAsia="en-US"/>
        </w:rPr>
        <w:t>?.</w:t>
      </w:r>
      <w:r>
        <w:rPr>
          <w:rFonts w:ascii="CG Omega" w:eastAsiaTheme="minorHAnsi" w:hAnsi="CG Omega" w:cs="Calibri"/>
          <w:sz w:val="24"/>
          <w:szCs w:val="24"/>
          <w:lang w:eastAsia="en-US"/>
        </w:rPr>
        <w:t xml:space="preserve"> O se puede ofertar MPLS/IP?.</w:t>
      </w:r>
    </w:p>
    <w:p w:rsidR="00AF630A" w:rsidRDefault="00AF630A" w:rsidP="00AF630A">
      <w:pPr>
        <w:widowControl/>
        <w:jc w:val="both"/>
        <w:rPr>
          <w:rFonts w:ascii="CG Omega" w:eastAsiaTheme="minorHAnsi" w:hAnsi="CG Omega" w:cs="Calibri"/>
          <w:sz w:val="24"/>
          <w:szCs w:val="24"/>
          <w:lang w:eastAsia="en-US"/>
        </w:rPr>
      </w:pPr>
    </w:p>
    <w:p w:rsidR="00AF630A" w:rsidRDefault="00AF630A" w:rsidP="00AF630A">
      <w:pPr>
        <w:widowControl/>
        <w:ind w:left="708"/>
        <w:jc w:val="both"/>
        <w:rPr>
          <w:rFonts w:ascii="CG Omega" w:eastAsiaTheme="minorHAnsi" w:hAnsi="CG Omega" w:cs="Calibri"/>
          <w:b/>
          <w:sz w:val="24"/>
          <w:szCs w:val="24"/>
          <w:lang w:eastAsia="en-US"/>
        </w:rPr>
      </w:pPr>
      <w:r>
        <w:rPr>
          <w:rFonts w:ascii="CG Omega" w:eastAsiaTheme="minorHAnsi" w:hAnsi="CG Omega" w:cs="Calibri"/>
          <w:b/>
          <w:sz w:val="24"/>
          <w:szCs w:val="24"/>
          <w:lang w:eastAsia="en-US"/>
        </w:rPr>
        <w:t>R/</w:t>
      </w:r>
      <w:r w:rsidR="00032D70">
        <w:rPr>
          <w:rFonts w:ascii="CG Omega" w:eastAsiaTheme="minorHAnsi" w:hAnsi="CG Omega" w:cs="Calibri"/>
          <w:b/>
          <w:sz w:val="24"/>
          <w:szCs w:val="24"/>
          <w:lang w:eastAsia="en-US"/>
        </w:rPr>
        <w:t xml:space="preserve"> </w:t>
      </w:r>
      <w:r w:rsidR="00977E9F">
        <w:rPr>
          <w:rFonts w:ascii="CG Omega" w:eastAsiaTheme="minorHAnsi" w:hAnsi="CG Omega" w:cs="Calibri"/>
          <w:b/>
          <w:sz w:val="24"/>
          <w:szCs w:val="24"/>
          <w:lang w:eastAsia="en-US"/>
        </w:rPr>
        <w:t>Respuesta a ambas preguntas (3 y 4):</w:t>
      </w:r>
    </w:p>
    <w:p w:rsidR="00977E9F" w:rsidRPr="00AF630A" w:rsidRDefault="00977E9F" w:rsidP="00AF630A">
      <w:pPr>
        <w:widowControl/>
        <w:ind w:left="708"/>
        <w:jc w:val="both"/>
        <w:rPr>
          <w:rFonts w:ascii="CG Omega" w:eastAsiaTheme="minorHAnsi" w:hAnsi="CG Omega" w:cs="Calibri"/>
          <w:b/>
          <w:sz w:val="24"/>
          <w:szCs w:val="24"/>
          <w:lang w:eastAsia="en-US"/>
        </w:rPr>
      </w:pPr>
      <w:r>
        <w:rPr>
          <w:rFonts w:ascii="CG Omega" w:eastAsiaTheme="minorHAnsi" w:hAnsi="CG Omega" w:cs="Calibri"/>
          <w:b/>
          <w:sz w:val="24"/>
          <w:szCs w:val="24"/>
          <w:lang w:eastAsia="en-US"/>
        </w:rPr>
        <w:t>La UPNFM está solicitando enlaces tipo Clear Channel para sus enlaces de datos e internet. Pero si está en la disposición de aceptar enlaces MPLS/IP siempre y cuando éstos permitan la transmisión de datos de forma dedicada y segura entre las localidades expuestas en las bases.</w:t>
      </w:r>
    </w:p>
    <w:p w:rsidR="00AF630A" w:rsidRPr="00AF630A" w:rsidRDefault="00AF630A" w:rsidP="00AF630A">
      <w:pPr>
        <w:widowControl/>
        <w:jc w:val="both"/>
        <w:rPr>
          <w:rFonts w:ascii="CG Omega" w:eastAsiaTheme="minorHAnsi" w:hAnsi="CG Omega" w:cs="Calibri"/>
          <w:sz w:val="24"/>
          <w:szCs w:val="24"/>
          <w:lang w:eastAsia="en-US"/>
        </w:rPr>
      </w:pPr>
    </w:p>
    <w:p w:rsidR="00570F39" w:rsidRPr="00570F39" w:rsidRDefault="00570F39" w:rsidP="00570F39">
      <w:pPr>
        <w:widowControl/>
        <w:jc w:val="both"/>
        <w:rPr>
          <w:rFonts w:ascii="CG Omega" w:eastAsiaTheme="minorHAnsi" w:hAnsi="CG Omega" w:cs="Calibri"/>
          <w:b/>
          <w:lang w:eastAsia="en-US"/>
        </w:rPr>
      </w:pPr>
      <w:r w:rsidRPr="00570F39">
        <w:rPr>
          <w:rFonts w:ascii="CG Omega" w:eastAsiaTheme="minorHAnsi" w:hAnsi="CG Omega" w:cs="Calibri"/>
          <w:b/>
          <w:lang w:eastAsia="en-US"/>
        </w:rPr>
        <w:lastRenderedPageBreak/>
        <w:t>…Página No.2.- Adendum No. 1.- LPU-00</w:t>
      </w:r>
      <w:r w:rsidR="00816A82">
        <w:rPr>
          <w:rFonts w:ascii="CG Omega" w:eastAsiaTheme="minorHAnsi" w:hAnsi="CG Omega" w:cs="Calibri"/>
          <w:b/>
          <w:lang w:eastAsia="en-US"/>
        </w:rPr>
        <w:t>4</w:t>
      </w:r>
      <w:r w:rsidRPr="00570F39">
        <w:rPr>
          <w:rFonts w:ascii="CG Omega" w:eastAsiaTheme="minorHAnsi" w:hAnsi="CG Omega" w:cs="Calibri"/>
          <w:b/>
          <w:lang w:eastAsia="en-US"/>
        </w:rPr>
        <w:t>-201</w:t>
      </w:r>
      <w:r w:rsidR="00816A82">
        <w:rPr>
          <w:rFonts w:ascii="CG Omega" w:eastAsiaTheme="minorHAnsi" w:hAnsi="CG Omega" w:cs="Calibri"/>
          <w:b/>
          <w:lang w:eastAsia="en-US"/>
        </w:rPr>
        <w:t>5</w:t>
      </w:r>
      <w:r w:rsidRPr="00570F39">
        <w:rPr>
          <w:rFonts w:ascii="CG Omega" w:eastAsiaTheme="minorHAnsi" w:hAnsi="CG Omega" w:cs="Calibri"/>
          <w:b/>
          <w:lang w:eastAsia="en-US"/>
        </w:rPr>
        <w:t xml:space="preserve"> </w:t>
      </w:r>
      <w:r w:rsidR="00816A82">
        <w:rPr>
          <w:rFonts w:ascii="CG Omega" w:eastAsiaTheme="minorHAnsi" w:hAnsi="CG Omega" w:cs="Calibri"/>
          <w:b/>
          <w:lang w:eastAsia="en-US"/>
        </w:rPr>
        <w:t>Servicios de Interconexión de datos y acceso a internet, Sede Central Tegucigalpa, Centros Regionales, Sedes CUED y Sedes PREUFOD de la UPNFM.</w:t>
      </w:r>
    </w:p>
    <w:p w:rsidR="00570F39" w:rsidRDefault="00570F39" w:rsidP="00570F39">
      <w:pPr>
        <w:widowControl/>
        <w:jc w:val="both"/>
        <w:rPr>
          <w:rFonts w:ascii="CG Omega" w:eastAsiaTheme="minorHAnsi" w:hAnsi="CG Omega" w:cs="Calibri"/>
          <w:b/>
          <w:sz w:val="24"/>
          <w:szCs w:val="24"/>
          <w:lang w:eastAsia="en-US"/>
        </w:rPr>
      </w:pPr>
    </w:p>
    <w:p w:rsidR="00570F39" w:rsidRDefault="00570F39" w:rsidP="00570F39">
      <w:pPr>
        <w:widowControl/>
        <w:jc w:val="both"/>
        <w:rPr>
          <w:rFonts w:ascii="CG Omega" w:eastAsiaTheme="minorHAnsi" w:hAnsi="CG Omega" w:cs="Calibri"/>
          <w:b/>
          <w:sz w:val="24"/>
          <w:szCs w:val="24"/>
          <w:lang w:eastAsia="en-US"/>
        </w:rPr>
      </w:pPr>
    </w:p>
    <w:p w:rsidR="00F81C68" w:rsidRDefault="00F81C68" w:rsidP="00570F39">
      <w:pPr>
        <w:widowControl/>
        <w:jc w:val="both"/>
        <w:rPr>
          <w:rFonts w:ascii="CG Omega" w:eastAsiaTheme="minorHAnsi" w:hAnsi="CG Omega" w:cs="Calibri"/>
          <w:b/>
          <w:sz w:val="24"/>
          <w:szCs w:val="24"/>
          <w:lang w:eastAsia="en-US"/>
        </w:rPr>
      </w:pPr>
    </w:p>
    <w:p w:rsidR="00570F39" w:rsidRPr="00570F39" w:rsidRDefault="00570F39" w:rsidP="00570F39">
      <w:pPr>
        <w:widowControl/>
        <w:jc w:val="both"/>
        <w:rPr>
          <w:rFonts w:ascii="CG Omega" w:eastAsiaTheme="minorHAnsi" w:hAnsi="CG Omega" w:cs="Calibri"/>
          <w:b/>
          <w:sz w:val="24"/>
          <w:szCs w:val="24"/>
          <w:lang w:eastAsia="en-US"/>
        </w:rPr>
      </w:pPr>
    </w:p>
    <w:p w:rsidR="008E5881" w:rsidRPr="00570F39" w:rsidRDefault="008E5881" w:rsidP="00570F39">
      <w:pPr>
        <w:jc w:val="both"/>
        <w:rPr>
          <w:rFonts w:ascii="CG Omega" w:hAnsi="CG Omega"/>
          <w:sz w:val="24"/>
          <w:szCs w:val="24"/>
        </w:rPr>
      </w:pPr>
    </w:p>
    <w:p w:rsidR="00D71B52" w:rsidRPr="00570F39" w:rsidRDefault="00CC30BE" w:rsidP="00816A8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spacing w:val="-3"/>
          <w:sz w:val="24"/>
          <w:szCs w:val="24"/>
          <w:lang w:eastAsia="ar-SA"/>
        </w:rPr>
      </w:pPr>
      <w:r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Tegucigalpa, M.D.C., </w:t>
      </w:r>
      <w:r w:rsidR="00816A82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10 de Marzo del 2015  </w:t>
      </w:r>
    </w:p>
    <w:p w:rsidR="00D71B52" w:rsidRPr="00570F39" w:rsidRDefault="00D71B52" w:rsidP="00570F39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4A58D3" w:rsidRPr="00570F39" w:rsidRDefault="004A58D3" w:rsidP="00570F39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BE3BC9" w:rsidRDefault="00BE3BC9" w:rsidP="00570F39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816A82" w:rsidRDefault="00816A82" w:rsidP="00570F39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816A82" w:rsidRPr="00570F39" w:rsidRDefault="00816A82" w:rsidP="00570F39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E45E82" w:rsidRPr="00570F39" w:rsidRDefault="00E45E82" w:rsidP="00570F39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D71B52" w:rsidRPr="00570F39" w:rsidRDefault="00BE3BC9" w:rsidP="00344ACB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4"/>
          <w:szCs w:val="24"/>
          <w:lang w:val="pt-BR" w:eastAsia="ar-SA"/>
        </w:rPr>
      </w:pPr>
      <w:r w:rsidRPr="00570F39">
        <w:rPr>
          <w:rFonts w:ascii="CG Omega" w:hAnsi="CG Omega" w:cs="Times New Roman"/>
          <w:b/>
          <w:spacing w:val="-3"/>
          <w:sz w:val="24"/>
          <w:szCs w:val="24"/>
          <w:lang w:val="pt-BR" w:eastAsia="ar-SA"/>
        </w:rPr>
        <w:t xml:space="preserve">ABOG. </w:t>
      </w:r>
      <w:r w:rsidR="00344ACB">
        <w:rPr>
          <w:rFonts w:ascii="CG Omega" w:hAnsi="CG Omega" w:cs="Times New Roman"/>
          <w:b/>
          <w:spacing w:val="-3"/>
          <w:sz w:val="24"/>
          <w:szCs w:val="24"/>
          <w:lang w:val="pt-BR" w:eastAsia="ar-SA"/>
        </w:rPr>
        <w:t>JOSE HERIBERTO AMADOR</w:t>
      </w:r>
    </w:p>
    <w:p w:rsidR="00D71B52" w:rsidRPr="00570F39" w:rsidRDefault="00816A82" w:rsidP="00344ACB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</w:pPr>
      <w:r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  <w:t xml:space="preserve">Jefe </w:t>
      </w:r>
      <w:r w:rsidR="00BE3BC9" w:rsidRPr="00570F39"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  <w:t xml:space="preserve"> Departamento Legal</w:t>
      </w:r>
    </w:p>
    <w:p w:rsidR="00BE3BC9" w:rsidRPr="00570F39" w:rsidRDefault="00BE3BC9" w:rsidP="00A710D9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/>
          <w:spacing w:val="-3"/>
          <w:sz w:val="24"/>
          <w:szCs w:val="24"/>
          <w:lang w:val="es-ES_tradnl" w:eastAsia="ar-SA"/>
        </w:rPr>
      </w:pPr>
      <w:r w:rsidRPr="00570F39"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  <w:t>Secretari</w:t>
      </w:r>
      <w:r w:rsidR="00344ACB"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  <w:t>o</w:t>
      </w:r>
      <w:r w:rsidRPr="00570F39"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  <w:t xml:space="preserve"> Comisión de Evaluación</w:t>
      </w:r>
    </w:p>
    <w:sectPr w:rsidR="00BE3BC9" w:rsidRPr="00570F39" w:rsidSect="00782DA1">
      <w:pgSz w:w="12242" w:h="15842" w:code="1"/>
      <w:pgMar w:top="680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22F3E38"/>
    <w:multiLevelType w:val="hybridMultilevel"/>
    <w:tmpl w:val="F1DC49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10B57"/>
    <w:multiLevelType w:val="hybridMultilevel"/>
    <w:tmpl w:val="94609A7E"/>
    <w:lvl w:ilvl="0" w:tplc="89B8CCB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A0313A"/>
    <w:multiLevelType w:val="hybridMultilevel"/>
    <w:tmpl w:val="DC2E7726"/>
    <w:lvl w:ilvl="0" w:tplc="480A0015">
      <w:start w:val="1"/>
      <w:numFmt w:val="upperLetter"/>
      <w:lvlText w:val="%1."/>
      <w:lvlJc w:val="left"/>
      <w:pPr>
        <w:ind w:left="1080" w:hanging="360"/>
      </w:p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1D2E87"/>
    <w:multiLevelType w:val="hybridMultilevel"/>
    <w:tmpl w:val="3E2A47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AA249E"/>
    <w:multiLevelType w:val="hybridMultilevel"/>
    <w:tmpl w:val="E1B8DA08"/>
    <w:lvl w:ilvl="0" w:tplc="0C0A000B">
      <w:start w:val="1"/>
      <w:numFmt w:val="bullet"/>
      <w:lvlText w:val=""/>
      <w:lvlJc w:val="left"/>
      <w:pPr>
        <w:ind w:left="284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1" w:hanging="360"/>
      </w:pPr>
      <w:rPr>
        <w:rFonts w:ascii="Wingdings" w:hAnsi="Wingdings" w:hint="default"/>
      </w:rPr>
    </w:lvl>
  </w:abstractNum>
  <w:abstractNum w:abstractNumId="7">
    <w:nsid w:val="47A96CEB"/>
    <w:multiLevelType w:val="hybridMultilevel"/>
    <w:tmpl w:val="935232A4"/>
    <w:lvl w:ilvl="0" w:tplc="EBCA3D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22F57"/>
    <w:multiLevelType w:val="hybridMultilevel"/>
    <w:tmpl w:val="2E722C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52519"/>
    <w:multiLevelType w:val="hybridMultilevel"/>
    <w:tmpl w:val="F760B304"/>
    <w:lvl w:ilvl="0" w:tplc="4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BBE0E5A"/>
    <w:multiLevelType w:val="hybridMultilevel"/>
    <w:tmpl w:val="A7FAD38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71B52"/>
    <w:rsid w:val="00002504"/>
    <w:rsid w:val="00025C00"/>
    <w:rsid w:val="00032D70"/>
    <w:rsid w:val="00040673"/>
    <w:rsid w:val="00064137"/>
    <w:rsid w:val="00066DC6"/>
    <w:rsid w:val="0006701E"/>
    <w:rsid w:val="000907E3"/>
    <w:rsid w:val="000A4133"/>
    <w:rsid w:val="000E2D18"/>
    <w:rsid w:val="0012279D"/>
    <w:rsid w:val="00196BB6"/>
    <w:rsid w:val="001C014C"/>
    <w:rsid w:val="001F507F"/>
    <w:rsid w:val="002558AE"/>
    <w:rsid w:val="002B3BEB"/>
    <w:rsid w:val="002D1130"/>
    <w:rsid w:val="00323D0B"/>
    <w:rsid w:val="00326DB6"/>
    <w:rsid w:val="00344ACB"/>
    <w:rsid w:val="00350CBE"/>
    <w:rsid w:val="00363AF8"/>
    <w:rsid w:val="003D0C51"/>
    <w:rsid w:val="00481046"/>
    <w:rsid w:val="004A58D3"/>
    <w:rsid w:val="004C1637"/>
    <w:rsid w:val="004D1E96"/>
    <w:rsid w:val="00545D0F"/>
    <w:rsid w:val="00567907"/>
    <w:rsid w:val="00570F39"/>
    <w:rsid w:val="005B2A50"/>
    <w:rsid w:val="005F40DA"/>
    <w:rsid w:val="00662DF0"/>
    <w:rsid w:val="00670B19"/>
    <w:rsid w:val="0067286F"/>
    <w:rsid w:val="006760F2"/>
    <w:rsid w:val="006E42A7"/>
    <w:rsid w:val="006F2101"/>
    <w:rsid w:val="00700EEF"/>
    <w:rsid w:val="0076308A"/>
    <w:rsid w:val="00782DA1"/>
    <w:rsid w:val="00793EF8"/>
    <w:rsid w:val="007A7400"/>
    <w:rsid w:val="00816A82"/>
    <w:rsid w:val="00823674"/>
    <w:rsid w:val="00823CFD"/>
    <w:rsid w:val="0085748E"/>
    <w:rsid w:val="008C7CBC"/>
    <w:rsid w:val="008E0704"/>
    <w:rsid w:val="008E5881"/>
    <w:rsid w:val="00904E13"/>
    <w:rsid w:val="00916644"/>
    <w:rsid w:val="00937986"/>
    <w:rsid w:val="00971102"/>
    <w:rsid w:val="00977E9F"/>
    <w:rsid w:val="0099355C"/>
    <w:rsid w:val="009F13C5"/>
    <w:rsid w:val="009F55C0"/>
    <w:rsid w:val="00A17935"/>
    <w:rsid w:val="00A54430"/>
    <w:rsid w:val="00A604FD"/>
    <w:rsid w:val="00A649A4"/>
    <w:rsid w:val="00A710D9"/>
    <w:rsid w:val="00A80B38"/>
    <w:rsid w:val="00AC1C73"/>
    <w:rsid w:val="00AF630A"/>
    <w:rsid w:val="00AF6E13"/>
    <w:rsid w:val="00B040F3"/>
    <w:rsid w:val="00B1531A"/>
    <w:rsid w:val="00B17170"/>
    <w:rsid w:val="00B47A5E"/>
    <w:rsid w:val="00B658EA"/>
    <w:rsid w:val="00B65C87"/>
    <w:rsid w:val="00BB59CC"/>
    <w:rsid w:val="00BE3BC9"/>
    <w:rsid w:val="00BF029F"/>
    <w:rsid w:val="00BF0D90"/>
    <w:rsid w:val="00BF6345"/>
    <w:rsid w:val="00C420AC"/>
    <w:rsid w:val="00C60D40"/>
    <w:rsid w:val="00C914AE"/>
    <w:rsid w:val="00CA68DC"/>
    <w:rsid w:val="00CC30BE"/>
    <w:rsid w:val="00CE591F"/>
    <w:rsid w:val="00CE6B76"/>
    <w:rsid w:val="00D01B08"/>
    <w:rsid w:val="00D5541A"/>
    <w:rsid w:val="00D71755"/>
    <w:rsid w:val="00D71B52"/>
    <w:rsid w:val="00D84EB2"/>
    <w:rsid w:val="00DA5E94"/>
    <w:rsid w:val="00DB1729"/>
    <w:rsid w:val="00DD324D"/>
    <w:rsid w:val="00E251BC"/>
    <w:rsid w:val="00E409E6"/>
    <w:rsid w:val="00E45E82"/>
    <w:rsid w:val="00E552A1"/>
    <w:rsid w:val="00ED6045"/>
    <w:rsid w:val="00ED696D"/>
    <w:rsid w:val="00ED724B"/>
    <w:rsid w:val="00EE6AC4"/>
    <w:rsid w:val="00EF257C"/>
    <w:rsid w:val="00EF4392"/>
    <w:rsid w:val="00F4693D"/>
    <w:rsid w:val="00F47B00"/>
    <w:rsid w:val="00F81C68"/>
    <w:rsid w:val="00FC43D6"/>
    <w:rsid w:val="00FE4B2B"/>
    <w:rsid w:val="00FE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52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71B5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71B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1B52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Sinespaciado">
    <w:name w:val="No Spacing"/>
    <w:uiPriority w:val="1"/>
    <w:qFormat/>
    <w:rsid w:val="001F507F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82DA1"/>
    <w:pPr>
      <w:ind w:left="720"/>
      <w:contextualSpacing/>
    </w:pPr>
  </w:style>
  <w:style w:type="table" w:styleId="Tablaconcuadrcula">
    <w:name w:val="Table Grid"/>
    <w:basedOn w:val="Tablanormal"/>
    <w:rsid w:val="00B040F3"/>
    <w:pPr>
      <w:spacing w:after="0"/>
    </w:pPr>
    <w:rPr>
      <w:rFonts w:ascii="Times New Roman" w:eastAsia="Times New Roman" w:hAnsi="Times New Roman" w:cs="Times New Roman"/>
      <w:sz w:val="20"/>
      <w:szCs w:val="20"/>
      <w:lang w:val="es-HN" w:eastAsia="es-H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040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0F3"/>
    <w:rPr>
      <w:rFonts w:ascii="Tahoma" w:eastAsia="Times New Roman" w:hAnsi="Tahoma" w:cs="Tahoma"/>
      <w:sz w:val="16"/>
      <w:szCs w:val="16"/>
      <w:lang w:eastAsia="es-ES"/>
    </w:rPr>
  </w:style>
  <w:style w:type="paragraph" w:styleId="Sangranormal">
    <w:name w:val="Normal Indent"/>
    <w:basedOn w:val="Normal"/>
    <w:rsid w:val="004C1637"/>
    <w:pPr>
      <w:widowControl/>
      <w:autoSpaceDE/>
      <w:autoSpaceDN/>
      <w:adjustRightInd/>
      <w:ind w:left="708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Textoindependiente">
    <w:name w:val="Body Text"/>
    <w:basedOn w:val="Normal"/>
    <w:link w:val="TextoindependienteCar"/>
    <w:rsid w:val="004C1637"/>
    <w:pPr>
      <w:widowControl/>
      <w:autoSpaceDE/>
      <w:autoSpaceDN/>
      <w:adjustRightInd/>
      <w:jc w:val="both"/>
    </w:pPr>
    <w:rPr>
      <w:rFonts w:ascii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4C1637"/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nfm.edu.h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2014-10-21T17:55:00Z</cp:lastPrinted>
  <dcterms:created xsi:type="dcterms:W3CDTF">2015-03-09T21:25:00Z</dcterms:created>
  <dcterms:modified xsi:type="dcterms:W3CDTF">2015-03-09T21:25:00Z</dcterms:modified>
</cp:coreProperties>
</file>