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52" w:rsidRPr="00B14E9B" w:rsidRDefault="00D71B52" w:rsidP="00D71B52">
      <w:pPr>
        <w:tabs>
          <w:tab w:val="left" w:pos="0"/>
        </w:tabs>
        <w:suppressAutoHyphens/>
        <w:spacing w:line="360" w:lineRule="atLeast"/>
        <w:jc w:val="center"/>
        <w:rPr>
          <w:rFonts w:ascii="Bodoni MT Black" w:hAnsi="Bodoni MT Black" w:cs="Arial"/>
          <w:b/>
          <w:i/>
          <w:iCs/>
          <w:spacing w:val="-3"/>
          <w:szCs w:val="16"/>
          <w:lang w:val="es-ES_tradnl"/>
        </w:rPr>
      </w:pPr>
      <w:r>
        <w:rPr>
          <w:rFonts w:ascii="Bodoni MT Black" w:hAnsi="Bodoni MT Black"/>
          <w:b/>
          <w:noProof/>
          <w:szCs w:val="16"/>
        </w:rPr>
        <w:drawing>
          <wp:anchor distT="0" distB="0" distL="114300" distR="114300" simplePos="0" relativeHeight="251659264" behindDoc="1" locked="0" layoutInCell="1" allowOverlap="1">
            <wp:simplePos x="0" y="0"/>
            <wp:positionH relativeFrom="column">
              <wp:posOffset>405765</wp:posOffset>
            </wp:positionH>
            <wp:positionV relativeFrom="paragraph">
              <wp:posOffset>-79375</wp:posOffset>
            </wp:positionV>
            <wp:extent cx="873125" cy="1047750"/>
            <wp:effectExtent l="19050" t="0" r="3175" b="0"/>
            <wp:wrapSquare wrapText="bothSides"/>
            <wp:docPr id="2" name="Imagen 2" descr="lgo_upn (ali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o_upn (alin-color)"/>
                    <pic:cNvPicPr>
                      <a:picLocks noChangeAspect="1" noChangeArrowheads="1"/>
                    </pic:cNvPicPr>
                  </pic:nvPicPr>
                  <pic:blipFill>
                    <a:blip r:embed="rId5" cstate="print"/>
                    <a:srcRect/>
                    <a:stretch>
                      <a:fillRect/>
                    </a:stretch>
                  </pic:blipFill>
                  <pic:spPr bwMode="auto">
                    <a:xfrm>
                      <a:off x="0" y="0"/>
                      <a:ext cx="873125" cy="1047750"/>
                    </a:xfrm>
                    <a:prstGeom prst="rect">
                      <a:avLst/>
                    </a:prstGeom>
                    <a:noFill/>
                  </pic:spPr>
                </pic:pic>
              </a:graphicData>
            </a:graphic>
          </wp:anchor>
        </w:drawing>
      </w:r>
      <w:r w:rsidRPr="00B14E9B">
        <w:rPr>
          <w:rFonts w:ascii="Bodoni MT Black" w:hAnsi="Bodoni MT Black" w:cs="Arial"/>
          <w:b/>
          <w:bCs/>
          <w:sz w:val="16"/>
          <w:szCs w:val="16"/>
        </w:rPr>
        <w:t>UNIVERSIDAD PEDAGÓGICA NACIONAL FRANCISCO MORAZÁN</w:t>
      </w:r>
    </w:p>
    <w:p w:rsidR="00D71B52" w:rsidRPr="00B14E9B" w:rsidRDefault="00D71B52" w:rsidP="00D71B52">
      <w:pPr>
        <w:jc w:val="center"/>
        <w:rPr>
          <w:rFonts w:ascii="Bodoni MT Black" w:hAnsi="Bodoni MT Black"/>
          <w:b/>
          <w:bCs/>
          <w:noProof/>
          <w:sz w:val="16"/>
          <w:szCs w:val="16"/>
        </w:rPr>
      </w:pPr>
      <w:r w:rsidRPr="00B14E9B">
        <w:rPr>
          <w:rFonts w:ascii="Bodoni MT Black" w:hAnsi="Bodoni MT Black"/>
          <w:b/>
          <w:sz w:val="16"/>
          <w:szCs w:val="16"/>
        </w:rPr>
        <w:t>TEGUCIGALPA, HONDURAS, C.A</w:t>
      </w:r>
    </w:p>
    <w:p w:rsidR="00D71B52" w:rsidRPr="00CE591F" w:rsidRDefault="00D71B52" w:rsidP="00D71B52">
      <w:pPr>
        <w:jc w:val="center"/>
        <w:rPr>
          <w:rFonts w:ascii="Bodoni MT Black" w:hAnsi="Bodoni MT Black" w:cs="Arial"/>
          <w:b/>
          <w:sz w:val="16"/>
          <w:szCs w:val="16"/>
          <w:lang w:val="en-US"/>
        </w:rPr>
      </w:pPr>
      <w:r w:rsidRPr="000B3859">
        <w:rPr>
          <w:rFonts w:ascii="Bodoni MT Black" w:hAnsi="Bodoni MT Black" w:cs="Arial"/>
          <w:b/>
          <w:sz w:val="16"/>
          <w:szCs w:val="16"/>
          <w:lang w:val="en-US"/>
        </w:rPr>
        <w:t>TEL.PBX (504) 2</w:t>
      </w:r>
      <w:r w:rsidR="00662DF0">
        <w:rPr>
          <w:rFonts w:ascii="Bodoni MT Black" w:hAnsi="Bodoni MT Black" w:cs="Arial"/>
          <w:b/>
          <w:sz w:val="16"/>
          <w:szCs w:val="16"/>
          <w:lang w:val="en-US"/>
        </w:rPr>
        <w:t>2</w:t>
      </w:r>
      <w:r w:rsidRPr="000B3859">
        <w:rPr>
          <w:rFonts w:ascii="Bodoni MT Black" w:hAnsi="Bodoni MT Black" w:cs="Arial"/>
          <w:b/>
          <w:sz w:val="16"/>
          <w:szCs w:val="16"/>
          <w:lang w:val="en-US"/>
        </w:rPr>
        <w:t>35-</w:t>
      </w:r>
      <w:r w:rsidR="00662DF0">
        <w:rPr>
          <w:rFonts w:ascii="Bodoni MT Black" w:hAnsi="Bodoni MT Black" w:cs="Arial"/>
          <w:b/>
          <w:sz w:val="16"/>
          <w:szCs w:val="16"/>
          <w:lang w:val="en-US"/>
        </w:rPr>
        <w:t>6942</w:t>
      </w:r>
      <w:r w:rsidRPr="000B3859">
        <w:rPr>
          <w:rFonts w:ascii="Bodoni MT Black" w:hAnsi="Bodoni MT Black" w:cs="Arial"/>
          <w:b/>
          <w:sz w:val="16"/>
          <w:szCs w:val="16"/>
          <w:lang w:val="en-US"/>
        </w:rPr>
        <w:t xml:space="preserve">; </w:t>
      </w:r>
      <w:r w:rsidR="00662DF0">
        <w:rPr>
          <w:rFonts w:ascii="Bodoni MT Black" w:hAnsi="Bodoni MT Black" w:cs="Arial"/>
          <w:b/>
          <w:sz w:val="16"/>
          <w:szCs w:val="16"/>
          <w:lang w:val="en-US"/>
        </w:rPr>
        <w:t>2</w:t>
      </w:r>
      <w:r w:rsidRPr="000B3859">
        <w:rPr>
          <w:rFonts w:ascii="Bodoni MT Black" w:hAnsi="Bodoni MT Black" w:cs="Arial"/>
          <w:b/>
          <w:sz w:val="16"/>
          <w:szCs w:val="16"/>
          <w:lang w:val="en-US"/>
        </w:rPr>
        <w:t>239-8037   EXT.</w:t>
      </w:r>
      <w:r w:rsidRPr="00CE591F">
        <w:rPr>
          <w:rFonts w:ascii="Bodoni MT Black" w:hAnsi="Bodoni MT Black" w:cs="Arial"/>
          <w:b/>
          <w:sz w:val="16"/>
          <w:szCs w:val="16"/>
          <w:lang w:val="en-US"/>
        </w:rPr>
        <w:t xml:space="preserve"> 11</w:t>
      </w:r>
      <w:r w:rsidR="00662DF0" w:rsidRPr="00CE591F">
        <w:rPr>
          <w:rFonts w:ascii="Bodoni MT Black" w:hAnsi="Bodoni MT Black" w:cs="Arial"/>
          <w:b/>
          <w:sz w:val="16"/>
          <w:szCs w:val="16"/>
          <w:lang w:val="en-US"/>
        </w:rPr>
        <w:t>88/1171</w:t>
      </w:r>
    </w:p>
    <w:p w:rsidR="00D71B52" w:rsidRPr="00CE591F" w:rsidRDefault="00793EF8" w:rsidP="00D71B52">
      <w:pPr>
        <w:jc w:val="center"/>
        <w:rPr>
          <w:rFonts w:ascii="Bodoni MT Black" w:hAnsi="Bodoni MT Black"/>
          <w:b/>
          <w:szCs w:val="16"/>
          <w:lang w:val="en-US"/>
        </w:rPr>
      </w:pPr>
      <w:hyperlink r:id="rId6" w:history="1">
        <w:r w:rsidR="00D71B52" w:rsidRPr="00CE591F">
          <w:rPr>
            <w:rStyle w:val="Hipervnculo"/>
            <w:rFonts w:ascii="Bodoni MT Black" w:hAnsi="Bodoni MT Black" w:cs="Arial"/>
            <w:b/>
            <w:sz w:val="16"/>
            <w:szCs w:val="16"/>
            <w:lang w:val="en-US"/>
          </w:rPr>
          <w:t>www.upnfm.edu.hn</w:t>
        </w:r>
      </w:hyperlink>
    </w:p>
    <w:p w:rsidR="00D71B52" w:rsidRPr="00CE591F" w:rsidRDefault="00D71B52" w:rsidP="00D71B52">
      <w:pPr>
        <w:pStyle w:val="Encabezado"/>
        <w:rPr>
          <w:rFonts w:ascii="Bodoni MT Black" w:hAnsi="Bodoni MT Black"/>
          <w:b/>
          <w:szCs w:val="16"/>
          <w:lang w:val="en-US"/>
        </w:rPr>
      </w:pPr>
    </w:p>
    <w:p w:rsidR="00D71B52" w:rsidRPr="00CE591F" w:rsidRDefault="00D71B52" w:rsidP="00D71B52">
      <w:pPr>
        <w:rPr>
          <w:rFonts w:ascii="Tunga" w:hAnsi="Tunga"/>
          <w:b/>
          <w:szCs w:val="16"/>
          <w:lang w:val="en-US"/>
        </w:rPr>
      </w:pPr>
    </w:p>
    <w:p w:rsidR="00D71B52" w:rsidRPr="00CE591F" w:rsidRDefault="00D71B52" w:rsidP="00D71B52">
      <w:pPr>
        <w:rPr>
          <w:lang w:val="en-US"/>
        </w:rPr>
      </w:pPr>
    </w:p>
    <w:p w:rsidR="00D71B52" w:rsidRPr="00CE591F" w:rsidRDefault="00D71B52" w:rsidP="00D71B52">
      <w:pPr>
        <w:rPr>
          <w:lang w:val="en-US"/>
        </w:rPr>
      </w:pPr>
    </w:p>
    <w:p w:rsidR="00BE3BC9" w:rsidRPr="00CE591F" w:rsidRDefault="00BE3BC9" w:rsidP="00D71B52">
      <w:pPr>
        <w:rPr>
          <w:lang w:val="en-US"/>
        </w:rPr>
      </w:pPr>
    </w:p>
    <w:p w:rsidR="00D71B52" w:rsidRPr="00BE3BC9" w:rsidRDefault="00D71B52" w:rsidP="00D71B52">
      <w:pPr>
        <w:tabs>
          <w:tab w:val="center" w:pos="4704"/>
        </w:tabs>
        <w:suppressAutoHyphens/>
        <w:spacing w:line="240" w:lineRule="atLeast"/>
        <w:jc w:val="center"/>
        <w:rPr>
          <w:rFonts w:ascii="CG Omega" w:hAnsi="CG Omega" w:cs="Times New Roman"/>
          <w:b/>
          <w:bCs/>
          <w:spacing w:val="-3"/>
          <w:sz w:val="32"/>
          <w:szCs w:val="32"/>
          <w:u w:val="single"/>
          <w:lang w:val="es-ES_tradnl" w:eastAsia="ar-SA"/>
        </w:rPr>
      </w:pPr>
      <w:r w:rsidRPr="00BE3BC9">
        <w:rPr>
          <w:rFonts w:ascii="CG Omega" w:hAnsi="CG Omega" w:cs="Times New Roman"/>
          <w:b/>
          <w:bCs/>
          <w:spacing w:val="-3"/>
          <w:sz w:val="32"/>
          <w:szCs w:val="32"/>
          <w:u w:val="single"/>
          <w:lang w:val="es-ES_tradnl" w:eastAsia="ar-SA"/>
        </w:rPr>
        <w:t>ADENDUM  N</w:t>
      </w:r>
      <w:r w:rsidR="002B3BEB">
        <w:rPr>
          <w:rFonts w:ascii="CG Omega" w:hAnsi="CG Omega" w:cs="Times New Roman"/>
          <w:b/>
          <w:bCs/>
          <w:spacing w:val="-3"/>
          <w:sz w:val="32"/>
          <w:szCs w:val="32"/>
          <w:u w:val="single"/>
          <w:lang w:val="es-ES_tradnl" w:eastAsia="ar-SA"/>
        </w:rPr>
        <w:t>o.1</w:t>
      </w:r>
    </w:p>
    <w:p w:rsidR="00D71B52" w:rsidRPr="00BE3BC9" w:rsidRDefault="00D71B52" w:rsidP="00D71B52">
      <w:pPr>
        <w:tabs>
          <w:tab w:val="left" w:pos="0"/>
        </w:tabs>
        <w:suppressAutoHyphens/>
        <w:spacing w:line="240" w:lineRule="atLeast"/>
        <w:jc w:val="both"/>
        <w:rPr>
          <w:rFonts w:ascii="CG Omega" w:hAnsi="CG Omega" w:cs="Times New Roman"/>
          <w:b/>
          <w:bCs/>
          <w:sz w:val="24"/>
          <w:szCs w:val="24"/>
          <w:lang w:val="es-ES_tradnl" w:eastAsia="ar-SA"/>
        </w:rPr>
      </w:pPr>
    </w:p>
    <w:p w:rsidR="00AF630A" w:rsidRDefault="005F40DA"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r w:rsidRPr="00BE3BC9">
        <w:rPr>
          <w:rFonts w:ascii="CG Omega" w:hAnsi="CG Omega" w:cs="Times New Roman"/>
          <w:b/>
          <w:bCs/>
          <w:spacing w:val="-3"/>
          <w:sz w:val="24"/>
          <w:szCs w:val="24"/>
          <w:lang w:val="es-ES_tradnl" w:eastAsia="ar-SA"/>
        </w:rPr>
        <w:t xml:space="preserve">REFERENCIA: </w:t>
      </w:r>
      <w:r w:rsidR="00D71B52" w:rsidRPr="00BE3BC9">
        <w:rPr>
          <w:rFonts w:ascii="CG Omega" w:hAnsi="CG Omega" w:cs="Times New Roman"/>
          <w:b/>
          <w:bCs/>
          <w:spacing w:val="-3"/>
          <w:sz w:val="24"/>
          <w:szCs w:val="24"/>
          <w:lang w:val="es-ES_tradnl" w:eastAsia="ar-SA"/>
        </w:rPr>
        <w:t>LICITACION PUBLICA-</w:t>
      </w:r>
      <w:r w:rsidR="00E251BC" w:rsidRPr="00BE3BC9">
        <w:rPr>
          <w:rFonts w:ascii="CG Omega" w:hAnsi="CG Omega" w:cs="Times New Roman"/>
          <w:b/>
          <w:bCs/>
          <w:spacing w:val="-3"/>
          <w:sz w:val="24"/>
          <w:szCs w:val="24"/>
          <w:lang w:val="es-ES_tradnl" w:eastAsia="ar-SA"/>
        </w:rPr>
        <w:t>0</w:t>
      </w:r>
      <w:r w:rsidR="002B3BEB">
        <w:rPr>
          <w:rFonts w:ascii="CG Omega" w:hAnsi="CG Omega" w:cs="Times New Roman"/>
          <w:b/>
          <w:bCs/>
          <w:spacing w:val="-3"/>
          <w:sz w:val="24"/>
          <w:szCs w:val="24"/>
          <w:lang w:val="es-ES_tradnl" w:eastAsia="ar-SA"/>
        </w:rPr>
        <w:t>0</w:t>
      </w:r>
      <w:r w:rsidR="00AF630A">
        <w:rPr>
          <w:rFonts w:ascii="CG Omega" w:hAnsi="CG Omega" w:cs="Times New Roman"/>
          <w:b/>
          <w:bCs/>
          <w:spacing w:val="-3"/>
          <w:sz w:val="24"/>
          <w:szCs w:val="24"/>
          <w:lang w:val="es-ES_tradnl" w:eastAsia="ar-SA"/>
        </w:rPr>
        <w:t>4</w:t>
      </w:r>
      <w:r w:rsidR="00E251BC" w:rsidRPr="00BE3BC9">
        <w:rPr>
          <w:rFonts w:ascii="CG Omega" w:hAnsi="CG Omega" w:cs="Times New Roman"/>
          <w:b/>
          <w:bCs/>
          <w:spacing w:val="-3"/>
          <w:sz w:val="24"/>
          <w:szCs w:val="24"/>
          <w:lang w:val="es-ES_tradnl" w:eastAsia="ar-SA"/>
        </w:rPr>
        <w:t>-</w:t>
      </w:r>
      <w:r w:rsidR="00D71B52" w:rsidRPr="00BE3BC9">
        <w:rPr>
          <w:rFonts w:ascii="CG Omega" w:hAnsi="CG Omega" w:cs="Times New Roman"/>
          <w:b/>
          <w:bCs/>
          <w:spacing w:val="-3"/>
          <w:sz w:val="24"/>
          <w:szCs w:val="24"/>
          <w:lang w:val="es-ES_tradnl" w:eastAsia="ar-SA"/>
        </w:rPr>
        <w:t>20</w:t>
      </w:r>
      <w:r w:rsidR="00B658EA" w:rsidRPr="00BE3BC9">
        <w:rPr>
          <w:rFonts w:ascii="CG Omega" w:hAnsi="CG Omega" w:cs="Times New Roman"/>
          <w:b/>
          <w:bCs/>
          <w:spacing w:val="-3"/>
          <w:sz w:val="24"/>
          <w:szCs w:val="24"/>
          <w:lang w:val="es-ES_tradnl" w:eastAsia="ar-SA"/>
        </w:rPr>
        <w:t>1</w:t>
      </w:r>
      <w:r w:rsidR="00F47B00">
        <w:rPr>
          <w:rFonts w:ascii="CG Omega" w:hAnsi="CG Omega" w:cs="Times New Roman"/>
          <w:b/>
          <w:bCs/>
          <w:spacing w:val="-3"/>
          <w:sz w:val="24"/>
          <w:szCs w:val="24"/>
          <w:lang w:val="es-ES_tradnl" w:eastAsia="ar-SA"/>
        </w:rPr>
        <w:t>4</w:t>
      </w:r>
      <w:r w:rsidR="00B658EA" w:rsidRPr="00BE3BC9">
        <w:rPr>
          <w:rFonts w:ascii="CG Omega" w:hAnsi="CG Omega" w:cs="Times New Roman"/>
          <w:b/>
          <w:bCs/>
          <w:spacing w:val="-3"/>
          <w:sz w:val="24"/>
          <w:szCs w:val="24"/>
          <w:lang w:val="es-ES_tradnl" w:eastAsia="ar-SA"/>
        </w:rPr>
        <w:t xml:space="preserve">.- </w:t>
      </w:r>
      <w:r w:rsidR="00AF630A">
        <w:rPr>
          <w:rFonts w:ascii="CG Omega" w:hAnsi="CG Omega" w:cs="Times New Roman"/>
          <w:b/>
          <w:bCs/>
          <w:spacing w:val="-3"/>
          <w:sz w:val="24"/>
          <w:szCs w:val="24"/>
          <w:lang w:val="es-ES_tradnl" w:eastAsia="ar-SA"/>
        </w:rPr>
        <w:t xml:space="preserve">ADQUISICIÓN SERVICIOS DE LIMPIEZA E HIGIENIZACIÓN UNIVERSIDAD PEDAGÓGICA NACIONAL </w:t>
      </w:r>
    </w:p>
    <w:p w:rsidR="00AF630A" w:rsidRDefault="00AF630A"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r>
        <w:rPr>
          <w:rFonts w:ascii="CG Omega" w:hAnsi="CG Omega" w:cs="Times New Roman"/>
          <w:b/>
          <w:bCs/>
          <w:spacing w:val="-3"/>
          <w:sz w:val="24"/>
          <w:szCs w:val="24"/>
          <w:lang w:val="es-ES_tradnl" w:eastAsia="ar-SA"/>
        </w:rPr>
        <w:t>FRANCISCO MORAZÁN, 1) CAMPUS CENTRAL DE TEGUCIGALPA, M.D.C.,</w:t>
      </w:r>
    </w:p>
    <w:p w:rsidR="00AF630A" w:rsidRDefault="00AF630A"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r>
        <w:rPr>
          <w:rFonts w:ascii="CG Omega" w:hAnsi="CG Omega" w:cs="Times New Roman"/>
          <w:b/>
          <w:bCs/>
          <w:spacing w:val="-3"/>
          <w:sz w:val="24"/>
          <w:szCs w:val="24"/>
          <w:lang w:val="es-ES_tradnl" w:eastAsia="ar-SA"/>
        </w:rPr>
        <w:t xml:space="preserve"> 2) CENTRO UNIVERSITARIO REGIONAL DE SAN PEDRO SULA Y</w:t>
      </w:r>
    </w:p>
    <w:p w:rsidR="00D71B52" w:rsidRDefault="00AF630A"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r>
        <w:rPr>
          <w:rFonts w:ascii="CG Omega" w:hAnsi="CG Omega" w:cs="Times New Roman"/>
          <w:b/>
          <w:bCs/>
          <w:spacing w:val="-3"/>
          <w:sz w:val="24"/>
          <w:szCs w:val="24"/>
          <w:lang w:val="es-ES_tradnl" w:eastAsia="ar-SA"/>
        </w:rPr>
        <w:t xml:space="preserve"> 3) CENTRO UNIVERSITARIO REGIONAL DE LA CEIBA</w:t>
      </w:r>
    </w:p>
    <w:p w:rsidR="00D71B52" w:rsidRPr="00BE3BC9" w:rsidRDefault="00D71B52" w:rsidP="00EE6AC4">
      <w:pPr>
        <w:tabs>
          <w:tab w:val="center" w:pos="2589"/>
        </w:tabs>
        <w:suppressAutoHyphens/>
        <w:spacing w:line="240" w:lineRule="atLeast"/>
        <w:ind w:left="1701" w:hanging="1656"/>
        <w:jc w:val="both"/>
        <w:rPr>
          <w:rFonts w:ascii="CG Omega" w:hAnsi="CG Omega" w:cs="Times New Roman"/>
          <w:spacing w:val="-3"/>
          <w:sz w:val="24"/>
          <w:szCs w:val="24"/>
          <w:lang w:val="es-ES_tradnl" w:eastAsia="ar-SA"/>
        </w:rPr>
      </w:pPr>
    </w:p>
    <w:p w:rsidR="00BE3BC9" w:rsidRPr="00C914AE" w:rsidRDefault="00BE3BC9" w:rsidP="00570F39">
      <w:pPr>
        <w:tabs>
          <w:tab w:val="left" w:pos="0"/>
        </w:tabs>
        <w:jc w:val="both"/>
        <w:rPr>
          <w:rFonts w:ascii="CG Omega" w:hAnsi="CG Omega" w:cs="Times New Roman"/>
          <w:spacing w:val="-3"/>
          <w:sz w:val="24"/>
          <w:szCs w:val="24"/>
          <w:lang w:val="es-ES_tradnl"/>
        </w:rPr>
      </w:pPr>
      <w:r w:rsidRPr="00C914AE">
        <w:rPr>
          <w:rFonts w:ascii="CG Omega" w:hAnsi="CG Omega" w:cs="Times New Roman"/>
          <w:spacing w:val="-3"/>
          <w:sz w:val="24"/>
          <w:szCs w:val="24"/>
          <w:lang w:val="es-ES_tradnl"/>
        </w:rPr>
        <w:t xml:space="preserve">A las empresas que retiraron bases de la licitación de la referencia, por  este medio se está dando respuesta a las consultas solicitadas, </w:t>
      </w:r>
      <w:r w:rsidR="002B3BEB" w:rsidRPr="00C914AE">
        <w:rPr>
          <w:rFonts w:ascii="CG Omega" w:hAnsi="CG Omega" w:cs="Times New Roman"/>
          <w:spacing w:val="-3"/>
          <w:sz w:val="24"/>
          <w:szCs w:val="24"/>
          <w:lang w:val="es-ES_tradnl"/>
        </w:rPr>
        <w:t xml:space="preserve"> así:</w:t>
      </w:r>
    </w:p>
    <w:p w:rsidR="002B3BEB" w:rsidRPr="00B040F3" w:rsidRDefault="002B3BEB" w:rsidP="00570F39">
      <w:pPr>
        <w:tabs>
          <w:tab w:val="left" w:pos="0"/>
        </w:tabs>
        <w:jc w:val="both"/>
        <w:rPr>
          <w:rFonts w:ascii="CG Omega" w:hAnsi="CG Omega" w:cs="Times New Roman"/>
          <w:spacing w:val="-3"/>
          <w:sz w:val="24"/>
          <w:szCs w:val="24"/>
          <w:lang w:val="es-ES_tradnl"/>
        </w:rPr>
      </w:pPr>
    </w:p>
    <w:p w:rsidR="00570F39" w:rsidRDefault="00AF630A" w:rsidP="00AF630A">
      <w:pPr>
        <w:pStyle w:val="Prrafodelista"/>
        <w:widowControl/>
        <w:numPr>
          <w:ilvl w:val="0"/>
          <w:numId w:val="11"/>
        </w:numPr>
        <w:jc w:val="both"/>
        <w:rPr>
          <w:rFonts w:ascii="CG Omega" w:eastAsiaTheme="minorHAnsi" w:hAnsi="CG Omega" w:cs="Calibri"/>
          <w:color w:val="000000"/>
          <w:sz w:val="24"/>
          <w:szCs w:val="24"/>
          <w:lang w:eastAsia="en-US"/>
        </w:rPr>
      </w:pPr>
      <w:r w:rsidRPr="00AF630A">
        <w:rPr>
          <w:rFonts w:ascii="CG Omega" w:eastAsiaTheme="minorHAnsi" w:hAnsi="CG Omega" w:cs="Calibri"/>
          <w:color w:val="000000"/>
          <w:sz w:val="24"/>
          <w:szCs w:val="24"/>
          <w:lang w:eastAsia="en-US"/>
        </w:rPr>
        <w:t>Se ha definido como fecha de apertura el día lunes 3 de Noviembre, que dado el nuevo decreto de los feriados de octubre sería el día hábil siguiente a dicho período, la consulta es si la fecha de apertura se mantendrá dada ese nuev</w:t>
      </w:r>
      <w:r w:rsidR="00BF0D90">
        <w:rPr>
          <w:rFonts w:ascii="CG Omega" w:eastAsiaTheme="minorHAnsi" w:hAnsi="CG Omega" w:cs="Calibri"/>
          <w:color w:val="000000"/>
          <w:sz w:val="24"/>
          <w:szCs w:val="24"/>
          <w:lang w:eastAsia="en-US"/>
        </w:rPr>
        <w:t>o</w:t>
      </w:r>
      <w:r w:rsidRPr="00AF630A">
        <w:rPr>
          <w:rFonts w:ascii="CG Omega" w:eastAsiaTheme="minorHAnsi" w:hAnsi="CG Omega" w:cs="Calibri"/>
          <w:color w:val="000000"/>
          <w:sz w:val="24"/>
          <w:szCs w:val="24"/>
          <w:lang w:eastAsia="en-US"/>
        </w:rPr>
        <w:t xml:space="preserve"> decreto de feriados.</w:t>
      </w:r>
    </w:p>
    <w:p w:rsidR="00AF630A" w:rsidRPr="00AF630A" w:rsidRDefault="00AF630A" w:rsidP="00AF630A">
      <w:pPr>
        <w:pStyle w:val="Prrafodelista"/>
        <w:widowControl/>
        <w:jc w:val="both"/>
        <w:rPr>
          <w:rFonts w:ascii="CG Omega" w:eastAsiaTheme="minorHAnsi" w:hAnsi="CG Omega" w:cs="Calibri"/>
          <w:color w:val="000000"/>
          <w:sz w:val="24"/>
          <w:szCs w:val="24"/>
          <w:lang w:eastAsia="en-US"/>
        </w:rPr>
      </w:pPr>
    </w:p>
    <w:p w:rsidR="00AF630A" w:rsidRDefault="00AF630A" w:rsidP="00363AF8">
      <w:pPr>
        <w:widowControl/>
        <w:ind w:left="720"/>
        <w:jc w:val="both"/>
        <w:rPr>
          <w:rFonts w:ascii="CG Omega" w:eastAsiaTheme="minorHAnsi" w:hAnsi="CG Omega" w:cs="Calibri"/>
          <w:b/>
          <w:sz w:val="24"/>
          <w:szCs w:val="24"/>
          <w:lang w:eastAsia="en-US"/>
        </w:rPr>
      </w:pPr>
      <w:r>
        <w:rPr>
          <w:rFonts w:ascii="CG Omega" w:eastAsiaTheme="minorHAnsi" w:hAnsi="CG Omega" w:cs="Calibri"/>
          <w:b/>
          <w:sz w:val="24"/>
          <w:szCs w:val="24"/>
          <w:lang w:eastAsia="en-US"/>
        </w:rPr>
        <w:t>R/ La fecha de</w:t>
      </w:r>
      <w:r w:rsidR="00363AF8">
        <w:rPr>
          <w:rFonts w:ascii="CG Omega" w:eastAsiaTheme="minorHAnsi" w:hAnsi="CG Omega" w:cs="Calibri"/>
          <w:b/>
          <w:sz w:val="24"/>
          <w:szCs w:val="24"/>
          <w:lang w:eastAsia="en-US"/>
        </w:rPr>
        <w:t xml:space="preserve"> apertura de ofertas se </w:t>
      </w:r>
      <w:r>
        <w:rPr>
          <w:rFonts w:ascii="CG Omega" w:eastAsiaTheme="minorHAnsi" w:hAnsi="CG Omega" w:cs="Calibri"/>
          <w:b/>
          <w:sz w:val="24"/>
          <w:szCs w:val="24"/>
          <w:lang w:eastAsia="en-US"/>
        </w:rPr>
        <w:t xml:space="preserve"> mantiene para el día 03 de Noviembre del </w:t>
      </w:r>
      <w:r w:rsidR="00363AF8">
        <w:rPr>
          <w:rFonts w:ascii="CG Omega" w:eastAsiaTheme="minorHAnsi" w:hAnsi="CG Omega" w:cs="Calibri"/>
          <w:b/>
          <w:sz w:val="24"/>
          <w:szCs w:val="24"/>
          <w:lang w:eastAsia="en-US"/>
        </w:rPr>
        <w:t xml:space="preserve">   </w:t>
      </w:r>
      <w:r>
        <w:rPr>
          <w:rFonts w:ascii="CG Omega" w:eastAsiaTheme="minorHAnsi" w:hAnsi="CG Omega" w:cs="Calibri"/>
          <w:b/>
          <w:sz w:val="24"/>
          <w:szCs w:val="24"/>
          <w:lang w:eastAsia="en-US"/>
        </w:rPr>
        <w:t>2014.</w:t>
      </w:r>
    </w:p>
    <w:p w:rsidR="00AF630A" w:rsidRPr="00AF630A" w:rsidRDefault="00AF630A" w:rsidP="00AF630A">
      <w:pPr>
        <w:widowControl/>
        <w:ind w:firstLine="708"/>
        <w:jc w:val="both"/>
        <w:rPr>
          <w:rFonts w:ascii="CG Omega" w:eastAsiaTheme="minorHAnsi" w:hAnsi="CG Omega" w:cs="Calibri"/>
          <w:b/>
          <w:sz w:val="24"/>
          <w:szCs w:val="24"/>
          <w:lang w:eastAsia="en-US"/>
        </w:rPr>
      </w:pPr>
      <w:r>
        <w:rPr>
          <w:rFonts w:ascii="CG Omega" w:eastAsiaTheme="minorHAnsi" w:hAnsi="CG Omega" w:cs="Calibri"/>
          <w:b/>
          <w:sz w:val="24"/>
          <w:szCs w:val="24"/>
          <w:lang w:eastAsia="en-US"/>
        </w:rPr>
        <w:tab/>
      </w:r>
    </w:p>
    <w:p w:rsidR="00570F39" w:rsidRDefault="00AF630A" w:rsidP="00AF630A">
      <w:pPr>
        <w:pStyle w:val="Prrafodelista"/>
        <w:widowControl/>
        <w:numPr>
          <w:ilvl w:val="0"/>
          <w:numId w:val="11"/>
        </w:numPr>
        <w:jc w:val="both"/>
        <w:rPr>
          <w:rFonts w:ascii="CG Omega" w:eastAsiaTheme="minorHAnsi" w:hAnsi="CG Omega" w:cs="Calibri"/>
          <w:sz w:val="24"/>
          <w:szCs w:val="24"/>
          <w:lang w:eastAsia="en-US"/>
        </w:rPr>
      </w:pPr>
      <w:r>
        <w:rPr>
          <w:rFonts w:ascii="CG Omega" w:eastAsiaTheme="minorHAnsi" w:hAnsi="CG Omega" w:cs="Calibri"/>
          <w:sz w:val="24"/>
          <w:szCs w:val="24"/>
          <w:lang w:eastAsia="en-US"/>
        </w:rPr>
        <w:t xml:space="preserve">En el apartado No. 2.1.7 se plantea que hay que presentar una Credencial de Inscripción en el Registro de Proveedores y Contratistas, esta credencial es la misma del ONCAE. ¿Si es una </w:t>
      </w:r>
      <w:r w:rsidR="003D0C51">
        <w:rPr>
          <w:rFonts w:ascii="CG Omega" w:eastAsiaTheme="minorHAnsi" w:hAnsi="CG Omega" w:cs="Calibri"/>
          <w:sz w:val="24"/>
          <w:szCs w:val="24"/>
          <w:lang w:eastAsia="en-US"/>
        </w:rPr>
        <w:t>diferente</w:t>
      </w:r>
      <w:r>
        <w:rPr>
          <w:rFonts w:ascii="CG Omega" w:eastAsiaTheme="minorHAnsi" w:hAnsi="CG Omega" w:cs="Calibri"/>
          <w:sz w:val="24"/>
          <w:szCs w:val="24"/>
          <w:lang w:eastAsia="en-US"/>
        </w:rPr>
        <w:t xml:space="preserve"> a que registro se refiere y como se puede obtener?</w:t>
      </w:r>
    </w:p>
    <w:p w:rsidR="00AF630A" w:rsidRDefault="00AF630A" w:rsidP="00AF630A">
      <w:pPr>
        <w:widowControl/>
        <w:ind w:left="708"/>
        <w:jc w:val="both"/>
        <w:rPr>
          <w:rFonts w:ascii="CG Omega" w:eastAsiaTheme="minorHAnsi" w:hAnsi="CG Omega" w:cs="Calibri"/>
          <w:sz w:val="24"/>
          <w:szCs w:val="24"/>
          <w:lang w:eastAsia="en-US"/>
        </w:rPr>
      </w:pPr>
    </w:p>
    <w:p w:rsidR="00AF630A" w:rsidRDefault="00AF630A" w:rsidP="00AF630A">
      <w:pPr>
        <w:widowControl/>
        <w:ind w:left="708"/>
        <w:jc w:val="both"/>
        <w:rPr>
          <w:rFonts w:ascii="CG Omega" w:eastAsiaTheme="minorHAnsi" w:hAnsi="CG Omega" w:cs="Calibri"/>
          <w:b/>
          <w:sz w:val="24"/>
          <w:szCs w:val="24"/>
          <w:lang w:eastAsia="en-US"/>
        </w:rPr>
      </w:pPr>
      <w:r>
        <w:rPr>
          <w:rFonts w:ascii="CG Omega" w:eastAsiaTheme="minorHAnsi" w:hAnsi="CG Omega" w:cs="Calibri"/>
          <w:b/>
          <w:sz w:val="24"/>
          <w:szCs w:val="24"/>
          <w:lang w:eastAsia="en-US"/>
        </w:rPr>
        <w:t xml:space="preserve">R/ </w:t>
      </w:r>
      <w:r w:rsidR="003D0C51">
        <w:rPr>
          <w:rFonts w:ascii="CG Omega" w:eastAsiaTheme="minorHAnsi" w:hAnsi="CG Omega" w:cs="Calibri"/>
          <w:b/>
          <w:sz w:val="24"/>
          <w:szCs w:val="24"/>
          <w:lang w:eastAsia="en-US"/>
        </w:rPr>
        <w:t xml:space="preserve"> Esta credencial es la misma de la ONCAE.</w:t>
      </w:r>
    </w:p>
    <w:p w:rsidR="00AF630A" w:rsidRDefault="00AF630A" w:rsidP="00AF630A">
      <w:pPr>
        <w:widowControl/>
        <w:ind w:left="708"/>
        <w:jc w:val="both"/>
        <w:rPr>
          <w:rFonts w:ascii="CG Omega" w:eastAsiaTheme="minorHAnsi" w:hAnsi="CG Omega" w:cs="Calibri"/>
          <w:b/>
          <w:sz w:val="24"/>
          <w:szCs w:val="24"/>
          <w:lang w:eastAsia="en-US"/>
        </w:rPr>
      </w:pPr>
    </w:p>
    <w:p w:rsidR="00AF630A" w:rsidRDefault="00AF630A" w:rsidP="00AF630A">
      <w:pPr>
        <w:pStyle w:val="Prrafodelista"/>
        <w:widowControl/>
        <w:numPr>
          <w:ilvl w:val="0"/>
          <w:numId w:val="11"/>
        </w:numPr>
        <w:jc w:val="both"/>
        <w:rPr>
          <w:rFonts w:ascii="CG Omega" w:eastAsiaTheme="minorHAnsi" w:hAnsi="CG Omega" w:cs="Calibri"/>
          <w:sz w:val="24"/>
          <w:szCs w:val="24"/>
          <w:lang w:eastAsia="en-US"/>
        </w:rPr>
      </w:pPr>
      <w:r>
        <w:rPr>
          <w:rFonts w:ascii="CG Omega" w:eastAsiaTheme="minorHAnsi" w:hAnsi="CG Omega" w:cs="Calibri"/>
          <w:sz w:val="24"/>
          <w:szCs w:val="24"/>
          <w:lang w:eastAsia="en-US"/>
        </w:rPr>
        <w:t>¿Se podrá hacer alguna reconsideración en el precio ofertado, si el Gobierno hace cambios posteriores a la fecha de presentación de ofertas, ya sea al salario mínimo o alguna cuota patronal por ejemplo la cuota del IHSS?</w:t>
      </w:r>
    </w:p>
    <w:p w:rsidR="00AF630A" w:rsidRDefault="00AF630A" w:rsidP="00AF630A">
      <w:pPr>
        <w:widowControl/>
        <w:jc w:val="both"/>
        <w:rPr>
          <w:rFonts w:ascii="CG Omega" w:eastAsiaTheme="minorHAnsi" w:hAnsi="CG Omega" w:cs="Calibri"/>
          <w:sz w:val="24"/>
          <w:szCs w:val="24"/>
          <w:lang w:eastAsia="en-US"/>
        </w:rPr>
      </w:pPr>
    </w:p>
    <w:p w:rsidR="00AF630A" w:rsidRDefault="00AF630A" w:rsidP="00AF630A">
      <w:pPr>
        <w:widowControl/>
        <w:ind w:left="708"/>
        <w:jc w:val="both"/>
        <w:rPr>
          <w:rFonts w:ascii="CG Omega" w:eastAsiaTheme="minorHAnsi" w:hAnsi="CG Omega" w:cs="Calibri"/>
          <w:b/>
          <w:sz w:val="24"/>
          <w:szCs w:val="24"/>
          <w:lang w:eastAsia="en-US"/>
        </w:rPr>
      </w:pPr>
      <w:r>
        <w:rPr>
          <w:rFonts w:ascii="CG Omega" w:eastAsiaTheme="minorHAnsi" w:hAnsi="CG Omega" w:cs="Calibri"/>
          <w:b/>
          <w:sz w:val="24"/>
          <w:szCs w:val="24"/>
          <w:lang w:eastAsia="en-US"/>
        </w:rPr>
        <w:t>R/</w:t>
      </w:r>
      <w:r w:rsidR="003D0C51">
        <w:rPr>
          <w:rFonts w:ascii="CG Omega" w:eastAsiaTheme="minorHAnsi" w:hAnsi="CG Omega" w:cs="Calibri"/>
          <w:b/>
          <w:sz w:val="24"/>
          <w:szCs w:val="24"/>
          <w:lang w:eastAsia="en-US"/>
        </w:rPr>
        <w:t xml:space="preserve"> La UPNFM, reconoce únicamente el incremento al salario mínimo.</w:t>
      </w:r>
    </w:p>
    <w:p w:rsidR="00AF630A" w:rsidRDefault="00AF630A" w:rsidP="00AF630A">
      <w:pPr>
        <w:widowControl/>
        <w:ind w:left="708"/>
        <w:jc w:val="both"/>
        <w:rPr>
          <w:rFonts w:ascii="CG Omega" w:eastAsiaTheme="minorHAnsi" w:hAnsi="CG Omega" w:cs="Calibri"/>
          <w:b/>
          <w:sz w:val="24"/>
          <w:szCs w:val="24"/>
          <w:lang w:eastAsia="en-US"/>
        </w:rPr>
      </w:pPr>
    </w:p>
    <w:p w:rsidR="00AF630A" w:rsidRDefault="00AF630A" w:rsidP="00AF630A">
      <w:pPr>
        <w:pStyle w:val="Prrafodelista"/>
        <w:widowControl/>
        <w:numPr>
          <w:ilvl w:val="0"/>
          <w:numId w:val="11"/>
        </w:numPr>
        <w:jc w:val="both"/>
        <w:rPr>
          <w:rFonts w:ascii="CG Omega" w:eastAsiaTheme="minorHAnsi" w:hAnsi="CG Omega" w:cs="Calibri"/>
          <w:sz w:val="24"/>
          <w:szCs w:val="24"/>
          <w:lang w:eastAsia="en-US"/>
        </w:rPr>
      </w:pPr>
      <w:r>
        <w:rPr>
          <w:rFonts w:ascii="CG Omega" w:eastAsiaTheme="minorHAnsi" w:hAnsi="CG Omega" w:cs="Calibri"/>
          <w:sz w:val="24"/>
          <w:szCs w:val="24"/>
          <w:lang w:eastAsia="en-US"/>
        </w:rPr>
        <w:t>En relación al Centro Universitario Regional de San Pedro Sula, el servicio del Museo de la Naturaleza, que se encuentra fuera del campus universitario, se prestará con el parte del personal que se establece en las bases. ¿Cuántas personas se solicitan para dicho museo</w:t>
      </w:r>
      <w:proofErr w:type="gramStart"/>
      <w:r>
        <w:rPr>
          <w:rFonts w:ascii="CG Omega" w:eastAsiaTheme="minorHAnsi" w:hAnsi="CG Omega" w:cs="Calibri"/>
          <w:sz w:val="24"/>
          <w:szCs w:val="24"/>
          <w:lang w:eastAsia="en-US"/>
        </w:rPr>
        <w:t>?.</w:t>
      </w:r>
      <w:proofErr w:type="gramEnd"/>
    </w:p>
    <w:p w:rsidR="00AF630A" w:rsidRDefault="00AF630A" w:rsidP="00AF630A">
      <w:pPr>
        <w:widowControl/>
        <w:jc w:val="both"/>
        <w:rPr>
          <w:rFonts w:ascii="CG Omega" w:eastAsiaTheme="minorHAnsi" w:hAnsi="CG Omega" w:cs="Calibri"/>
          <w:sz w:val="24"/>
          <w:szCs w:val="24"/>
          <w:lang w:eastAsia="en-US"/>
        </w:rPr>
      </w:pPr>
    </w:p>
    <w:p w:rsidR="00AF630A" w:rsidRPr="00AF630A" w:rsidRDefault="00AF630A" w:rsidP="00AF630A">
      <w:pPr>
        <w:widowControl/>
        <w:ind w:left="708"/>
        <w:jc w:val="both"/>
        <w:rPr>
          <w:rFonts w:ascii="CG Omega" w:eastAsiaTheme="minorHAnsi" w:hAnsi="CG Omega" w:cs="Calibri"/>
          <w:b/>
          <w:sz w:val="24"/>
          <w:szCs w:val="24"/>
          <w:lang w:eastAsia="en-US"/>
        </w:rPr>
      </w:pPr>
      <w:r>
        <w:rPr>
          <w:rFonts w:ascii="CG Omega" w:eastAsiaTheme="minorHAnsi" w:hAnsi="CG Omega" w:cs="Calibri"/>
          <w:b/>
          <w:sz w:val="24"/>
          <w:szCs w:val="24"/>
          <w:lang w:eastAsia="en-US"/>
        </w:rPr>
        <w:t>R/</w:t>
      </w:r>
      <w:r w:rsidR="00032D70">
        <w:rPr>
          <w:rFonts w:ascii="CG Omega" w:eastAsiaTheme="minorHAnsi" w:hAnsi="CG Omega" w:cs="Calibri"/>
          <w:b/>
          <w:sz w:val="24"/>
          <w:szCs w:val="24"/>
          <w:lang w:eastAsia="en-US"/>
        </w:rPr>
        <w:t xml:space="preserve"> El servicio del Museo de la Naturaleza se prestará con parte del personal solicitado para el CUR-SPS.</w:t>
      </w:r>
    </w:p>
    <w:p w:rsidR="00AF630A" w:rsidRPr="00AF630A" w:rsidRDefault="00AF630A" w:rsidP="00AF630A">
      <w:pPr>
        <w:widowControl/>
        <w:jc w:val="both"/>
        <w:rPr>
          <w:rFonts w:ascii="CG Omega" w:eastAsiaTheme="minorHAnsi" w:hAnsi="CG Omega" w:cs="Calibri"/>
          <w:sz w:val="24"/>
          <w:szCs w:val="24"/>
          <w:lang w:eastAsia="en-US"/>
        </w:rPr>
      </w:pPr>
    </w:p>
    <w:p w:rsidR="00570F39" w:rsidRPr="00570F39" w:rsidRDefault="00570F39" w:rsidP="00570F39">
      <w:pPr>
        <w:widowControl/>
        <w:jc w:val="both"/>
        <w:rPr>
          <w:rFonts w:ascii="CG Omega" w:eastAsiaTheme="minorHAnsi" w:hAnsi="CG Omega" w:cs="Calibri"/>
          <w:b/>
          <w:lang w:eastAsia="en-US"/>
        </w:rPr>
      </w:pPr>
      <w:r w:rsidRPr="00570F39">
        <w:rPr>
          <w:rFonts w:ascii="CG Omega" w:eastAsiaTheme="minorHAnsi" w:hAnsi="CG Omega" w:cs="Calibri"/>
          <w:b/>
          <w:lang w:eastAsia="en-US"/>
        </w:rPr>
        <w:lastRenderedPageBreak/>
        <w:t xml:space="preserve">…Página No.2.- </w:t>
      </w:r>
      <w:proofErr w:type="spellStart"/>
      <w:r w:rsidRPr="00570F39">
        <w:rPr>
          <w:rFonts w:ascii="CG Omega" w:eastAsiaTheme="minorHAnsi" w:hAnsi="CG Omega" w:cs="Calibri"/>
          <w:b/>
          <w:lang w:eastAsia="en-US"/>
        </w:rPr>
        <w:t>Adendum</w:t>
      </w:r>
      <w:proofErr w:type="spellEnd"/>
      <w:r w:rsidRPr="00570F39">
        <w:rPr>
          <w:rFonts w:ascii="CG Omega" w:eastAsiaTheme="minorHAnsi" w:hAnsi="CG Omega" w:cs="Calibri"/>
          <w:b/>
          <w:lang w:eastAsia="en-US"/>
        </w:rPr>
        <w:t xml:space="preserve"> No. 1.- LPU-00</w:t>
      </w:r>
      <w:r w:rsidR="00AF630A">
        <w:rPr>
          <w:rFonts w:ascii="CG Omega" w:eastAsiaTheme="minorHAnsi" w:hAnsi="CG Omega" w:cs="Calibri"/>
          <w:b/>
          <w:lang w:eastAsia="en-US"/>
        </w:rPr>
        <w:t>4</w:t>
      </w:r>
      <w:r w:rsidRPr="00570F39">
        <w:rPr>
          <w:rFonts w:ascii="CG Omega" w:eastAsiaTheme="minorHAnsi" w:hAnsi="CG Omega" w:cs="Calibri"/>
          <w:b/>
          <w:lang w:eastAsia="en-US"/>
        </w:rPr>
        <w:t xml:space="preserve">-2014 </w:t>
      </w:r>
      <w:r w:rsidR="00AF630A">
        <w:rPr>
          <w:rFonts w:ascii="CG Omega" w:eastAsiaTheme="minorHAnsi" w:hAnsi="CG Omega" w:cs="Calibri"/>
          <w:b/>
          <w:lang w:eastAsia="en-US"/>
        </w:rPr>
        <w:t>Adquisición de Servicios de Limpieza e Higienización UPNFM, 1)Campus Central de Tegucigalpa, M.D.C., 2) Centro Universitario Regional de San Pedro Sula y 3) Centro Universitario Regional de La Ceiba.</w:t>
      </w:r>
    </w:p>
    <w:p w:rsidR="00570F39" w:rsidRDefault="00570F39" w:rsidP="00570F39">
      <w:pPr>
        <w:widowControl/>
        <w:jc w:val="both"/>
        <w:rPr>
          <w:rFonts w:ascii="CG Omega" w:eastAsiaTheme="minorHAnsi" w:hAnsi="CG Omega" w:cs="Calibri"/>
          <w:b/>
          <w:sz w:val="24"/>
          <w:szCs w:val="24"/>
          <w:lang w:eastAsia="en-US"/>
        </w:rPr>
      </w:pPr>
    </w:p>
    <w:p w:rsidR="00570F39" w:rsidRDefault="00570F39" w:rsidP="00570F39">
      <w:pPr>
        <w:widowControl/>
        <w:jc w:val="both"/>
        <w:rPr>
          <w:rFonts w:ascii="CG Omega" w:eastAsiaTheme="minorHAnsi" w:hAnsi="CG Omega" w:cs="Calibri"/>
          <w:b/>
          <w:sz w:val="24"/>
          <w:szCs w:val="24"/>
          <w:lang w:eastAsia="en-US"/>
        </w:rPr>
      </w:pPr>
    </w:p>
    <w:p w:rsidR="00F81C68" w:rsidRDefault="00F81C68" w:rsidP="00570F39">
      <w:pPr>
        <w:widowControl/>
        <w:jc w:val="both"/>
        <w:rPr>
          <w:rFonts w:ascii="CG Omega" w:eastAsiaTheme="minorHAnsi" w:hAnsi="CG Omega" w:cs="Calibri"/>
          <w:b/>
          <w:sz w:val="24"/>
          <w:szCs w:val="24"/>
          <w:lang w:eastAsia="en-US"/>
        </w:rPr>
      </w:pPr>
    </w:p>
    <w:p w:rsidR="00570F39" w:rsidRPr="00570F39" w:rsidRDefault="00570F39" w:rsidP="00570F39">
      <w:pPr>
        <w:widowControl/>
        <w:jc w:val="both"/>
        <w:rPr>
          <w:rFonts w:ascii="CG Omega" w:eastAsiaTheme="minorHAnsi" w:hAnsi="CG Omega" w:cs="Calibri"/>
          <w:b/>
          <w:sz w:val="24"/>
          <w:szCs w:val="24"/>
          <w:lang w:eastAsia="en-US"/>
        </w:rPr>
      </w:pPr>
    </w:p>
    <w:p w:rsidR="00BE3BC9" w:rsidRDefault="00545D0F" w:rsidP="00545D0F">
      <w:pPr>
        <w:pStyle w:val="Prrafodelista"/>
        <w:widowControl/>
        <w:numPr>
          <w:ilvl w:val="0"/>
          <w:numId w:val="11"/>
        </w:numPr>
        <w:jc w:val="both"/>
        <w:rPr>
          <w:rFonts w:ascii="CG Omega" w:hAnsi="CG Omega"/>
          <w:sz w:val="24"/>
          <w:szCs w:val="24"/>
          <w:lang w:val="es-HN"/>
        </w:rPr>
      </w:pPr>
      <w:r>
        <w:rPr>
          <w:rFonts w:ascii="CG Omega" w:hAnsi="CG Omega"/>
          <w:sz w:val="24"/>
          <w:szCs w:val="24"/>
          <w:lang w:val="es-HN"/>
        </w:rPr>
        <w:t>En los anexos no se establece la cantidad de Recursos solicitados para el Centro Universitario Regional de La Ceiba</w:t>
      </w:r>
      <w:r w:rsidR="00CC30BE">
        <w:rPr>
          <w:rFonts w:ascii="CG Omega" w:hAnsi="CG Omega"/>
          <w:sz w:val="24"/>
          <w:szCs w:val="24"/>
          <w:lang w:val="es-HN"/>
        </w:rPr>
        <w:t>.</w:t>
      </w:r>
    </w:p>
    <w:p w:rsidR="00CC30BE" w:rsidRDefault="00CC30BE" w:rsidP="00CC30BE">
      <w:pPr>
        <w:widowControl/>
        <w:jc w:val="both"/>
        <w:rPr>
          <w:rFonts w:ascii="CG Omega" w:hAnsi="CG Omega"/>
          <w:sz w:val="24"/>
          <w:szCs w:val="24"/>
          <w:lang w:val="es-HN"/>
        </w:rPr>
      </w:pPr>
    </w:p>
    <w:p w:rsidR="00DA5E94" w:rsidRPr="00DA5E94" w:rsidRDefault="00CC30BE" w:rsidP="00DA5E94">
      <w:pPr>
        <w:widowControl/>
        <w:ind w:left="708"/>
        <w:jc w:val="both"/>
        <w:rPr>
          <w:rFonts w:ascii="CG Omega" w:hAnsi="CG Omega"/>
          <w:b/>
          <w:sz w:val="24"/>
          <w:szCs w:val="24"/>
          <w:u w:val="single"/>
        </w:rPr>
      </w:pPr>
      <w:r>
        <w:rPr>
          <w:rFonts w:ascii="CG Omega" w:hAnsi="CG Omega"/>
          <w:b/>
          <w:sz w:val="24"/>
          <w:szCs w:val="24"/>
          <w:lang w:val="es-HN"/>
        </w:rPr>
        <w:t>R/</w:t>
      </w:r>
      <w:r w:rsidR="00DA5E94">
        <w:rPr>
          <w:rFonts w:ascii="CG Omega" w:hAnsi="CG Omega"/>
          <w:b/>
          <w:sz w:val="24"/>
          <w:szCs w:val="24"/>
          <w:lang w:val="es-HN"/>
        </w:rPr>
        <w:tab/>
      </w:r>
      <w:r w:rsidR="00DA5E94" w:rsidRPr="00DA5E94">
        <w:rPr>
          <w:rFonts w:ascii="CG Omega" w:hAnsi="CG Omega"/>
          <w:b/>
          <w:sz w:val="24"/>
          <w:szCs w:val="24"/>
          <w:u w:val="single"/>
        </w:rPr>
        <w:t>PARTIDA No. 3 CUR - LA  CEIBA</w:t>
      </w:r>
    </w:p>
    <w:p w:rsidR="00DA5E94" w:rsidRPr="00DA5E94" w:rsidRDefault="00DA5E94" w:rsidP="00DA5E94">
      <w:pPr>
        <w:spacing w:line="360" w:lineRule="auto"/>
        <w:ind w:left="4950" w:hanging="3534"/>
        <w:jc w:val="both"/>
        <w:rPr>
          <w:rFonts w:ascii="CG Omega" w:hAnsi="CG Omega"/>
          <w:b/>
          <w:sz w:val="24"/>
          <w:szCs w:val="24"/>
          <w:u w:val="single"/>
        </w:rPr>
      </w:pPr>
      <w:r w:rsidRPr="00DA5E94">
        <w:rPr>
          <w:rFonts w:ascii="CG Omega" w:hAnsi="CG Omega"/>
          <w:b/>
          <w:sz w:val="24"/>
          <w:szCs w:val="24"/>
          <w:u w:val="single"/>
        </w:rPr>
        <w:t>DEL 1º. DE FEBRERO DEL 201</w:t>
      </w:r>
      <w:r w:rsidR="003D0C51">
        <w:rPr>
          <w:rFonts w:ascii="CG Omega" w:hAnsi="CG Omega"/>
          <w:b/>
          <w:sz w:val="24"/>
          <w:szCs w:val="24"/>
          <w:u w:val="single"/>
        </w:rPr>
        <w:t>5</w:t>
      </w:r>
      <w:r w:rsidRPr="00DA5E94">
        <w:rPr>
          <w:rFonts w:ascii="CG Omega" w:hAnsi="CG Omega"/>
          <w:b/>
          <w:sz w:val="24"/>
          <w:szCs w:val="24"/>
          <w:u w:val="single"/>
        </w:rPr>
        <w:t xml:space="preserve">  AL 31 DE ENERO DEL 201</w:t>
      </w:r>
      <w:r w:rsidR="003D0C51">
        <w:rPr>
          <w:rFonts w:ascii="CG Omega" w:hAnsi="CG Omega"/>
          <w:b/>
          <w:sz w:val="24"/>
          <w:szCs w:val="24"/>
          <w:u w:val="single"/>
        </w:rPr>
        <w:t>6</w:t>
      </w:r>
      <w:r w:rsidRPr="00DA5E94">
        <w:rPr>
          <w:rFonts w:ascii="CG Omega" w:hAnsi="CG Omega"/>
          <w:b/>
          <w:sz w:val="24"/>
          <w:szCs w:val="24"/>
          <w:u w:val="single"/>
        </w:rPr>
        <w:t>:</w:t>
      </w:r>
    </w:p>
    <w:p w:rsidR="00DA5E94" w:rsidRPr="00DA5E94" w:rsidRDefault="00DA5E94" w:rsidP="00DA5E94">
      <w:pPr>
        <w:spacing w:line="360" w:lineRule="auto"/>
        <w:ind w:left="4950" w:hanging="3534"/>
        <w:jc w:val="both"/>
        <w:rPr>
          <w:rFonts w:ascii="CG Omega" w:hAnsi="CG Omega"/>
          <w:sz w:val="24"/>
          <w:szCs w:val="24"/>
        </w:rPr>
      </w:pPr>
      <w:r w:rsidRPr="00DA5E94">
        <w:rPr>
          <w:rFonts w:ascii="CG Omega" w:hAnsi="CG Omega"/>
          <w:b/>
          <w:sz w:val="24"/>
          <w:szCs w:val="24"/>
        </w:rPr>
        <w:t xml:space="preserve">3 </w:t>
      </w:r>
      <w:r w:rsidRPr="00DA5E94">
        <w:rPr>
          <w:rFonts w:ascii="CG Omega" w:hAnsi="CG Omega"/>
          <w:sz w:val="24"/>
          <w:szCs w:val="24"/>
        </w:rPr>
        <w:t xml:space="preserve"> trabajadores permanentes</w:t>
      </w:r>
    </w:p>
    <w:p w:rsidR="00DA5E94" w:rsidRPr="00DA5E94" w:rsidRDefault="00DA5E94" w:rsidP="00DA5E94">
      <w:pPr>
        <w:spacing w:line="360" w:lineRule="auto"/>
        <w:ind w:left="4947" w:hanging="3531"/>
        <w:jc w:val="both"/>
        <w:rPr>
          <w:rFonts w:ascii="CG Omega" w:hAnsi="CG Omega"/>
          <w:sz w:val="24"/>
          <w:szCs w:val="24"/>
        </w:rPr>
      </w:pPr>
      <w:r w:rsidRPr="00DA5E94">
        <w:rPr>
          <w:rFonts w:ascii="CG Omega" w:hAnsi="CG Omega"/>
          <w:b/>
          <w:sz w:val="24"/>
          <w:szCs w:val="24"/>
        </w:rPr>
        <w:t>1  s</w:t>
      </w:r>
      <w:r w:rsidRPr="00DA5E94">
        <w:rPr>
          <w:rFonts w:ascii="CG Omega" w:hAnsi="CG Omega"/>
          <w:sz w:val="24"/>
          <w:szCs w:val="24"/>
        </w:rPr>
        <w:t>upervisor permanente</w:t>
      </w:r>
    </w:p>
    <w:p w:rsidR="00DA5E94" w:rsidRPr="00DA5E94" w:rsidRDefault="00DA5E94" w:rsidP="00DA5E94">
      <w:pPr>
        <w:spacing w:line="360" w:lineRule="auto"/>
        <w:ind w:left="4947" w:hanging="3531"/>
        <w:jc w:val="both"/>
        <w:rPr>
          <w:rFonts w:ascii="CG Omega" w:hAnsi="CG Omega"/>
          <w:b/>
          <w:sz w:val="24"/>
          <w:szCs w:val="24"/>
        </w:rPr>
      </w:pPr>
      <w:r w:rsidRPr="00DA5E94">
        <w:rPr>
          <w:rFonts w:ascii="CG Omega" w:hAnsi="CG Omega"/>
          <w:b/>
          <w:sz w:val="24"/>
          <w:szCs w:val="24"/>
        </w:rPr>
        <w:t>Total: 4 trabajadores permanentes.</w:t>
      </w:r>
    </w:p>
    <w:p w:rsidR="00DA5E94" w:rsidRPr="00DA5E94" w:rsidRDefault="00DA5E94" w:rsidP="00CC30BE">
      <w:pPr>
        <w:widowControl/>
        <w:ind w:left="708"/>
        <w:jc w:val="both"/>
        <w:rPr>
          <w:rFonts w:ascii="CG Omega" w:hAnsi="CG Omega"/>
          <w:b/>
          <w:sz w:val="24"/>
          <w:szCs w:val="24"/>
        </w:rPr>
      </w:pPr>
    </w:p>
    <w:p w:rsidR="00CC30BE" w:rsidRPr="00DA5E94" w:rsidRDefault="00CC30BE" w:rsidP="00CC30BE">
      <w:pPr>
        <w:widowControl/>
        <w:ind w:left="708"/>
        <w:jc w:val="both"/>
        <w:rPr>
          <w:rFonts w:ascii="CG Omega" w:hAnsi="CG Omega"/>
          <w:b/>
          <w:sz w:val="24"/>
          <w:szCs w:val="24"/>
        </w:rPr>
      </w:pPr>
    </w:p>
    <w:p w:rsidR="00CC30BE" w:rsidRPr="00CC30BE" w:rsidRDefault="00CC30BE" w:rsidP="00CC30BE">
      <w:pPr>
        <w:widowControl/>
        <w:ind w:left="708"/>
        <w:jc w:val="both"/>
        <w:rPr>
          <w:rFonts w:ascii="CG Omega" w:hAnsi="CG Omega"/>
          <w:b/>
          <w:sz w:val="24"/>
          <w:szCs w:val="24"/>
          <w:lang w:val="es-HN"/>
        </w:rPr>
      </w:pPr>
    </w:p>
    <w:p w:rsidR="008E5881" w:rsidRPr="00570F39" w:rsidRDefault="008E5881" w:rsidP="00570F39">
      <w:pPr>
        <w:jc w:val="both"/>
        <w:rPr>
          <w:rFonts w:ascii="CG Omega" w:hAnsi="CG Omega"/>
          <w:sz w:val="24"/>
          <w:szCs w:val="24"/>
        </w:rPr>
      </w:pPr>
    </w:p>
    <w:p w:rsidR="00D71B52" w:rsidRPr="00570F39" w:rsidRDefault="00CC30BE" w:rsidP="00CC30BE">
      <w:pPr>
        <w:tabs>
          <w:tab w:val="left" w:pos="0"/>
        </w:tabs>
        <w:suppressAutoHyphens/>
        <w:spacing w:line="240" w:lineRule="atLeast"/>
        <w:jc w:val="center"/>
        <w:rPr>
          <w:rFonts w:ascii="CG Omega" w:hAnsi="CG Omega" w:cs="Times New Roman"/>
          <w:spacing w:val="-3"/>
          <w:sz w:val="24"/>
          <w:szCs w:val="24"/>
          <w:lang w:eastAsia="ar-SA"/>
        </w:rPr>
      </w:pPr>
      <w:r>
        <w:rPr>
          <w:rFonts w:ascii="CG Omega" w:hAnsi="CG Omega" w:cs="Times New Roman"/>
          <w:spacing w:val="-3"/>
          <w:sz w:val="24"/>
          <w:szCs w:val="24"/>
          <w:lang w:eastAsia="ar-SA"/>
        </w:rPr>
        <w:t xml:space="preserve">Tegucigalpa, M.D.C., 21 de Octubre </w:t>
      </w:r>
      <w:r w:rsidR="00344ACB">
        <w:rPr>
          <w:rFonts w:ascii="CG Omega" w:hAnsi="CG Omega" w:cs="Times New Roman"/>
          <w:spacing w:val="-3"/>
          <w:sz w:val="24"/>
          <w:szCs w:val="24"/>
          <w:lang w:eastAsia="ar-SA"/>
        </w:rPr>
        <w:t xml:space="preserve"> del 2014</w:t>
      </w:r>
      <w:r w:rsidR="00E251BC" w:rsidRPr="00570F39">
        <w:rPr>
          <w:rFonts w:ascii="CG Omega" w:hAnsi="CG Omega" w:cs="Times New Roman"/>
          <w:spacing w:val="-3"/>
          <w:sz w:val="24"/>
          <w:szCs w:val="24"/>
          <w:lang w:eastAsia="ar-SA"/>
        </w:rPr>
        <w:t>.</w:t>
      </w:r>
    </w:p>
    <w:p w:rsidR="00D71B52" w:rsidRPr="00570F39" w:rsidRDefault="00D71B52" w:rsidP="00570F39">
      <w:pPr>
        <w:tabs>
          <w:tab w:val="left" w:pos="0"/>
        </w:tabs>
        <w:suppressAutoHyphens/>
        <w:spacing w:line="240" w:lineRule="atLeast"/>
        <w:jc w:val="both"/>
        <w:rPr>
          <w:rFonts w:ascii="CG Omega" w:hAnsi="CG Omega" w:cs="Times New Roman"/>
          <w:spacing w:val="-3"/>
          <w:sz w:val="24"/>
          <w:szCs w:val="24"/>
          <w:lang w:eastAsia="ar-SA"/>
        </w:rPr>
      </w:pPr>
    </w:p>
    <w:p w:rsidR="00D71B52" w:rsidRPr="00570F39" w:rsidRDefault="00D71B52" w:rsidP="00570F39">
      <w:pPr>
        <w:tabs>
          <w:tab w:val="left" w:pos="0"/>
        </w:tabs>
        <w:suppressAutoHyphens/>
        <w:spacing w:line="240" w:lineRule="atLeast"/>
        <w:jc w:val="both"/>
        <w:rPr>
          <w:rFonts w:ascii="CG Omega" w:hAnsi="CG Omega" w:cs="Times New Roman"/>
          <w:b/>
          <w:spacing w:val="-3"/>
          <w:sz w:val="24"/>
          <w:szCs w:val="24"/>
          <w:lang w:eastAsia="ar-SA"/>
        </w:rPr>
      </w:pPr>
    </w:p>
    <w:p w:rsidR="004A58D3" w:rsidRPr="00570F39" w:rsidRDefault="004A58D3" w:rsidP="00570F39">
      <w:pPr>
        <w:tabs>
          <w:tab w:val="left" w:pos="0"/>
        </w:tabs>
        <w:suppressAutoHyphens/>
        <w:spacing w:line="240" w:lineRule="atLeast"/>
        <w:jc w:val="both"/>
        <w:rPr>
          <w:rFonts w:ascii="CG Omega" w:hAnsi="CG Omega" w:cs="Times New Roman"/>
          <w:b/>
          <w:spacing w:val="-3"/>
          <w:sz w:val="24"/>
          <w:szCs w:val="24"/>
          <w:lang w:eastAsia="ar-SA"/>
        </w:rPr>
      </w:pPr>
    </w:p>
    <w:p w:rsidR="00BE3BC9" w:rsidRPr="00570F39" w:rsidRDefault="00BE3BC9" w:rsidP="00570F39">
      <w:pPr>
        <w:tabs>
          <w:tab w:val="left" w:pos="0"/>
        </w:tabs>
        <w:suppressAutoHyphens/>
        <w:spacing w:line="240" w:lineRule="atLeast"/>
        <w:jc w:val="both"/>
        <w:rPr>
          <w:rFonts w:ascii="CG Omega" w:hAnsi="CG Omega" w:cs="Times New Roman"/>
          <w:b/>
          <w:spacing w:val="-3"/>
          <w:sz w:val="24"/>
          <w:szCs w:val="24"/>
          <w:lang w:eastAsia="ar-SA"/>
        </w:rPr>
      </w:pPr>
    </w:p>
    <w:p w:rsidR="00E45E82" w:rsidRPr="00570F39" w:rsidRDefault="00E45E82" w:rsidP="00570F39">
      <w:pPr>
        <w:tabs>
          <w:tab w:val="left" w:pos="0"/>
        </w:tabs>
        <w:suppressAutoHyphens/>
        <w:spacing w:line="240" w:lineRule="atLeast"/>
        <w:jc w:val="both"/>
        <w:rPr>
          <w:rFonts w:ascii="CG Omega" w:hAnsi="CG Omega" w:cs="Times New Roman"/>
          <w:b/>
          <w:spacing w:val="-3"/>
          <w:sz w:val="24"/>
          <w:szCs w:val="24"/>
          <w:lang w:eastAsia="ar-SA"/>
        </w:rPr>
      </w:pPr>
    </w:p>
    <w:p w:rsidR="00D71B52" w:rsidRPr="00570F39" w:rsidRDefault="00BE3BC9" w:rsidP="00344ACB">
      <w:pPr>
        <w:tabs>
          <w:tab w:val="left" w:pos="0"/>
        </w:tabs>
        <w:suppressAutoHyphens/>
        <w:spacing w:line="240" w:lineRule="atLeast"/>
        <w:jc w:val="center"/>
        <w:rPr>
          <w:rFonts w:ascii="CG Omega" w:hAnsi="CG Omega" w:cs="Times New Roman"/>
          <w:b/>
          <w:spacing w:val="-3"/>
          <w:sz w:val="24"/>
          <w:szCs w:val="24"/>
          <w:lang w:val="pt-BR" w:eastAsia="ar-SA"/>
        </w:rPr>
      </w:pPr>
      <w:r w:rsidRPr="00570F39">
        <w:rPr>
          <w:rFonts w:ascii="CG Omega" w:hAnsi="CG Omega" w:cs="Times New Roman"/>
          <w:b/>
          <w:spacing w:val="-3"/>
          <w:sz w:val="24"/>
          <w:szCs w:val="24"/>
          <w:lang w:val="pt-BR" w:eastAsia="ar-SA"/>
        </w:rPr>
        <w:t xml:space="preserve">ABOG. </w:t>
      </w:r>
      <w:r w:rsidR="00344ACB">
        <w:rPr>
          <w:rFonts w:ascii="CG Omega" w:hAnsi="CG Omega" w:cs="Times New Roman"/>
          <w:b/>
          <w:spacing w:val="-3"/>
          <w:sz w:val="24"/>
          <w:szCs w:val="24"/>
          <w:lang w:val="pt-BR" w:eastAsia="ar-SA"/>
        </w:rPr>
        <w:t>JOSE HERIBERTO AMADOR</w:t>
      </w:r>
    </w:p>
    <w:p w:rsidR="00D71B52" w:rsidRPr="00570F39" w:rsidRDefault="00344ACB" w:rsidP="00344ACB">
      <w:pPr>
        <w:tabs>
          <w:tab w:val="left" w:pos="0"/>
        </w:tabs>
        <w:suppressAutoHyphens/>
        <w:spacing w:line="240" w:lineRule="atLeast"/>
        <w:jc w:val="center"/>
        <w:rPr>
          <w:rFonts w:ascii="CG Omega" w:hAnsi="CG Omega" w:cs="Times New Roman"/>
          <w:b/>
          <w:spacing w:val="-3"/>
          <w:sz w:val="24"/>
          <w:szCs w:val="24"/>
          <w:lang w:val="es-ES_tradnl" w:eastAsia="ar-SA"/>
        </w:rPr>
      </w:pPr>
      <w:r>
        <w:rPr>
          <w:rFonts w:ascii="CG Omega" w:hAnsi="CG Omega" w:cs="Times New Roman"/>
          <w:b/>
          <w:spacing w:val="-3"/>
          <w:sz w:val="24"/>
          <w:szCs w:val="24"/>
          <w:lang w:val="es-ES_tradnl" w:eastAsia="ar-SA"/>
        </w:rPr>
        <w:t>Asistente</w:t>
      </w:r>
      <w:r w:rsidR="00BE3BC9" w:rsidRPr="00570F39">
        <w:rPr>
          <w:rFonts w:ascii="CG Omega" w:hAnsi="CG Omega" w:cs="Times New Roman"/>
          <w:b/>
          <w:spacing w:val="-3"/>
          <w:sz w:val="24"/>
          <w:szCs w:val="24"/>
          <w:lang w:val="es-ES_tradnl" w:eastAsia="ar-SA"/>
        </w:rPr>
        <w:t xml:space="preserve"> Departamento Legal</w:t>
      </w:r>
    </w:p>
    <w:p w:rsidR="00BE3BC9" w:rsidRPr="00570F39" w:rsidRDefault="00BE3BC9" w:rsidP="00A710D9">
      <w:pPr>
        <w:tabs>
          <w:tab w:val="left" w:pos="0"/>
        </w:tabs>
        <w:suppressAutoHyphens/>
        <w:spacing w:line="240" w:lineRule="atLeast"/>
        <w:jc w:val="center"/>
        <w:rPr>
          <w:rFonts w:ascii="CG Omega" w:hAnsi="CG Omega"/>
          <w:spacing w:val="-3"/>
          <w:sz w:val="24"/>
          <w:szCs w:val="24"/>
          <w:lang w:val="es-ES_tradnl" w:eastAsia="ar-SA"/>
        </w:rPr>
      </w:pPr>
      <w:r w:rsidRPr="00570F39">
        <w:rPr>
          <w:rFonts w:ascii="CG Omega" w:hAnsi="CG Omega" w:cs="Times New Roman"/>
          <w:b/>
          <w:spacing w:val="-3"/>
          <w:sz w:val="24"/>
          <w:szCs w:val="24"/>
          <w:lang w:val="es-ES_tradnl" w:eastAsia="ar-SA"/>
        </w:rPr>
        <w:t>Secretari</w:t>
      </w:r>
      <w:r w:rsidR="00344ACB">
        <w:rPr>
          <w:rFonts w:ascii="CG Omega" w:hAnsi="CG Omega" w:cs="Times New Roman"/>
          <w:b/>
          <w:spacing w:val="-3"/>
          <w:sz w:val="24"/>
          <w:szCs w:val="24"/>
          <w:lang w:val="es-ES_tradnl" w:eastAsia="ar-SA"/>
        </w:rPr>
        <w:t>o</w:t>
      </w:r>
      <w:r w:rsidRPr="00570F39">
        <w:rPr>
          <w:rFonts w:ascii="CG Omega" w:hAnsi="CG Omega" w:cs="Times New Roman"/>
          <w:b/>
          <w:spacing w:val="-3"/>
          <w:sz w:val="24"/>
          <w:szCs w:val="24"/>
          <w:lang w:val="es-ES_tradnl" w:eastAsia="ar-SA"/>
        </w:rPr>
        <w:t xml:space="preserve"> Comisión de Evaluación</w:t>
      </w:r>
    </w:p>
    <w:sectPr w:rsidR="00BE3BC9" w:rsidRPr="00570F39" w:rsidSect="00782DA1">
      <w:pgSz w:w="12242" w:h="15842" w:code="1"/>
      <w:pgMar w:top="680"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122F3E38"/>
    <w:multiLevelType w:val="hybridMultilevel"/>
    <w:tmpl w:val="F1DC4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B10B57"/>
    <w:multiLevelType w:val="hybridMultilevel"/>
    <w:tmpl w:val="94609A7E"/>
    <w:lvl w:ilvl="0" w:tplc="89B8CCB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8A0313A"/>
    <w:multiLevelType w:val="hybridMultilevel"/>
    <w:tmpl w:val="DC2E7726"/>
    <w:lvl w:ilvl="0" w:tplc="480A0015">
      <w:start w:val="1"/>
      <w:numFmt w:val="upp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5">
    <w:nsid w:val="2B1D2E87"/>
    <w:multiLevelType w:val="hybridMultilevel"/>
    <w:tmpl w:val="3E2A47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7AA249E"/>
    <w:multiLevelType w:val="hybridMultilevel"/>
    <w:tmpl w:val="E1B8DA08"/>
    <w:lvl w:ilvl="0" w:tplc="0C0A000B">
      <w:start w:val="1"/>
      <w:numFmt w:val="bullet"/>
      <w:lvlText w:val=""/>
      <w:lvlJc w:val="left"/>
      <w:pPr>
        <w:ind w:left="2841" w:hanging="360"/>
      </w:pPr>
      <w:rPr>
        <w:rFonts w:ascii="Wingdings" w:hAnsi="Wingdings" w:hint="default"/>
      </w:rPr>
    </w:lvl>
    <w:lvl w:ilvl="1" w:tplc="0C0A0003" w:tentative="1">
      <w:start w:val="1"/>
      <w:numFmt w:val="bullet"/>
      <w:lvlText w:val="o"/>
      <w:lvlJc w:val="left"/>
      <w:pPr>
        <w:ind w:left="3561" w:hanging="360"/>
      </w:pPr>
      <w:rPr>
        <w:rFonts w:ascii="Courier New" w:hAnsi="Courier New" w:cs="Courier New" w:hint="default"/>
      </w:rPr>
    </w:lvl>
    <w:lvl w:ilvl="2" w:tplc="0C0A0005" w:tentative="1">
      <w:start w:val="1"/>
      <w:numFmt w:val="bullet"/>
      <w:lvlText w:val=""/>
      <w:lvlJc w:val="left"/>
      <w:pPr>
        <w:ind w:left="4281" w:hanging="360"/>
      </w:pPr>
      <w:rPr>
        <w:rFonts w:ascii="Wingdings" w:hAnsi="Wingdings" w:hint="default"/>
      </w:rPr>
    </w:lvl>
    <w:lvl w:ilvl="3" w:tplc="0C0A0001" w:tentative="1">
      <w:start w:val="1"/>
      <w:numFmt w:val="bullet"/>
      <w:lvlText w:val=""/>
      <w:lvlJc w:val="left"/>
      <w:pPr>
        <w:ind w:left="5001" w:hanging="360"/>
      </w:pPr>
      <w:rPr>
        <w:rFonts w:ascii="Symbol" w:hAnsi="Symbol" w:hint="default"/>
      </w:rPr>
    </w:lvl>
    <w:lvl w:ilvl="4" w:tplc="0C0A0003" w:tentative="1">
      <w:start w:val="1"/>
      <w:numFmt w:val="bullet"/>
      <w:lvlText w:val="o"/>
      <w:lvlJc w:val="left"/>
      <w:pPr>
        <w:ind w:left="5721" w:hanging="360"/>
      </w:pPr>
      <w:rPr>
        <w:rFonts w:ascii="Courier New" w:hAnsi="Courier New" w:cs="Courier New" w:hint="default"/>
      </w:rPr>
    </w:lvl>
    <w:lvl w:ilvl="5" w:tplc="0C0A0005" w:tentative="1">
      <w:start w:val="1"/>
      <w:numFmt w:val="bullet"/>
      <w:lvlText w:val=""/>
      <w:lvlJc w:val="left"/>
      <w:pPr>
        <w:ind w:left="6441" w:hanging="360"/>
      </w:pPr>
      <w:rPr>
        <w:rFonts w:ascii="Wingdings" w:hAnsi="Wingdings" w:hint="default"/>
      </w:rPr>
    </w:lvl>
    <w:lvl w:ilvl="6" w:tplc="0C0A0001" w:tentative="1">
      <w:start w:val="1"/>
      <w:numFmt w:val="bullet"/>
      <w:lvlText w:val=""/>
      <w:lvlJc w:val="left"/>
      <w:pPr>
        <w:ind w:left="7161" w:hanging="360"/>
      </w:pPr>
      <w:rPr>
        <w:rFonts w:ascii="Symbol" w:hAnsi="Symbol" w:hint="default"/>
      </w:rPr>
    </w:lvl>
    <w:lvl w:ilvl="7" w:tplc="0C0A0003" w:tentative="1">
      <w:start w:val="1"/>
      <w:numFmt w:val="bullet"/>
      <w:lvlText w:val="o"/>
      <w:lvlJc w:val="left"/>
      <w:pPr>
        <w:ind w:left="7881" w:hanging="360"/>
      </w:pPr>
      <w:rPr>
        <w:rFonts w:ascii="Courier New" w:hAnsi="Courier New" w:cs="Courier New" w:hint="default"/>
      </w:rPr>
    </w:lvl>
    <w:lvl w:ilvl="8" w:tplc="0C0A0005" w:tentative="1">
      <w:start w:val="1"/>
      <w:numFmt w:val="bullet"/>
      <w:lvlText w:val=""/>
      <w:lvlJc w:val="left"/>
      <w:pPr>
        <w:ind w:left="8601" w:hanging="360"/>
      </w:pPr>
      <w:rPr>
        <w:rFonts w:ascii="Wingdings" w:hAnsi="Wingdings" w:hint="default"/>
      </w:rPr>
    </w:lvl>
  </w:abstractNum>
  <w:abstractNum w:abstractNumId="7">
    <w:nsid w:val="47A96CEB"/>
    <w:multiLevelType w:val="hybridMultilevel"/>
    <w:tmpl w:val="935232A4"/>
    <w:lvl w:ilvl="0" w:tplc="EBCA3D7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4DD22F57"/>
    <w:multiLevelType w:val="hybridMultilevel"/>
    <w:tmpl w:val="2E722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652519"/>
    <w:multiLevelType w:val="hybridMultilevel"/>
    <w:tmpl w:val="F760B30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0">
    <w:nsid w:val="7BBE0E5A"/>
    <w:multiLevelType w:val="hybridMultilevel"/>
    <w:tmpl w:val="A7FAD3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2"/>
  </w:num>
  <w:num w:numId="6">
    <w:abstractNumId w:val="3"/>
  </w:num>
  <w:num w:numId="7">
    <w:abstractNumId w:val="5"/>
  </w:num>
  <w:num w:numId="8">
    <w:abstractNumId w:val="9"/>
  </w:num>
  <w:num w:numId="9">
    <w:abstractNumId w:val="4"/>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B52"/>
    <w:rsid w:val="00002504"/>
    <w:rsid w:val="00025C00"/>
    <w:rsid w:val="00032D70"/>
    <w:rsid w:val="00040673"/>
    <w:rsid w:val="00064137"/>
    <w:rsid w:val="00066DC6"/>
    <w:rsid w:val="000907E3"/>
    <w:rsid w:val="000A4133"/>
    <w:rsid w:val="000E2D18"/>
    <w:rsid w:val="0012279D"/>
    <w:rsid w:val="00196BB6"/>
    <w:rsid w:val="001C014C"/>
    <w:rsid w:val="001F507F"/>
    <w:rsid w:val="002558AE"/>
    <w:rsid w:val="002B3BEB"/>
    <w:rsid w:val="002D1130"/>
    <w:rsid w:val="00323D0B"/>
    <w:rsid w:val="00326DB6"/>
    <w:rsid w:val="00344ACB"/>
    <w:rsid w:val="00363AF8"/>
    <w:rsid w:val="003D0C51"/>
    <w:rsid w:val="00481046"/>
    <w:rsid w:val="004A58D3"/>
    <w:rsid w:val="004D1E96"/>
    <w:rsid w:val="00545D0F"/>
    <w:rsid w:val="00567907"/>
    <w:rsid w:val="00570F39"/>
    <w:rsid w:val="005B2A50"/>
    <w:rsid w:val="005F40DA"/>
    <w:rsid w:val="00662DF0"/>
    <w:rsid w:val="00670B19"/>
    <w:rsid w:val="0067286F"/>
    <w:rsid w:val="006E42A7"/>
    <w:rsid w:val="006F2101"/>
    <w:rsid w:val="00700EEF"/>
    <w:rsid w:val="0076308A"/>
    <w:rsid w:val="00782DA1"/>
    <w:rsid w:val="00793EF8"/>
    <w:rsid w:val="007A7400"/>
    <w:rsid w:val="00823CFD"/>
    <w:rsid w:val="0085748E"/>
    <w:rsid w:val="008C7CBC"/>
    <w:rsid w:val="008E0704"/>
    <w:rsid w:val="008E5881"/>
    <w:rsid w:val="00904E13"/>
    <w:rsid w:val="00916644"/>
    <w:rsid w:val="00937986"/>
    <w:rsid w:val="00971102"/>
    <w:rsid w:val="0099355C"/>
    <w:rsid w:val="009F13C5"/>
    <w:rsid w:val="009F55C0"/>
    <w:rsid w:val="00A17935"/>
    <w:rsid w:val="00A54430"/>
    <w:rsid w:val="00A604FD"/>
    <w:rsid w:val="00A649A4"/>
    <w:rsid w:val="00A710D9"/>
    <w:rsid w:val="00A80B38"/>
    <w:rsid w:val="00AC1C73"/>
    <w:rsid w:val="00AF630A"/>
    <w:rsid w:val="00AF6E13"/>
    <w:rsid w:val="00B040F3"/>
    <w:rsid w:val="00B1531A"/>
    <w:rsid w:val="00B17170"/>
    <w:rsid w:val="00B47A5E"/>
    <w:rsid w:val="00B658EA"/>
    <w:rsid w:val="00B65C87"/>
    <w:rsid w:val="00BB59CC"/>
    <w:rsid w:val="00BE3BC9"/>
    <w:rsid w:val="00BF029F"/>
    <w:rsid w:val="00BF0D90"/>
    <w:rsid w:val="00BF6345"/>
    <w:rsid w:val="00C420AC"/>
    <w:rsid w:val="00C60D40"/>
    <w:rsid w:val="00C914AE"/>
    <w:rsid w:val="00CA68DC"/>
    <w:rsid w:val="00CC30BE"/>
    <w:rsid w:val="00CE591F"/>
    <w:rsid w:val="00CE6B76"/>
    <w:rsid w:val="00D01B08"/>
    <w:rsid w:val="00D5541A"/>
    <w:rsid w:val="00D71755"/>
    <w:rsid w:val="00D71B52"/>
    <w:rsid w:val="00DA5E94"/>
    <w:rsid w:val="00DB1729"/>
    <w:rsid w:val="00DD324D"/>
    <w:rsid w:val="00E251BC"/>
    <w:rsid w:val="00E409E6"/>
    <w:rsid w:val="00E45E82"/>
    <w:rsid w:val="00E552A1"/>
    <w:rsid w:val="00ED6045"/>
    <w:rsid w:val="00ED696D"/>
    <w:rsid w:val="00ED724B"/>
    <w:rsid w:val="00EE6AC4"/>
    <w:rsid w:val="00EF257C"/>
    <w:rsid w:val="00EF4392"/>
    <w:rsid w:val="00F4693D"/>
    <w:rsid w:val="00F47B00"/>
    <w:rsid w:val="00F81C68"/>
    <w:rsid w:val="00FC43D6"/>
    <w:rsid w:val="00FE7B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52"/>
    <w:pPr>
      <w:widowControl w:val="0"/>
      <w:autoSpaceDE w:val="0"/>
      <w:autoSpaceDN w:val="0"/>
      <w:adjustRightInd w:val="0"/>
      <w:spacing w:after="0"/>
    </w:pPr>
    <w:rPr>
      <w:rFonts w:ascii="Courier New" w:eastAsia="Times New Roman" w:hAnsi="Courier New" w:cs="Courier New"/>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71B52"/>
    <w:rPr>
      <w:color w:val="0000FF"/>
      <w:u w:val="single"/>
    </w:rPr>
  </w:style>
  <w:style w:type="paragraph" w:styleId="Encabezado">
    <w:name w:val="header"/>
    <w:basedOn w:val="Normal"/>
    <w:link w:val="EncabezadoCar"/>
    <w:rsid w:val="00D71B52"/>
    <w:pPr>
      <w:tabs>
        <w:tab w:val="center" w:pos="4252"/>
        <w:tab w:val="right" w:pos="8504"/>
      </w:tabs>
    </w:pPr>
  </w:style>
  <w:style w:type="character" w:customStyle="1" w:styleId="EncabezadoCar">
    <w:name w:val="Encabezado Car"/>
    <w:basedOn w:val="Fuentedeprrafopredeter"/>
    <w:link w:val="Encabezado"/>
    <w:rsid w:val="00D71B52"/>
    <w:rPr>
      <w:rFonts w:ascii="Courier New" w:eastAsia="Times New Roman" w:hAnsi="Courier New" w:cs="Courier New"/>
      <w:sz w:val="20"/>
      <w:szCs w:val="20"/>
      <w:lang w:eastAsia="es-ES"/>
    </w:rPr>
  </w:style>
  <w:style w:type="paragraph" w:styleId="Sinespaciado">
    <w:name w:val="No Spacing"/>
    <w:uiPriority w:val="1"/>
    <w:qFormat/>
    <w:rsid w:val="001F507F"/>
    <w:pPr>
      <w:widowControl w:val="0"/>
      <w:autoSpaceDE w:val="0"/>
      <w:autoSpaceDN w:val="0"/>
      <w:adjustRightInd w:val="0"/>
      <w:spacing w:after="0"/>
    </w:pPr>
    <w:rPr>
      <w:rFonts w:ascii="Courier New" w:eastAsia="Times New Roman" w:hAnsi="Courier New" w:cs="Courier New"/>
      <w:sz w:val="20"/>
      <w:szCs w:val="20"/>
      <w:lang w:eastAsia="es-ES"/>
    </w:rPr>
  </w:style>
  <w:style w:type="paragraph" w:styleId="Prrafodelista">
    <w:name w:val="List Paragraph"/>
    <w:basedOn w:val="Normal"/>
    <w:uiPriority w:val="34"/>
    <w:qFormat/>
    <w:rsid w:val="00782DA1"/>
    <w:pPr>
      <w:ind w:left="720"/>
      <w:contextualSpacing/>
    </w:pPr>
  </w:style>
  <w:style w:type="table" w:styleId="Tablaconcuadrcula">
    <w:name w:val="Table Grid"/>
    <w:basedOn w:val="Tablanormal"/>
    <w:rsid w:val="00B040F3"/>
    <w:pPr>
      <w:spacing w:after="0"/>
    </w:pPr>
    <w:rPr>
      <w:rFonts w:ascii="Times New Roman" w:eastAsia="Times New Roman" w:hAnsi="Times New Roman" w:cs="Times New Roman"/>
      <w:sz w:val="20"/>
      <w:szCs w:val="20"/>
      <w:lang w:val="es-HN" w:eastAsia="es-H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040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0F3"/>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nfm.edu.h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28</cp:revision>
  <cp:lastPrinted>2014-10-21T17:55:00Z</cp:lastPrinted>
  <dcterms:created xsi:type="dcterms:W3CDTF">2014-10-21T17:31:00Z</dcterms:created>
  <dcterms:modified xsi:type="dcterms:W3CDTF">2014-10-21T17:56:00Z</dcterms:modified>
</cp:coreProperties>
</file>